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77B1B" w14:textId="77777777" w:rsidR="00F0622D" w:rsidRDefault="00F0622D" w:rsidP="00F0622D">
      <w:pPr>
        <w:spacing w:line="480" w:lineRule="auto"/>
        <w:rPr>
          <w:rFonts w:ascii="Garamond" w:eastAsia="Times New Roman" w:hAnsi="Garamond" w:cs="Tahoma"/>
          <w:color w:val="000000" w:themeColor="text1"/>
        </w:rPr>
      </w:pPr>
      <w:r>
        <w:rPr>
          <w:rFonts w:ascii="Garamond" w:eastAsia="Times New Roman" w:hAnsi="Garamond" w:cs="Tahoma"/>
          <w:color w:val="000000" w:themeColor="text1"/>
        </w:rPr>
        <w:t>ECON 398 – Professor Underwood</w:t>
      </w:r>
    </w:p>
    <w:p w14:paraId="60F92E56" w14:textId="77777777" w:rsidR="00B71DC8" w:rsidRDefault="002A520E" w:rsidP="00F0622D">
      <w:pPr>
        <w:spacing w:line="480" w:lineRule="auto"/>
        <w:rPr>
          <w:rFonts w:ascii="Garamond" w:eastAsia="Times New Roman" w:hAnsi="Garamond" w:cs="Tahoma"/>
          <w:color w:val="000000" w:themeColor="text1"/>
        </w:rPr>
      </w:pPr>
      <w:r>
        <w:rPr>
          <w:rFonts w:ascii="Garamond" w:eastAsia="Times New Roman" w:hAnsi="Garamond" w:cs="Tahoma"/>
          <w:color w:val="000000" w:themeColor="text1"/>
        </w:rPr>
        <w:t>Empirical Project Proposal</w:t>
      </w:r>
      <w:r w:rsidR="00BC73EF">
        <w:rPr>
          <w:rFonts w:ascii="Garamond" w:eastAsia="Times New Roman" w:hAnsi="Garamond" w:cs="Tahoma"/>
          <w:color w:val="000000" w:themeColor="text1"/>
        </w:rPr>
        <w:t xml:space="preserve"> </w:t>
      </w:r>
    </w:p>
    <w:p w14:paraId="4FC16541" w14:textId="67D0CF46" w:rsidR="009A4DFD" w:rsidRPr="00F0622D" w:rsidRDefault="00F0622D" w:rsidP="00F0622D">
      <w:pPr>
        <w:spacing w:line="480" w:lineRule="auto"/>
        <w:rPr>
          <w:rFonts w:ascii="Garamond" w:eastAsia="Times New Roman" w:hAnsi="Garamond" w:cs="Tahoma"/>
          <w:color w:val="000000" w:themeColor="text1"/>
        </w:rPr>
      </w:pPr>
      <w:r>
        <w:rPr>
          <w:rFonts w:ascii="Garamond" w:eastAsia="Times New Roman" w:hAnsi="Garamond" w:cs="Tahoma"/>
          <w:color w:val="000000" w:themeColor="text1"/>
        </w:rPr>
        <w:t xml:space="preserve">Kien Vu </w:t>
      </w:r>
    </w:p>
    <w:p w14:paraId="30D32DA0" w14:textId="7CA43E44" w:rsidR="00C80108" w:rsidRDefault="003C2B01" w:rsidP="00FC37F9">
      <w:pPr>
        <w:spacing w:line="480" w:lineRule="auto"/>
        <w:rPr>
          <w:rFonts w:ascii="Garamond" w:eastAsia="Times New Roman" w:hAnsi="Garamond" w:cs="Tahoma"/>
          <w:color w:val="000000" w:themeColor="text1"/>
        </w:rPr>
      </w:pPr>
      <w:r>
        <w:rPr>
          <w:rFonts w:ascii="Garamond" w:eastAsia="Times New Roman" w:hAnsi="Garamond" w:cs="Tahoma"/>
          <w:color w:val="000000" w:themeColor="text1"/>
        </w:rPr>
        <w:tab/>
      </w:r>
      <w:r w:rsidR="006E32AC">
        <w:rPr>
          <w:rFonts w:ascii="Garamond" w:eastAsia="Times New Roman" w:hAnsi="Garamond" w:cs="Tahoma"/>
          <w:color w:val="000000" w:themeColor="text1"/>
        </w:rPr>
        <w:t xml:space="preserve">Falling performance and low teacher compensations have been important issues of interest when the issues of the </w:t>
      </w:r>
      <w:r w:rsidR="00163CBB">
        <w:rPr>
          <w:rFonts w:ascii="Garamond" w:eastAsia="Times New Roman" w:hAnsi="Garamond" w:cs="Tahoma"/>
          <w:color w:val="000000" w:themeColor="text1"/>
        </w:rPr>
        <w:t>grade-school</w:t>
      </w:r>
      <w:r w:rsidR="006E32AC">
        <w:rPr>
          <w:rFonts w:ascii="Garamond" w:eastAsia="Times New Roman" w:hAnsi="Garamond" w:cs="Tahoma"/>
          <w:color w:val="000000" w:themeColor="text1"/>
        </w:rPr>
        <w:t xml:space="preserve"> system</w:t>
      </w:r>
      <w:r w:rsidR="00163CBB">
        <w:rPr>
          <w:rFonts w:ascii="Garamond" w:eastAsia="Times New Roman" w:hAnsi="Garamond" w:cs="Tahoma"/>
          <w:color w:val="000000" w:themeColor="text1"/>
        </w:rPr>
        <w:t>s</w:t>
      </w:r>
      <w:r w:rsidR="006E32AC">
        <w:rPr>
          <w:rFonts w:ascii="Garamond" w:eastAsia="Times New Roman" w:hAnsi="Garamond" w:cs="Tahoma"/>
          <w:color w:val="000000" w:themeColor="text1"/>
        </w:rPr>
        <w:t xml:space="preserve"> in the United States are concerned. </w:t>
      </w:r>
      <w:r w:rsidR="00163CBB">
        <w:rPr>
          <w:rFonts w:ascii="Garamond" w:eastAsia="Times New Roman" w:hAnsi="Garamond" w:cs="Tahoma"/>
          <w:color w:val="000000" w:themeColor="text1"/>
        </w:rPr>
        <w:t xml:space="preserve">Many reforms have been researched and implemented to help fix these problems such as more standardized educational benchmarks, new curriculums, and incentives, all with mixed results. </w:t>
      </w:r>
      <w:r w:rsidR="00436D0D">
        <w:rPr>
          <w:rFonts w:ascii="Garamond" w:eastAsia="Times New Roman" w:hAnsi="Garamond" w:cs="Tahoma"/>
          <w:color w:val="000000" w:themeColor="text1"/>
        </w:rPr>
        <w:t xml:space="preserve">Economists such as Peter Temin of MIT have argued that the current market for teachers, coupling inflexible union regulations and </w:t>
      </w:r>
      <w:r w:rsidR="00D54B0B">
        <w:rPr>
          <w:rFonts w:ascii="Garamond" w:eastAsia="Times New Roman" w:hAnsi="Garamond" w:cs="Tahoma"/>
          <w:color w:val="000000" w:themeColor="text1"/>
        </w:rPr>
        <w:t>decreases</w:t>
      </w:r>
      <w:r w:rsidR="00436D0D">
        <w:rPr>
          <w:rFonts w:ascii="Garamond" w:eastAsia="Times New Roman" w:hAnsi="Garamond" w:cs="Tahoma"/>
          <w:color w:val="000000" w:themeColor="text1"/>
        </w:rPr>
        <w:t xml:space="preserve"> </w:t>
      </w:r>
      <w:r w:rsidR="00D54B0B">
        <w:rPr>
          <w:rFonts w:ascii="Garamond" w:eastAsia="Times New Roman" w:hAnsi="Garamond" w:cs="Tahoma"/>
          <w:color w:val="000000" w:themeColor="text1"/>
        </w:rPr>
        <w:t>in</w:t>
      </w:r>
      <w:r w:rsidR="00436D0D">
        <w:rPr>
          <w:rFonts w:ascii="Garamond" w:eastAsia="Times New Roman" w:hAnsi="Garamond" w:cs="Tahoma"/>
          <w:color w:val="000000" w:themeColor="text1"/>
        </w:rPr>
        <w:t xml:space="preserve"> funding from the government, is at a static equilibrium that would continue and worsen the </w:t>
      </w:r>
      <w:r w:rsidR="00D54B0B">
        <w:rPr>
          <w:rFonts w:ascii="Garamond" w:eastAsia="Times New Roman" w:hAnsi="Garamond" w:cs="Tahoma"/>
          <w:color w:val="000000" w:themeColor="text1"/>
        </w:rPr>
        <w:t>educational quality</w:t>
      </w:r>
      <w:r w:rsidR="00EF6A4C">
        <w:rPr>
          <w:rFonts w:ascii="Garamond" w:eastAsia="Times New Roman" w:hAnsi="Garamond" w:cs="Tahoma"/>
          <w:color w:val="000000" w:themeColor="text1"/>
        </w:rPr>
        <w:t xml:space="preserve"> nationwide</w:t>
      </w:r>
      <w:r w:rsidR="00436D0D">
        <w:rPr>
          <w:rFonts w:ascii="Garamond" w:eastAsia="Times New Roman" w:hAnsi="Garamond" w:cs="Tahoma"/>
          <w:color w:val="000000" w:themeColor="text1"/>
        </w:rPr>
        <w:t xml:space="preserve"> </w:t>
      </w:r>
      <w:r w:rsidR="00EF6A4C">
        <w:rPr>
          <w:rFonts w:ascii="Garamond" w:eastAsia="Times New Roman" w:hAnsi="Garamond" w:cs="Tahoma"/>
          <w:color w:val="000000" w:themeColor="text1"/>
        </w:rPr>
        <w:t>if there are no</w:t>
      </w:r>
      <w:r w:rsidR="00436D0D">
        <w:rPr>
          <w:rFonts w:ascii="Garamond" w:eastAsia="Times New Roman" w:hAnsi="Garamond" w:cs="Tahoma"/>
          <w:color w:val="000000" w:themeColor="text1"/>
        </w:rPr>
        <w:t xml:space="preserve"> radical shifts in how it is organized (Temin 2002). </w:t>
      </w:r>
    </w:p>
    <w:p w14:paraId="27D9642C" w14:textId="35C4FC0C" w:rsidR="006323A2" w:rsidRPr="00140C1B" w:rsidRDefault="00590124" w:rsidP="00140C1B">
      <w:pPr>
        <w:spacing w:line="480" w:lineRule="auto"/>
        <w:ind w:firstLine="720"/>
        <w:rPr>
          <w:rFonts w:ascii="Garamond" w:eastAsia="Times New Roman" w:hAnsi="Garamond" w:cs="Tahoma"/>
          <w:color w:val="000000" w:themeColor="text1"/>
        </w:rPr>
      </w:pPr>
      <w:r>
        <w:rPr>
          <w:rFonts w:ascii="Garamond" w:eastAsia="Times New Roman" w:hAnsi="Garamond" w:cs="Tahoma"/>
          <w:color w:val="000000" w:themeColor="text1"/>
        </w:rPr>
        <w:t xml:space="preserve">Concurrent with these trends are the </w:t>
      </w:r>
      <w:r w:rsidR="00051D7F">
        <w:rPr>
          <w:rFonts w:ascii="Garamond" w:eastAsia="Times New Roman" w:hAnsi="Garamond" w:cs="Tahoma"/>
          <w:color w:val="000000" w:themeColor="text1"/>
        </w:rPr>
        <w:t xml:space="preserve">high turnover rates in </w:t>
      </w:r>
      <w:r w:rsidR="00C80108">
        <w:rPr>
          <w:rFonts w:ascii="Garamond" w:eastAsia="Times New Roman" w:hAnsi="Garamond" w:cs="Tahoma"/>
          <w:color w:val="000000" w:themeColor="text1"/>
        </w:rPr>
        <w:t>schools, with 30 percent of new teachers leaving the profession in five years and even higher rates for high-poverty, urban and low-performing schools (</w:t>
      </w:r>
      <w:r w:rsidR="003F58FC">
        <w:rPr>
          <w:rFonts w:ascii="Garamond" w:eastAsia="Times New Roman" w:hAnsi="Garamond" w:cs="Tahoma"/>
          <w:color w:val="000000" w:themeColor="text1"/>
        </w:rPr>
        <w:t>Ingersoll</w:t>
      </w:r>
      <w:r w:rsidR="00C80108">
        <w:rPr>
          <w:rFonts w:ascii="Garamond" w:eastAsia="Times New Roman" w:hAnsi="Garamond" w:cs="Tahoma"/>
          <w:color w:val="000000" w:themeColor="text1"/>
        </w:rPr>
        <w:t>, 20</w:t>
      </w:r>
      <w:r w:rsidR="003F58FC">
        <w:rPr>
          <w:rFonts w:ascii="Garamond" w:eastAsia="Times New Roman" w:hAnsi="Garamond" w:cs="Tahoma"/>
          <w:color w:val="000000" w:themeColor="text1"/>
        </w:rPr>
        <w:t>01</w:t>
      </w:r>
      <w:r w:rsidR="00C80108">
        <w:rPr>
          <w:rFonts w:ascii="Garamond" w:eastAsia="Times New Roman" w:hAnsi="Garamond" w:cs="Tahoma"/>
          <w:color w:val="000000" w:themeColor="text1"/>
        </w:rPr>
        <w:t xml:space="preserve">). </w:t>
      </w:r>
      <w:r w:rsidR="00DF0A52">
        <w:rPr>
          <w:rFonts w:ascii="Garamond" w:eastAsia="Times New Roman" w:hAnsi="Garamond" w:cs="Tahoma"/>
          <w:color w:val="000000" w:themeColor="text1"/>
        </w:rPr>
        <w:t>While it is reasonable to relate teacher turnover rate with student performance, discussions on this topic have different approaches on determining the trends and causes of this correlation.</w:t>
      </w:r>
      <w:r w:rsidR="00EF2EB7">
        <w:rPr>
          <w:rFonts w:ascii="Garamond" w:eastAsia="Times New Roman" w:hAnsi="Garamond" w:cs="Tahoma"/>
          <w:color w:val="000000" w:themeColor="text1"/>
        </w:rPr>
        <w:t xml:space="preserve"> A popular approach is the “compositional” one that points the disparity in performance to the quality of the teachers leaving and coming in, which </w:t>
      </w:r>
      <w:r w:rsidR="00C6681A">
        <w:rPr>
          <w:rFonts w:ascii="Garamond" w:eastAsia="Times New Roman" w:hAnsi="Garamond" w:cs="Tahoma"/>
          <w:color w:val="000000" w:themeColor="text1"/>
        </w:rPr>
        <w:t xml:space="preserve">influence the effect of the change in teacher quality whether it is negative or positive in the same direction. </w:t>
      </w:r>
      <w:r w:rsidR="00804CCE">
        <w:rPr>
          <w:rFonts w:ascii="Garamond" w:eastAsia="Times New Roman" w:hAnsi="Garamond" w:cs="Tahoma"/>
          <w:color w:val="000000" w:themeColor="text1"/>
        </w:rPr>
        <w:t xml:space="preserve">However, an alternative approach is focused on the “disruptive” effect of turnovers that are not necessarily explained by change in quality, </w:t>
      </w:r>
      <w:r w:rsidR="00DF15BF">
        <w:rPr>
          <w:rFonts w:ascii="Garamond" w:eastAsia="Times New Roman" w:hAnsi="Garamond" w:cs="Tahoma"/>
          <w:color w:val="000000" w:themeColor="text1"/>
        </w:rPr>
        <w:t xml:space="preserve">such as the decrease in institutional knowledge and relationships, and the costs of replacements and transitions placed on schools, teachers and students (Ronfeldt, 2013). </w:t>
      </w:r>
      <w:r w:rsidR="00370518">
        <w:rPr>
          <w:rFonts w:ascii="Garamond" w:eastAsia="Times New Roman" w:hAnsi="Garamond" w:cs="Tahoma"/>
          <w:color w:val="000000" w:themeColor="text1"/>
        </w:rPr>
        <w:t xml:space="preserve">Looking into a sample of more than 1 million grade 4 and 5 students in New York, a study in the </w:t>
      </w:r>
      <w:r w:rsidR="00370518" w:rsidRPr="004F50AE">
        <w:rPr>
          <w:rFonts w:ascii="Garamond" w:eastAsia="Times New Roman" w:hAnsi="Garamond" w:cs="Arial"/>
          <w:color w:val="000000" w:themeColor="text1"/>
          <w:shd w:val="clear" w:color="auto" w:fill="FFFFFF"/>
        </w:rPr>
        <w:t>American Educational Research Journal </w:t>
      </w:r>
      <w:r w:rsidR="00370518">
        <w:rPr>
          <w:rFonts w:ascii="Garamond" w:eastAsia="Times New Roman" w:hAnsi="Garamond" w:cs="Arial"/>
          <w:color w:val="000000" w:themeColor="text1"/>
          <w:shd w:val="clear" w:color="auto" w:fill="FFFFFF"/>
        </w:rPr>
        <w:t xml:space="preserve">showed that even when controlled for indicators of teacher quality, experience, and the outcome of students switching teachers, there are </w:t>
      </w:r>
      <w:r w:rsidR="00370518">
        <w:rPr>
          <w:rFonts w:ascii="Garamond" w:eastAsia="Times New Roman" w:hAnsi="Garamond" w:cs="Arial"/>
          <w:color w:val="000000" w:themeColor="text1"/>
          <w:shd w:val="clear" w:color="auto" w:fill="FFFFFF"/>
        </w:rPr>
        <w:lastRenderedPageBreak/>
        <w:t xml:space="preserve">still lingering negative effects of turnover rate that might be related to more structural changes to schools caused by the disruption. </w:t>
      </w:r>
      <w:r w:rsidR="00140C1B">
        <w:rPr>
          <w:rFonts w:ascii="Garamond" w:eastAsia="Times New Roman" w:hAnsi="Garamond" w:cs="Tahoma"/>
          <w:color w:val="000000" w:themeColor="text1"/>
        </w:rPr>
        <w:t xml:space="preserve">This effect is especially salient for low-performance schools, as the students are more deeply affected by the same rate of change, and the schools’ turnover rate is often higher as well (Ronfeldt, 2013). </w:t>
      </w:r>
    </w:p>
    <w:p w14:paraId="1A2C4F1C" w14:textId="1A4299EC" w:rsidR="00E45EB0" w:rsidRDefault="00D517D1" w:rsidP="00140C1B">
      <w:pPr>
        <w:spacing w:line="480" w:lineRule="auto"/>
        <w:ind w:firstLine="720"/>
        <w:rPr>
          <w:rFonts w:ascii="Garamond" w:eastAsia="Times New Roman" w:hAnsi="Garamond" w:cs="Tahoma"/>
          <w:color w:val="000000" w:themeColor="text1"/>
        </w:rPr>
      </w:pPr>
      <w:commentRangeStart w:id="0"/>
      <w:r>
        <w:rPr>
          <w:rFonts w:ascii="Garamond" w:eastAsia="Times New Roman" w:hAnsi="Garamond" w:cs="Tahoma"/>
          <w:color w:val="000000" w:themeColor="text1"/>
        </w:rPr>
        <w:t>Consequently</w:t>
      </w:r>
      <w:r w:rsidR="00140C1B">
        <w:rPr>
          <w:rFonts w:ascii="Garamond" w:eastAsia="Times New Roman" w:hAnsi="Garamond" w:cs="Tahoma"/>
          <w:color w:val="000000" w:themeColor="text1"/>
        </w:rPr>
        <w:t xml:space="preserve">, I would like to look further into the aspects of school characteristics that can affect turnover rate and </w:t>
      </w:r>
      <w:r w:rsidR="00BE34DB">
        <w:rPr>
          <w:rFonts w:ascii="Garamond" w:eastAsia="Times New Roman" w:hAnsi="Garamond" w:cs="Tahoma"/>
          <w:color w:val="000000" w:themeColor="text1"/>
        </w:rPr>
        <w:t xml:space="preserve">student performance. </w:t>
      </w:r>
      <w:commentRangeEnd w:id="0"/>
      <w:r w:rsidR="001D4B2C">
        <w:rPr>
          <w:rStyle w:val="CommentReference"/>
        </w:rPr>
        <w:commentReference w:id="0"/>
      </w:r>
      <w:r w:rsidR="00E45EB0">
        <w:rPr>
          <w:rFonts w:ascii="Garamond" w:eastAsia="Times New Roman" w:hAnsi="Garamond" w:cs="Tahoma"/>
          <w:color w:val="000000" w:themeColor="text1"/>
        </w:rPr>
        <w:t xml:space="preserve">While teacher turnover has not been widely explored in terms of organizational conditions and traits, employee turnover </w:t>
      </w:r>
      <w:r w:rsidR="000E531E">
        <w:rPr>
          <w:rFonts w:ascii="Garamond" w:eastAsia="Times New Roman" w:hAnsi="Garamond" w:cs="Tahoma"/>
          <w:color w:val="000000" w:themeColor="text1"/>
        </w:rPr>
        <w:t>theory</w:t>
      </w:r>
      <w:r w:rsidR="00320F1D">
        <w:rPr>
          <w:rFonts w:ascii="Garamond" w:eastAsia="Times New Roman" w:hAnsi="Garamond" w:cs="Tahoma"/>
          <w:color w:val="000000" w:themeColor="text1"/>
        </w:rPr>
        <w:t xml:space="preserve"> can be applied</w:t>
      </w:r>
      <w:r w:rsidR="000E531E">
        <w:rPr>
          <w:rFonts w:ascii="Garamond" w:eastAsia="Times New Roman" w:hAnsi="Garamond" w:cs="Tahoma"/>
          <w:color w:val="000000" w:themeColor="text1"/>
        </w:rPr>
        <w:t xml:space="preserve"> as </w:t>
      </w:r>
      <w:r w:rsidR="00320F1D">
        <w:rPr>
          <w:rFonts w:ascii="Garamond" w:eastAsia="Times New Roman" w:hAnsi="Garamond" w:cs="Tahoma"/>
          <w:color w:val="000000" w:themeColor="text1"/>
        </w:rPr>
        <w:t xml:space="preserve">schools are often classified </w:t>
      </w:r>
      <w:r w:rsidR="000E531E">
        <w:rPr>
          <w:rFonts w:ascii="Garamond" w:eastAsia="Times New Roman" w:hAnsi="Garamond" w:cs="Tahoma"/>
          <w:color w:val="000000" w:themeColor="text1"/>
        </w:rPr>
        <w:t>as relying on “uncertain and nonroutine technology” that can be disrupted by changes in the dynamics and composition of the working environment</w:t>
      </w:r>
      <w:r w:rsidR="001A7E38">
        <w:rPr>
          <w:rFonts w:ascii="Garamond" w:eastAsia="Times New Roman" w:hAnsi="Garamond" w:cs="Tahoma"/>
          <w:color w:val="000000" w:themeColor="text1"/>
        </w:rPr>
        <w:t>, which in turn leads to change in effectiveness (Ingersoll</w:t>
      </w:r>
      <w:r w:rsidR="00E23C00">
        <w:rPr>
          <w:rFonts w:ascii="Garamond" w:eastAsia="Times New Roman" w:hAnsi="Garamond" w:cs="Tahoma"/>
          <w:color w:val="000000" w:themeColor="text1"/>
        </w:rPr>
        <w:t>,</w:t>
      </w:r>
      <w:r w:rsidR="001A7E38">
        <w:rPr>
          <w:rFonts w:ascii="Garamond" w:eastAsia="Times New Roman" w:hAnsi="Garamond" w:cs="Tahoma"/>
          <w:color w:val="000000" w:themeColor="text1"/>
        </w:rPr>
        <w:t xml:space="preserve"> 2001). </w:t>
      </w:r>
      <w:commentRangeStart w:id="1"/>
      <w:r w:rsidR="00B67E1F">
        <w:rPr>
          <w:rFonts w:ascii="Garamond" w:eastAsia="Times New Roman" w:hAnsi="Garamond" w:cs="Tahoma"/>
          <w:color w:val="000000" w:themeColor="text1"/>
        </w:rPr>
        <w:t xml:space="preserve">Similarly, </w:t>
      </w:r>
      <w:r w:rsidR="000B6C2B">
        <w:rPr>
          <w:rFonts w:ascii="Garamond" w:eastAsia="Times New Roman" w:hAnsi="Garamond" w:cs="Tahoma"/>
          <w:color w:val="000000" w:themeColor="text1"/>
        </w:rPr>
        <w:t>the environment</w:t>
      </w:r>
      <w:r w:rsidR="00E23C00">
        <w:rPr>
          <w:rFonts w:ascii="Garamond" w:eastAsia="Times New Roman" w:hAnsi="Garamond" w:cs="Tahoma"/>
          <w:color w:val="000000" w:themeColor="text1"/>
        </w:rPr>
        <w:t xml:space="preserve"> and fit</w:t>
      </w:r>
      <w:r w:rsidR="000B6C2B">
        <w:rPr>
          <w:rFonts w:ascii="Garamond" w:eastAsia="Times New Roman" w:hAnsi="Garamond" w:cs="Tahoma"/>
          <w:color w:val="000000" w:themeColor="text1"/>
        </w:rPr>
        <w:t xml:space="preserve"> of </w:t>
      </w:r>
      <w:r w:rsidR="00DA0200">
        <w:rPr>
          <w:rFonts w:ascii="Garamond" w:eastAsia="Times New Roman" w:hAnsi="Garamond" w:cs="Tahoma"/>
          <w:color w:val="000000" w:themeColor="text1"/>
        </w:rPr>
        <w:t>teaching</w:t>
      </w:r>
      <w:r w:rsidR="000B6C2B">
        <w:rPr>
          <w:rFonts w:ascii="Garamond" w:eastAsia="Times New Roman" w:hAnsi="Garamond" w:cs="Tahoma"/>
          <w:color w:val="000000" w:themeColor="text1"/>
        </w:rPr>
        <w:t xml:space="preserve"> and </w:t>
      </w:r>
      <w:r w:rsidR="00FB07B6">
        <w:rPr>
          <w:rFonts w:ascii="Garamond" w:eastAsia="Times New Roman" w:hAnsi="Garamond" w:cs="Tahoma"/>
          <w:color w:val="000000" w:themeColor="text1"/>
        </w:rPr>
        <w:t xml:space="preserve">school characteristics are </w:t>
      </w:r>
      <w:r w:rsidR="00E23C00">
        <w:rPr>
          <w:rFonts w:ascii="Garamond" w:eastAsia="Times New Roman" w:hAnsi="Garamond" w:cs="Tahoma"/>
          <w:color w:val="000000" w:themeColor="text1"/>
        </w:rPr>
        <w:t xml:space="preserve">shown to be </w:t>
      </w:r>
      <w:r w:rsidR="006A164F">
        <w:rPr>
          <w:rFonts w:ascii="Garamond" w:eastAsia="Times New Roman" w:hAnsi="Garamond" w:cs="Tahoma"/>
          <w:color w:val="000000" w:themeColor="text1"/>
        </w:rPr>
        <w:t>significantly related to satisfaction and retention</w:t>
      </w:r>
      <w:r w:rsidR="00E23C00">
        <w:rPr>
          <w:rFonts w:ascii="Garamond" w:eastAsia="Times New Roman" w:hAnsi="Garamond" w:cs="Tahoma"/>
          <w:color w:val="000000" w:themeColor="text1"/>
        </w:rPr>
        <w:t xml:space="preserve"> rates in a survey of Missouri public elementary teachers</w:t>
      </w:r>
      <w:r w:rsidR="006A164F">
        <w:rPr>
          <w:rFonts w:ascii="Garamond" w:eastAsia="Times New Roman" w:hAnsi="Garamond" w:cs="Tahoma"/>
          <w:color w:val="000000" w:themeColor="text1"/>
        </w:rPr>
        <w:t xml:space="preserve"> while </w:t>
      </w:r>
      <w:r w:rsidR="00E23C00">
        <w:rPr>
          <w:rFonts w:ascii="Garamond" w:eastAsia="Times New Roman" w:hAnsi="Garamond" w:cs="Tahoma"/>
          <w:color w:val="000000" w:themeColor="text1"/>
        </w:rPr>
        <w:t>job concerns such as salary and workload are more minor factors (</w:t>
      </w:r>
      <w:r w:rsidR="00E23C00" w:rsidRPr="00B67E1F">
        <w:rPr>
          <w:rFonts w:ascii="Garamond" w:eastAsia="Times New Roman" w:hAnsi="Garamond" w:cs="Arial"/>
          <w:color w:val="111111"/>
          <w:shd w:val="clear" w:color="auto" w:fill="FFFFFF"/>
        </w:rPr>
        <w:t>Perrachione</w:t>
      </w:r>
      <w:r w:rsidR="00E23C00">
        <w:rPr>
          <w:rFonts w:ascii="Garamond" w:eastAsia="Times New Roman" w:hAnsi="Garamond" w:cs="Arial"/>
          <w:color w:val="111111"/>
          <w:shd w:val="clear" w:color="auto" w:fill="FFFFFF"/>
        </w:rPr>
        <w:t xml:space="preserve">, 2008), which is </w:t>
      </w:r>
      <w:r>
        <w:rPr>
          <w:rFonts w:ascii="Garamond" w:eastAsia="Times New Roman" w:hAnsi="Garamond" w:cs="Arial"/>
          <w:color w:val="111111"/>
          <w:shd w:val="clear" w:color="auto" w:fill="FFFFFF"/>
        </w:rPr>
        <w:t>pertinent</w:t>
      </w:r>
      <w:r w:rsidR="00E23C00">
        <w:rPr>
          <w:rFonts w:ascii="Garamond" w:eastAsia="Times New Roman" w:hAnsi="Garamond" w:cs="Arial"/>
          <w:color w:val="111111"/>
          <w:shd w:val="clear" w:color="auto" w:fill="FFFFFF"/>
        </w:rPr>
        <w:t xml:space="preserve"> with the observation in the New York analysis of better teachers being reluctant to transfer even with lower income</w:t>
      </w:r>
      <w:r>
        <w:rPr>
          <w:rFonts w:ascii="Garamond" w:eastAsia="Times New Roman" w:hAnsi="Garamond" w:cs="Arial"/>
          <w:color w:val="111111"/>
          <w:shd w:val="clear" w:color="auto" w:fill="FFFFFF"/>
        </w:rPr>
        <w:t>, lower performance</w:t>
      </w:r>
      <w:r w:rsidR="00E23C00">
        <w:rPr>
          <w:rFonts w:ascii="Garamond" w:eastAsia="Times New Roman" w:hAnsi="Garamond" w:cs="Arial"/>
          <w:color w:val="111111"/>
          <w:shd w:val="clear" w:color="auto" w:fill="FFFFFF"/>
        </w:rPr>
        <w:t xml:space="preserve"> schools </w:t>
      </w:r>
      <w:r w:rsidR="00E23C00">
        <w:rPr>
          <w:rFonts w:ascii="Garamond" w:eastAsia="Times New Roman" w:hAnsi="Garamond" w:cs="Tahoma"/>
          <w:color w:val="000000" w:themeColor="text1"/>
        </w:rPr>
        <w:t>(Ronfeldt, 2013)</w:t>
      </w:r>
      <w:r w:rsidR="00E23C00">
        <w:rPr>
          <w:rFonts w:ascii="Garamond" w:eastAsia="Times New Roman" w:hAnsi="Garamond" w:cs="Arial"/>
          <w:color w:val="111111"/>
          <w:shd w:val="clear" w:color="auto" w:fill="FFFFFF"/>
        </w:rPr>
        <w:t xml:space="preserve">. </w:t>
      </w:r>
      <w:r>
        <w:rPr>
          <w:rFonts w:ascii="Garamond" w:eastAsia="Times New Roman" w:hAnsi="Garamond" w:cs="Arial"/>
          <w:color w:val="111111"/>
          <w:shd w:val="clear" w:color="auto" w:fill="FFFFFF"/>
        </w:rPr>
        <w:t>Therefore, an exogenous and statistically sound model to demonstrate the interrelationships between teacher turnover, the educational environment and student performance can bring value to the policy debates on how to improve schools with limited resources</w:t>
      </w:r>
      <w:r w:rsidR="00D63FB6">
        <w:rPr>
          <w:rFonts w:ascii="Garamond" w:eastAsia="Times New Roman" w:hAnsi="Garamond" w:cs="Arial"/>
          <w:color w:val="111111"/>
          <w:shd w:val="clear" w:color="auto" w:fill="FFFFFF"/>
        </w:rPr>
        <w:t xml:space="preserve"> and shortage of quality teachers</w:t>
      </w:r>
      <w:r>
        <w:rPr>
          <w:rFonts w:ascii="Garamond" w:eastAsia="Times New Roman" w:hAnsi="Garamond" w:cs="Arial"/>
          <w:color w:val="111111"/>
          <w:shd w:val="clear" w:color="auto" w:fill="FFFFFF"/>
        </w:rPr>
        <w:t xml:space="preserve">.  </w:t>
      </w:r>
      <w:r w:rsidR="009101FE">
        <w:rPr>
          <w:rFonts w:ascii="Garamond" w:eastAsia="Times New Roman" w:hAnsi="Garamond" w:cs="Arial"/>
          <w:color w:val="111111"/>
          <w:shd w:val="clear" w:color="auto" w:fill="FFFFFF"/>
        </w:rPr>
        <w:t xml:space="preserve">The teaching environment can be measured by </w:t>
      </w:r>
      <w:r w:rsidR="004764A5">
        <w:rPr>
          <w:rFonts w:ascii="Garamond" w:eastAsia="Times New Roman" w:hAnsi="Garamond" w:cs="Arial"/>
          <w:color w:val="111111"/>
          <w:shd w:val="clear" w:color="auto" w:fill="FFFFFF"/>
        </w:rPr>
        <w:t>general</w:t>
      </w:r>
      <w:r w:rsidR="009101FE">
        <w:rPr>
          <w:rFonts w:ascii="Garamond" w:eastAsia="Times New Roman" w:hAnsi="Garamond" w:cs="Arial"/>
          <w:color w:val="111111"/>
          <w:shd w:val="clear" w:color="auto" w:fill="FFFFFF"/>
        </w:rPr>
        <w:t xml:space="preserve"> school conditions</w:t>
      </w:r>
      <w:r w:rsidR="004764A5">
        <w:rPr>
          <w:rFonts w:ascii="Garamond" w:eastAsia="Times New Roman" w:hAnsi="Garamond" w:cs="Arial"/>
          <w:color w:val="111111"/>
          <w:shd w:val="clear" w:color="auto" w:fill="FFFFFF"/>
        </w:rPr>
        <w:t>, teachers, students and staff’s perceptions</w:t>
      </w:r>
      <w:r w:rsidR="009101FE">
        <w:rPr>
          <w:rFonts w:ascii="Garamond" w:eastAsia="Times New Roman" w:hAnsi="Garamond" w:cs="Arial"/>
          <w:color w:val="111111"/>
          <w:shd w:val="clear" w:color="auto" w:fill="FFFFFF"/>
        </w:rPr>
        <w:t xml:space="preserve">. </w:t>
      </w:r>
      <w:commentRangeEnd w:id="1"/>
      <w:r w:rsidR="00080DA0">
        <w:rPr>
          <w:rStyle w:val="CommentReference"/>
        </w:rPr>
        <w:commentReference w:id="1"/>
      </w:r>
    </w:p>
    <w:p w14:paraId="17BC2362" w14:textId="7BED23A1" w:rsidR="00B67E1F" w:rsidRPr="00B06696" w:rsidRDefault="00AA50DA" w:rsidP="00140C1B">
      <w:pPr>
        <w:spacing w:line="480" w:lineRule="auto"/>
        <w:ind w:firstLine="720"/>
        <w:rPr>
          <w:rFonts w:ascii="Garamond" w:eastAsia="Times New Roman" w:hAnsi="Garamond" w:cs="Tahoma"/>
          <w:b/>
          <w:bCs/>
          <w:color w:val="000000" w:themeColor="text1"/>
        </w:rPr>
      </w:pPr>
      <w:commentRangeStart w:id="2"/>
      <w:r w:rsidRPr="00B06696">
        <w:rPr>
          <w:rFonts w:ascii="Garamond" w:eastAsia="Times New Roman" w:hAnsi="Garamond" w:cs="Tahoma"/>
          <w:b/>
          <w:bCs/>
          <w:color w:val="000000" w:themeColor="text1"/>
        </w:rPr>
        <w:t>Research Question: How does teacher’s turnover rate in a grade school affect the school performance?</w:t>
      </w:r>
      <w:commentRangeEnd w:id="2"/>
      <w:r w:rsidR="00036115">
        <w:rPr>
          <w:rStyle w:val="CommentReference"/>
        </w:rPr>
        <w:commentReference w:id="2"/>
      </w:r>
    </w:p>
    <w:p w14:paraId="01050206" w14:textId="4DF4C946" w:rsidR="00AA50DA" w:rsidRDefault="00AA50DA" w:rsidP="00140C1B">
      <w:pPr>
        <w:spacing w:line="480" w:lineRule="auto"/>
        <w:ind w:firstLine="720"/>
        <w:rPr>
          <w:rFonts w:ascii="Garamond" w:eastAsia="Times New Roman" w:hAnsi="Garamond" w:cs="Tahoma"/>
          <w:color w:val="000000" w:themeColor="text1"/>
        </w:rPr>
      </w:pPr>
      <w:commentRangeStart w:id="3"/>
      <w:r>
        <w:rPr>
          <w:rFonts w:ascii="Garamond" w:eastAsia="Times New Roman" w:hAnsi="Garamond" w:cs="Tahoma"/>
          <w:color w:val="000000" w:themeColor="text1"/>
        </w:rPr>
        <w:t>Thesis Statement</w:t>
      </w:r>
      <w:commentRangeEnd w:id="3"/>
      <w:r w:rsidR="00A54915">
        <w:rPr>
          <w:rStyle w:val="CommentReference"/>
        </w:rPr>
        <w:commentReference w:id="3"/>
      </w:r>
      <w:r>
        <w:rPr>
          <w:rFonts w:ascii="Garamond" w:eastAsia="Times New Roman" w:hAnsi="Garamond" w:cs="Tahoma"/>
          <w:color w:val="000000" w:themeColor="text1"/>
        </w:rPr>
        <w:t xml:space="preserve">: </w:t>
      </w:r>
      <w:r w:rsidR="000A11D2">
        <w:rPr>
          <w:rFonts w:ascii="Garamond" w:eastAsia="Times New Roman" w:hAnsi="Garamond" w:cs="Tahoma"/>
          <w:color w:val="000000" w:themeColor="text1"/>
        </w:rPr>
        <w:t xml:space="preserve">Having a favorable teaching environment is negatively correlated with the turnover rate. When controlled for the teachers’ quality and the student’s characteristics, measures of </w:t>
      </w:r>
      <w:r w:rsidR="000A11D2">
        <w:rPr>
          <w:rFonts w:ascii="Garamond" w:eastAsia="Times New Roman" w:hAnsi="Garamond" w:cs="Tahoma"/>
          <w:color w:val="000000" w:themeColor="text1"/>
        </w:rPr>
        <w:lastRenderedPageBreak/>
        <w:t>school environment contribute to a significant relationship between low turnover rates and good school performance.</w:t>
      </w:r>
    </w:p>
    <w:p w14:paraId="0E9AA697" w14:textId="5DF59BE3" w:rsidR="000A11D2" w:rsidRDefault="000A11D2" w:rsidP="00140C1B">
      <w:pPr>
        <w:spacing w:line="480" w:lineRule="auto"/>
        <w:ind w:firstLine="720"/>
        <w:rPr>
          <w:rFonts w:ascii="Garamond" w:eastAsia="Times New Roman" w:hAnsi="Garamond" w:cs="Tahoma"/>
          <w:color w:val="000000" w:themeColor="text1"/>
        </w:rPr>
      </w:pPr>
    </w:p>
    <w:p w14:paraId="326A33AD" w14:textId="7474F0C9" w:rsidR="000A11D2" w:rsidRDefault="000A11D2" w:rsidP="000A11D2">
      <w:pPr>
        <w:spacing w:line="480" w:lineRule="auto"/>
        <w:ind w:firstLine="720"/>
        <w:jc w:val="center"/>
        <w:rPr>
          <w:rFonts w:ascii="Garamond" w:eastAsia="Times New Roman" w:hAnsi="Garamond" w:cs="Tahoma"/>
          <w:color w:val="000000" w:themeColor="text1"/>
        </w:rPr>
      </w:pPr>
      <w:r>
        <w:rPr>
          <w:rFonts w:ascii="Garamond" w:eastAsia="Times New Roman" w:hAnsi="Garamond" w:cs="Tahoma"/>
          <w:color w:val="000000" w:themeColor="text1"/>
        </w:rPr>
        <w:t>Works Cited</w:t>
      </w:r>
    </w:p>
    <w:p w14:paraId="57550572" w14:textId="4B94D5C3" w:rsidR="009E4F22" w:rsidRPr="00F0622D" w:rsidRDefault="004F50AE" w:rsidP="00F0622D">
      <w:pPr>
        <w:spacing w:line="480" w:lineRule="auto"/>
        <w:ind w:left="720" w:hanging="720"/>
        <w:rPr>
          <w:rFonts w:ascii="Garamond" w:eastAsia="Times New Roman" w:hAnsi="Garamond" w:cs="Times New Roman"/>
          <w:color w:val="000000" w:themeColor="text1"/>
        </w:rPr>
      </w:pPr>
      <w:r w:rsidRPr="004F50AE">
        <w:rPr>
          <w:rFonts w:ascii="Garamond" w:eastAsia="Times New Roman" w:hAnsi="Garamond" w:cs="Tahoma"/>
          <w:color w:val="000000" w:themeColor="text1"/>
        </w:rPr>
        <w:t xml:space="preserve">Temin, Peter. "Teacher Quality And The Future Of America," </w:t>
      </w:r>
      <w:r w:rsidRPr="004F50AE">
        <w:rPr>
          <w:rFonts w:ascii="Garamond" w:eastAsia="Times New Roman" w:hAnsi="Garamond" w:cs="Tahoma"/>
          <w:i/>
          <w:iCs/>
          <w:color w:val="000000" w:themeColor="text1"/>
        </w:rPr>
        <w:t>Eastern Economic Journal</w:t>
      </w:r>
      <w:r w:rsidRPr="00F0622D">
        <w:rPr>
          <w:rFonts w:ascii="Garamond" w:eastAsia="Times New Roman" w:hAnsi="Garamond" w:cs="Tahoma"/>
          <w:color w:val="000000" w:themeColor="text1"/>
        </w:rPr>
        <w:t xml:space="preserve"> </w:t>
      </w:r>
      <w:r w:rsidRPr="004F50AE">
        <w:rPr>
          <w:rFonts w:ascii="Garamond" w:eastAsia="Times New Roman" w:hAnsi="Garamond" w:cs="Tahoma"/>
          <w:color w:val="000000" w:themeColor="text1"/>
        </w:rPr>
        <w:t>28</w:t>
      </w:r>
      <w:r w:rsidRPr="00F0622D">
        <w:rPr>
          <w:rFonts w:ascii="Garamond" w:eastAsia="Times New Roman" w:hAnsi="Garamond" w:cs="Tahoma"/>
          <w:color w:val="000000" w:themeColor="text1"/>
          <w:lang w:val="vi-VN"/>
        </w:rPr>
        <w:t>, no.3</w:t>
      </w:r>
      <w:r w:rsidRPr="004F50AE">
        <w:rPr>
          <w:rFonts w:ascii="Garamond" w:eastAsia="Times New Roman" w:hAnsi="Garamond" w:cs="Tahoma"/>
          <w:color w:val="000000" w:themeColor="text1"/>
        </w:rPr>
        <w:t>, (Summer</w:t>
      </w:r>
      <w:r w:rsidRPr="00F0622D">
        <w:rPr>
          <w:rFonts w:ascii="Garamond" w:eastAsia="Times New Roman" w:hAnsi="Garamond" w:cs="Tahoma"/>
          <w:color w:val="000000" w:themeColor="text1"/>
          <w:lang w:val="vi-VN"/>
        </w:rPr>
        <w:t xml:space="preserve"> </w:t>
      </w:r>
      <w:r w:rsidRPr="004F50AE">
        <w:rPr>
          <w:rFonts w:ascii="Garamond" w:eastAsia="Times New Roman" w:hAnsi="Garamond" w:cs="Tahoma"/>
          <w:color w:val="000000" w:themeColor="text1"/>
        </w:rPr>
        <w:t>2002)</w:t>
      </w:r>
      <w:r w:rsidRPr="00F0622D">
        <w:rPr>
          <w:rFonts w:ascii="Garamond" w:eastAsia="Times New Roman" w:hAnsi="Garamond" w:cs="Tahoma"/>
          <w:color w:val="000000" w:themeColor="text1"/>
          <w:lang w:val="vi-VN"/>
        </w:rPr>
        <w:t>:</w:t>
      </w:r>
      <w:r w:rsidRPr="004F50AE">
        <w:rPr>
          <w:rFonts w:ascii="Garamond" w:eastAsia="Times New Roman" w:hAnsi="Garamond" w:cs="Tahoma"/>
          <w:color w:val="000000" w:themeColor="text1"/>
        </w:rPr>
        <w:t xml:space="preserve"> 285-300.</w:t>
      </w:r>
    </w:p>
    <w:p w14:paraId="4DF9A7B6" w14:textId="77777777" w:rsidR="004F50AE" w:rsidRPr="00F0622D" w:rsidRDefault="004F50AE" w:rsidP="00F0622D">
      <w:pPr>
        <w:spacing w:line="480" w:lineRule="auto"/>
        <w:rPr>
          <w:rFonts w:ascii="Garamond" w:eastAsia="Times New Roman" w:hAnsi="Garamond" w:cs="Arial"/>
          <w:color w:val="000000" w:themeColor="text1"/>
          <w:shd w:val="clear" w:color="auto" w:fill="FFFFFF"/>
        </w:rPr>
      </w:pPr>
      <w:r w:rsidRPr="004F50AE">
        <w:rPr>
          <w:rFonts w:ascii="Garamond" w:eastAsia="Times New Roman" w:hAnsi="Garamond" w:cs="Arial"/>
          <w:color w:val="000000" w:themeColor="text1"/>
          <w:shd w:val="clear" w:color="auto" w:fill="FFFFFF"/>
        </w:rPr>
        <w:t>Ingersoll, Richard M. “Teacher Turnover and Teacher Shortages: An</w:t>
      </w:r>
      <w:r w:rsidRPr="00F0622D">
        <w:rPr>
          <w:rFonts w:ascii="Garamond" w:eastAsia="Times New Roman" w:hAnsi="Garamond" w:cs="Arial"/>
          <w:color w:val="000000" w:themeColor="text1"/>
          <w:shd w:val="clear" w:color="auto" w:fill="FFFFFF"/>
          <w:lang w:val="vi-VN"/>
        </w:rPr>
        <w:t xml:space="preserve"> </w:t>
      </w:r>
      <w:r w:rsidRPr="004F50AE">
        <w:rPr>
          <w:rFonts w:ascii="Garamond" w:eastAsia="Times New Roman" w:hAnsi="Garamond" w:cs="Arial"/>
          <w:color w:val="000000" w:themeColor="text1"/>
          <w:shd w:val="clear" w:color="auto" w:fill="FFFFFF"/>
        </w:rPr>
        <w:t>Organizational Analysis.” </w:t>
      </w:r>
    </w:p>
    <w:p w14:paraId="772F65D8" w14:textId="043AC594" w:rsidR="004F50AE" w:rsidRPr="00F0622D" w:rsidRDefault="004F50AE" w:rsidP="00F0622D">
      <w:pPr>
        <w:spacing w:line="480" w:lineRule="auto"/>
        <w:ind w:left="720"/>
        <w:rPr>
          <w:rFonts w:ascii="Garamond" w:eastAsia="Times New Roman" w:hAnsi="Garamond" w:cs="Arial"/>
          <w:color w:val="000000" w:themeColor="text1"/>
          <w:shd w:val="clear" w:color="auto" w:fill="FFFFFF"/>
        </w:rPr>
      </w:pPr>
      <w:r w:rsidRPr="004F50AE">
        <w:rPr>
          <w:rFonts w:ascii="Garamond" w:eastAsia="Times New Roman" w:hAnsi="Garamond" w:cs="Arial"/>
          <w:i/>
          <w:iCs/>
          <w:color w:val="000000" w:themeColor="text1"/>
          <w:shd w:val="clear" w:color="auto" w:fill="FFFFFF"/>
        </w:rPr>
        <w:t>American Educational Research Journal</w:t>
      </w:r>
      <w:r w:rsidRPr="004F50AE">
        <w:rPr>
          <w:rFonts w:ascii="Garamond" w:eastAsia="Times New Roman" w:hAnsi="Garamond" w:cs="Arial"/>
          <w:color w:val="000000" w:themeColor="text1"/>
          <w:shd w:val="clear" w:color="auto" w:fill="FFFFFF"/>
        </w:rPr>
        <w:t> 38, no. 3 (January 2001): 499–534.</w:t>
      </w:r>
    </w:p>
    <w:p w14:paraId="4EA764E9" w14:textId="16235993" w:rsidR="006323A2" w:rsidRPr="00F0622D" w:rsidRDefault="009A4DFD" w:rsidP="00F0622D">
      <w:pPr>
        <w:spacing w:line="480" w:lineRule="auto"/>
        <w:ind w:left="720" w:hanging="720"/>
        <w:rPr>
          <w:rFonts w:ascii="Garamond" w:eastAsia="Times New Roman" w:hAnsi="Garamond" w:cs="Times New Roman"/>
          <w:color w:val="000000" w:themeColor="text1"/>
        </w:rPr>
      </w:pPr>
      <w:r w:rsidRPr="009A4DFD">
        <w:rPr>
          <w:rFonts w:ascii="Garamond" w:eastAsia="Times New Roman" w:hAnsi="Garamond" w:cs="Arial"/>
          <w:color w:val="000000" w:themeColor="text1"/>
          <w:shd w:val="clear" w:color="auto" w:fill="FFFFFF"/>
        </w:rPr>
        <w:t>Ronfeldt, M</w:t>
      </w:r>
      <w:r w:rsidR="00806717" w:rsidRPr="00F0622D">
        <w:rPr>
          <w:rFonts w:ascii="Garamond" w:eastAsia="Times New Roman" w:hAnsi="Garamond" w:cs="Arial"/>
          <w:color w:val="000000" w:themeColor="text1"/>
          <w:shd w:val="clear" w:color="auto" w:fill="FFFFFF"/>
        </w:rPr>
        <w:t>., S.</w:t>
      </w:r>
      <w:r w:rsidRPr="009A4DFD">
        <w:rPr>
          <w:rFonts w:ascii="Garamond" w:eastAsia="Times New Roman" w:hAnsi="Garamond" w:cs="Arial"/>
          <w:color w:val="000000" w:themeColor="text1"/>
          <w:shd w:val="clear" w:color="auto" w:fill="FFFFFF"/>
        </w:rPr>
        <w:t xml:space="preserve"> Loeb</w:t>
      </w:r>
      <w:r w:rsidR="00806717" w:rsidRPr="00F0622D">
        <w:rPr>
          <w:rFonts w:ascii="Garamond" w:eastAsia="Times New Roman" w:hAnsi="Garamond" w:cs="Arial"/>
          <w:color w:val="000000" w:themeColor="text1"/>
          <w:shd w:val="clear" w:color="auto" w:fill="FFFFFF"/>
        </w:rPr>
        <w:t xml:space="preserve">, and J. </w:t>
      </w:r>
      <w:r w:rsidRPr="009A4DFD">
        <w:rPr>
          <w:rFonts w:ascii="Garamond" w:eastAsia="Times New Roman" w:hAnsi="Garamond" w:cs="Arial"/>
          <w:color w:val="000000" w:themeColor="text1"/>
          <w:shd w:val="clear" w:color="auto" w:fill="FFFFFF"/>
        </w:rPr>
        <w:t>Wyckoff. </w:t>
      </w:r>
      <w:r w:rsidRPr="00F0622D">
        <w:rPr>
          <w:rFonts w:ascii="Garamond" w:eastAsia="Times New Roman" w:hAnsi="Garamond" w:cs="Arial"/>
          <w:color w:val="000000" w:themeColor="text1"/>
          <w:shd w:val="clear" w:color="auto" w:fill="FFFFFF"/>
          <w:lang w:val="vi-VN"/>
        </w:rPr>
        <w:t>“</w:t>
      </w:r>
      <w:r w:rsidRPr="009A4DFD">
        <w:rPr>
          <w:rFonts w:ascii="Garamond" w:eastAsia="Times New Roman" w:hAnsi="Garamond" w:cs="Arial"/>
          <w:color w:val="000000" w:themeColor="text1"/>
          <w:shd w:val="clear" w:color="auto" w:fill="FFFFFF"/>
        </w:rPr>
        <w:t>How teacher turnover harms student achievement</w:t>
      </w:r>
      <w:r w:rsidRPr="00F0622D">
        <w:rPr>
          <w:rFonts w:ascii="Garamond" w:eastAsia="Times New Roman" w:hAnsi="Garamond" w:cs="Arial"/>
          <w:color w:val="000000" w:themeColor="text1"/>
          <w:shd w:val="clear" w:color="auto" w:fill="FFFFFF"/>
          <w:lang w:val="vi-VN"/>
        </w:rPr>
        <w:t>.”</w:t>
      </w:r>
      <w:r w:rsidRPr="009A4DFD">
        <w:rPr>
          <w:rFonts w:ascii="Garamond" w:eastAsia="Times New Roman" w:hAnsi="Garamond" w:cs="Arial"/>
          <w:i/>
          <w:iCs/>
          <w:color w:val="000000" w:themeColor="text1"/>
          <w:shd w:val="clear" w:color="auto" w:fill="FFFFFF"/>
        </w:rPr>
        <w:t xml:space="preserve"> American Educational Research Journal</w:t>
      </w:r>
      <w:r w:rsidRPr="00F0622D">
        <w:rPr>
          <w:rFonts w:ascii="Garamond" w:eastAsia="Times New Roman" w:hAnsi="Garamond" w:cs="Arial"/>
          <w:i/>
          <w:iCs/>
          <w:color w:val="000000" w:themeColor="text1"/>
          <w:shd w:val="clear" w:color="auto" w:fill="FFFFFF"/>
          <w:lang w:val="vi-VN"/>
        </w:rPr>
        <w:t xml:space="preserve"> </w:t>
      </w:r>
      <w:r w:rsidRPr="009A4DFD">
        <w:rPr>
          <w:rFonts w:ascii="Garamond" w:eastAsia="Times New Roman" w:hAnsi="Garamond" w:cs="Arial"/>
          <w:color w:val="000000" w:themeColor="text1"/>
          <w:shd w:val="clear" w:color="auto" w:fill="FFFFFF"/>
        </w:rPr>
        <w:t>50</w:t>
      </w:r>
      <w:r w:rsidRPr="00F0622D">
        <w:rPr>
          <w:rFonts w:ascii="Garamond" w:eastAsia="Times New Roman" w:hAnsi="Garamond" w:cs="Arial"/>
          <w:color w:val="000000" w:themeColor="text1"/>
          <w:shd w:val="clear" w:color="auto" w:fill="FFFFFF"/>
          <w:lang w:val="vi-VN"/>
        </w:rPr>
        <w:t xml:space="preserve">, no. </w:t>
      </w:r>
      <w:r w:rsidRPr="009A4DFD">
        <w:rPr>
          <w:rFonts w:ascii="Garamond" w:eastAsia="Times New Roman" w:hAnsi="Garamond" w:cs="Arial"/>
          <w:color w:val="000000" w:themeColor="text1"/>
          <w:shd w:val="clear" w:color="auto" w:fill="FFFFFF"/>
        </w:rPr>
        <w:t>1</w:t>
      </w:r>
      <w:r w:rsidRPr="00F0622D">
        <w:rPr>
          <w:rFonts w:ascii="Garamond" w:eastAsia="Times New Roman" w:hAnsi="Garamond" w:cs="Arial"/>
          <w:color w:val="000000" w:themeColor="text1"/>
          <w:shd w:val="clear" w:color="auto" w:fill="FFFFFF"/>
          <w:lang w:val="vi-VN"/>
        </w:rPr>
        <w:t xml:space="preserve"> </w:t>
      </w:r>
      <w:r w:rsidRPr="009A4DFD">
        <w:rPr>
          <w:rFonts w:ascii="Garamond" w:eastAsia="Times New Roman" w:hAnsi="Garamond" w:cs="Arial"/>
          <w:color w:val="000000" w:themeColor="text1"/>
          <w:shd w:val="clear" w:color="auto" w:fill="FFFFFF"/>
        </w:rPr>
        <w:t>(2013)</w:t>
      </w:r>
      <w:r w:rsidRPr="00F0622D">
        <w:rPr>
          <w:rFonts w:ascii="Garamond" w:eastAsia="Times New Roman" w:hAnsi="Garamond" w:cs="Arial"/>
          <w:color w:val="000000" w:themeColor="text1"/>
          <w:shd w:val="clear" w:color="auto" w:fill="FFFFFF"/>
          <w:lang w:val="vi-VN"/>
        </w:rPr>
        <w:t>:</w:t>
      </w:r>
      <w:r w:rsidRPr="009A4DFD">
        <w:rPr>
          <w:rFonts w:ascii="Garamond" w:eastAsia="Times New Roman" w:hAnsi="Garamond" w:cs="Arial"/>
          <w:color w:val="000000" w:themeColor="text1"/>
          <w:shd w:val="clear" w:color="auto" w:fill="FFFFFF"/>
        </w:rPr>
        <w:t xml:space="preserve"> 4-36.</w:t>
      </w:r>
    </w:p>
    <w:p w14:paraId="6AB358D2" w14:textId="3B46429D" w:rsidR="00806717" w:rsidRDefault="00806717" w:rsidP="00F0622D">
      <w:pPr>
        <w:spacing w:line="480" w:lineRule="auto"/>
        <w:ind w:left="720" w:hanging="720"/>
        <w:rPr>
          <w:rFonts w:ascii="Garamond" w:eastAsia="Times New Roman" w:hAnsi="Garamond" w:cs="Times New Roman"/>
          <w:color w:val="000000"/>
          <w:shd w:val="clear" w:color="auto" w:fill="FFFFFF"/>
        </w:rPr>
      </w:pPr>
      <w:r w:rsidRPr="00806717">
        <w:rPr>
          <w:rFonts w:ascii="Garamond" w:eastAsia="Times New Roman" w:hAnsi="Garamond" w:cs="Times New Roman"/>
          <w:color w:val="000000"/>
          <w:shd w:val="clear" w:color="auto" w:fill="FFFFFF"/>
        </w:rPr>
        <w:t>Swain, W. A., L. A. Rodriguez, and M. G. Springer. "Selective retention bonuses for highly effective teachers in high poverty schools: Evidence from Tennessee." </w:t>
      </w:r>
      <w:r w:rsidRPr="00806717">
        <w:rPr>
          <w:rFonts w:ascii="Garamond" w:eastAsia="Times New Roman" w:hAnsi="Garamond" w:cs="Times New Roman"/>
          <w:i/>
          <w:iCs/>
          <w:color w:val="000000"/>
          <w:shd w:val="clear" w:color="auto" w:fill="FFFFFF"/>
        </w:rPr>
        <w:t>Economics of Education Review</w:t>
      </w:r>
      <w:r w:rsidRPr="00806717">
        <w:rPr>
          <w:rFonts w:ascii="Garamond" w:eastAsia="Times New Roman" w:hAnsi="Garamond" w:cs="Times New Roman"/>
          <w:color w:val="000000"/>
          <w:shd w:val="clear" w:color="auto" w:fill="FFFFFF"/>
        </w:rPr>
        <w:t> 68 (2019)</w:t>
      </w:r>
      <w:r w:rsidR="00BB7DC1">
        <w:rPr>
          <w:rFonts w:ascii="Garamond" w:eastAsia="Times New Roman" w:hAnsi="Garamond" w:cs="Times New Roman"/>
          <w:color w:val="000000"/>
          <w:shd w:val="clear" w:color="auto" w:fill="FFFFFF"/>
        </w:rPr>
        <w:t>:</w:t>
      </w:r>
      <w:r w:rsidRPr="00806717">
        <w:rPr>
          <w:rFonts w:ascii="Garamond" w:eastAsia="Times New Roman" w:hAnsi="Garamond" w:cs="Times New Roman"/>
          <w:color w:val="000000"/>
          <w:shd w:val="clear" w:color="auto" w:fill="FFFFFF"/>
        </w:rPr>
        <w:t xml:space="preserve"> 148-160.</w:t>
      </w:r>
    </w:p>
    <w:p w14:paraId="4BB7E197" w14:textId="43CB5740" w:rsidR="00B67E1F" w:rsidRPr="00B67E1F" w:rsidRDefault="00B67E1F" w:rsidP="00957793">
      <w:pPr>
        <w:spacing w:line="480" w:lineRule="auto"/>
        <w:ind w:left="720" w:hanging="720"/>
        <w:rPr>
          <w:rFonts w:ascii="Garamond" w:eastAsia="Times New Roman" w:hAnsi="Garamond" w:cs="Times New Roman"/>
        </w:rPr>
      </w:pPr>
      <w:r w:rsidRPr="00B67E1F">
        <w:rPr>
          <w:rFonts w:ascii="Garamond" w:eastAsia="Times New Roman" w:hAnsi="Garamond" w:cs="Arial"/>
          <w:color w:val="111111"/>
          <w:shd w:val="clear" w:color="auto" w:fill="FFFFFF"/>
        </w:rPr>
        <w:t>Perrachione, B. A., G. J. Petersen, V. J. Rosser. “</w:t>
      </w:r>
      <w:r w:rsidRPr="00B67E1F">
        <w:rPr>
          <w:rFonts w:ascii="Garamond" w:hAnsi="Garamond" w:cs="Arial"/>
          <w:color w:val="000000"/>
        </w:rPr>
        <w:t xml:space="preserve">Why Do They Stay? Elementary Teachers' Perceptions of Job Satisfaction and Retention.” </w:t>
      </w:r>
      <w:r w:rsidRPr="00B67E1F">
        <w:rPr>
          <w:rFonts w:ascii="Garamond" w:eastAsia="Times New Roman" w:hAnsi="Garamond" w:cs="Arial"/>
          <w:i/>
          <w:iCs/>
          <w:color w:val="111111"/>
          <w:shd w:val="clear" w:color="auto" w:fill="FFFFFF"/>
        </w:rPr>
        <w:t>Professional Educator</w:t>
      </w:r>
      <w:r w:rsidRPr="00B67E1F">
        <w:rPr>
          <w:rFonts w:ascii="Garamond" w:eastAsia="Times New Roman" w:hAnsi="Garamond" w:cs="Arial"/>
          <w:color w:val="111111"/>
          <w:shd w:val="clear" w:color="auto" w:fill="FFFFFF"/>
        </w:rPr>
        <w:t xml:space="preserve"> 32, no. 2 (Fall 2008): 25.</w:t>
      </w:r>
    </w:p>
    <w:p w14:paraId="5ECA240F" w14:textId="6856331F" w:rsidR="00B67E1F" w:rsidRPr="00B67E1F" w:rsidRDefault="00B67E1F" w:rsidP="00B67E1F">
      <w:pPr>
        <w:pStyle w:val="Heading1"/>
        <w:shd w:val="clear" w:color="auto" w:fill="FFFFFF"/>
        <w:spacing w:before="0" w:beforeAutospacing="0" w:after="0" w:afterAutospacing="0" w:line="312" w:lineRule="atLeast"/>
        <w:rPr>
          <w:rFonts w:ascii="Arial" w:hAnsi="Arial" w:cs="Arial"/>
          <w:color w:val="000000"/>
          <w:sz w:val="36"/>
          <w:szCs w:val="36"/>
        </w:rPr>
      </w:pPr>
    </w:p>
    <w:p w14:paraId="5045E75B" w14:textId="0BD64BF0" w:rsidR="00B67E1F" w:rsidRPr="00B67E1F" w:rsidRDefault="00B67E1F" w:rsidP="00B67E1F">
      <w:pPr>
        <w:rPr>
          <w:rFonts w:ascii="Times New Roman" w:eastAsia="Times New Roman" w:hAnsi="Times New Roman" w:cs="Times New Roman"/>
        </w:rPr>
      </w:pPr>
    </w:p>
    <w:p w14:paraId="2E8621DC" w14:textId="77777777" w:rsidR="00B67E1F" w:rsidRPr="00806717" w:rsidRDefault="00B67E1F" w:rsidP="00F0622D">
      <w:pPr>
        <w:spacing w:line="480" w:lineRule="auto"/>
        <w:ind w:left="720" w:hanging="720"/>
        <w:rPr>
          <w:rFonts w:ascii="Garamond" w:eastAsia="Times New Roman" w:hAnsi="Garamond" w:cs="Times New Roman"/>
        </w:rPr>
      </w:pPr>
    </w:p>
    <w:p w14:paraId="6C5E7852" w14:textId="77777777" w:rsidR="006323A2" w:rsidRPr="006323A2" w:rsidRDefault="006323A2" w:rsidP="00F0622D">
      <w:pPr>
        <w:spacing w:line="480" w:lineRule="auto"/>
        <w:rPr>
          <w:rFonts w:ascii="Garamond" w:eastAsia="Times New Roman" w:hAnsi="Garamond" w:cs="Times New Roman"/>
          <w:color w:val="000000" w:themeColor="text1"/>
        </w:rPr>
      </w:pPr>
    </w:p>
    <w:p w14:paraId="2F06A2D9" w14:textId="77777777" w:rsidR="006323A2" w:rsidRPr="00F0622D" w:rsidRDefault="006323A2" w:rsidP="00F0622D">
      <w:pPr>
        <w:spacing w:line="480" w:lineRule="auto"/>
        <w:rPr>
          <w:rFonts w:ascii="Garamond" w:hAnsi="Garamond"/>
          <w:color w:val="000000" w:themeColor="text1"/>
        </w:rPr>
      </w:pPr>
    </w:p>
    <w:sectPr w:rsidR="006323A2" w:rsidRPr="00F0622D" w:rsidSect="000060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nderwood, Anthony" w:date="2020-03-06T14:05:00Z" w:initials="UA">
    <w:p w14:paraId="51BB7D1F" w14:textId="152EEB44" w:rsidR="001D4B2C" w:rsidRDefault="001D4B2C">
      <w:pPr>
        <w:pStyle w:val="CommentText"/>
      </w:pPr>
      <w:r>
        <w:rPr>
          <w:rStyle w:val="CommentReference"/>
        </w:rPr>
        <w:annotationRef/>
      </w:r>
      <w:r>
        <w:t>Use active language here</w:t>
      </w:r>
    </w:p>
  </w:comment>
  <w:comment w:id="1" w:author="Underwood, Anthony" w:date="2020-03-06T14:08:00Z" w:initials="UA">
    <w:p w14:paraId="69119CEE" w14:textId="77777777" w:rsidR="00080DA0" w:rsidRDefault="00080DA0">
      <w:pPr>
        <w:pStyle w:val="CommentText"/>
      </w:pPr>
      <w:r>
        <w:rPr>
          <w:rStyle w:val="CommentReference"/>
        </w:rPr>
        <w:annotationRef/>
      </w:r>
      <w:r>
        <w:t>Save this for literature review. Here we need more</w:t>
      </w:r>
      <w:r w:rsidR="009C1644">
        <w:t xml:space="preserve"> motivation – have turnover rates increased? </w:t>
      </w:r>
    </w:p>
    <w:p w14:paraId="149D1123" w14:textId="77777777" w:rsidR="004A3214" w:rsidRDefault="004A3214">
      <w:pPr>
        <w:pStyle w:val="CommentText"/>
      </w:pPr>
    </w:p>
    <w:p w14:paraId="04731CEF" w14:textId="77777777" w:rsidR="004A3214" w:rsidRDefault="004A3214">
      <w:pPr>
        <w:pStyle w:val="CommentText"/>
      </w:pPr>
      <w:r>
        <w:t xml:space="preserve">Have you looked at this paper series from EPI that begins with this one: </w:t>
      </w:r>
      <w:hyperlink r:id="rId1" w:history="1">
        <w:r>
          <w:rPr>
            <w:rStyle w:val="Hyperlink"/>
          </w:rPr>
          <w:t>https://www.epi.org/publication/the-teacher-shortage-is-real-large-and-growing-and-worse-than-we-thought-the-first-report-in-the-perfect-storm-in-the-teacher-labor-market-series/</w:t>
        </w:r>
      </w:hyperlink>
      <w:r>
        <w:t xml:space="preserve">. </w:t>
      </w:r>
    </w:p>
    <w:p w14:paraId="0EC1BB9D" w14:textId="77777777" w:rsidR="00506EF1" w:rsidRDefault="00506EF1">
      <w:pPr>
        <w:pStyle w:val="CommentText"/>
      </w:pPr>
    </w:p>
    <w:p w14:paraId="640A73CE" w14:textId="0ED25E99" w:rsidR="00506EF1" w:rsidRDefault="00506EF1">
      <w:pPr>
        <w:pStyle w:val="CommentText"/>
      </w:pPr>
      <w:r>
        <w:t>My sense is that “teaching environment” is primarily a function of investment and funding</w:t>
      </w:r>
    </w:p>
  </w:comment>
  <w:comment w:id="2" w:author="Underwood, Anthony" w:date="2020-03-06T14:13:00Z" w:initials="UA">
    <w:p w14:paraId="3A04B5C2" w14:textId="5D689334" w:rsidR="00036115" w:rsidRDefault="00036115">
      <w:pPr>
        <w:pStyle w:val="CommentText"/>
      </w:pPr>
      <w:r>
        <w:rPr>
          <w:rStyle w:val="CommentReference"/>
        </w:rPr>
        <w:annotationRef/>
      </w:r>
      <w:r>
        <w:t>Good</w:t>
      </w:r>
      <w:r w:rsidR="004441C9">
        <w:t xml:space="preserve">, clear and testable. Do you expect heterogeneous effects here? </w:t>
      </w:r>
      <w:r w:rsidR="001075ED">
        <w:t xml:space="preserve">Based on what characteristics? </w:t>
      </w:r>
    </w:p>
  </w:comment>
  <w:comment w:id="3" w:author="Underwood, Anthony" w:date="2020-03-06T14:11:00Z" w:initials="UA">
    <w:p w14:paraId="715FB250" w14:textId="60DA1F5A" w:rsidR="00A54915" w:rsidRDefault="00A54915">
      <w:pPr>
        <w:pStyle w:val="CommentText"/>
      </w:pPr>
      <w:r>
        <w:rPr>
          <w:rStyle w:val="CommentReference"/>
        </w:rPr>
        <w:annotationRef/>
      </w:r>
      <w:r>
        <w:t xml:space="preserve">Try to blend this into your writing.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BB7D1F" w15:done="0"/>
  <w15:commentEx w15:paraId="640A73CE" w15:done="0"/>
  <w15:commentEx w15:paraId="3A04B5C2" w15:done="0"/>
  <w15:commentEx w15:paraId="715FB2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BB7D1F" w16cid:durableId="220CD729"/>
  <w16cid:commentId w16cid:paraId="640A73CE" w16cid:durableId="220CD7F5"/>
  <w16cid:commentId w16cid:paraId="3A04B5C2" w16cid:durableId="220CD912"/>
  <w16cid:commentId w16cid:paraId="715FB250" w16cid:durableId="220CD8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derwood, Anthony">
    <w15:presenceInfo w15:providerId="AD" w15:userId="S::underwoa@dickinson.edu::53c5dedc-61d5-4571-89e4-d8cae6e0a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AE"/>
    <w:rsid w:val="0000605A"/>
    <w:rsid w:val="00036115"/>
    <w:rsid w:val="00051D7F"/>
    <w:rsid w:val="00080DA0"/>
    <w:rsid w:val="000A11D2"/>
    <w:rsid w:val="000B6C2B"/>
    <w:rsid w:val="000E531E"/>
    <w:rsid w:val="001075ED"/>
    <w:rsid w:val="00140C1B"/>
    <w:rsid w:val="00163CBB"/>
    <w:rsid w:val="001A417B"/>
    <w:rsid w:val="001A7E38"/>
    <w:rsid w:val="001D4B2C"/>
    <w:rsid w:val="00267F15"/>
    <w:rsid w:val="002A520E"/>
    <w:rsid w:val="002D5758"/>
    <w:rsid w:val="00320F1D"/>
    <w:rsid w:val="00370518"/>
    <w:rsid w:val="003C2B01"/>
    <w:rsid w:val="003F58FC"/>
    <w:rsid w:val="00436D0D"/>
    <w:rsid w:val="004441C9"/>
    <w:rsid w:val="004764A5"/>
    <w:rsid w:val="004A3214"/>
    <w:rsid w:val="004F50AE"/>
    <w:rsid w:val="00506EF1"/>
    <w:rsid w:val="00590124"/>
    <w:rsid w:val="006323A2"/>
    <w:rsid w:val="006A164F"/>
    <w:rsid w:val="006E32AC"/>
    <w:rsid w:val="00804CCE"/>
    <w:rsid w:val="00806717"/>
    <w:rsid w:val="00826F1A"/>
    <w:rsid w:val="00863E5F"/>
    <w:rsid w:val="009101FE"/>
    <w:rsid w:val="00957793"/>
    <w:rsid w:val="009A4DFD"/>
    <w:rsid w:val="009C1644"/>
    <w:rsid w:val="00A54915"/>
    <w:rsid w:val="00A57F94"/>
    <w:rsid w:val="00A86973"/>
    <w:rsid w:val="00AA50DA"/>
    <w:rsid w:val="00B06696"/>
    <w:rsid w:val="00B67E1F"/>
    <w:rsid w:val="00B71DC8"/>
    <w:rsid w:val="00BA249C"/>
    <w:rsid w:val="00BB3B6A"/>
    <w:rsid w:val="00BB7DC1"/>
    <w:rsid w:val="00BC73EF"/>
    <w:rsid w:val="00BE34DB"/>
    <w:rsid w:val="00C6681A"/>
    <w:rsid w:val="00C80108"/>
    <w:rsid w:val="00CB0F71"/>
    <w:rsid w:val="00D26F2B"/>
    <w:rsid w:val="00D517D1"/>
    <w:rsid w:val="00D54B0B"/>
    <w:rsid w:val="00D63FB6"/>
    <w:rsid w:val="00DA0200"/>
    <w:rsid w:val="00DA48D7"/>
    <w:rsid w:val="00DF0A52"/>
    <w:rsid w:val="00DF15BF"/>
    <w:rsid w:val="00E13809"/>
    <w:rsid w:val="00E23C00"/>
    <w:rsid w:val="00E45EB0"/>
    <w:rsid w:val="00EF2EB7"/>
    <w:rsid w:val="00EF6A4C"/>
    <w:rsid w:val="00F0622D"/>
    <w:rsid w:val="00FB07B6"/>
    <w:rsid w:val="00FC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09DA"/>
  <w15:chartTrackingRefBased/>
  <w15:docId w15:val="{936BC22C-462D-884E-A761-17A416B3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7E1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content">
    <w:name w:val="field-content"/>
    <w:basedOn w:val="DefaultParagraphFont"/>
    <w:rsid w:val="009A4DFD"/>
  </w:style>
  <w:style w:type="character" w:styleId="Emphasis">
    <w:name w:val="Emphasis"/>
    <w:basedOn w:val="DefaultParagraphFont"/>
    <w:uiPriority w:val="20"/>
    <w:qFormat/>
    <w:rsid w:val="009A4DFD"/>
    <w:rPr>
      <w:i/>
      <w:iCs/>
    </w:rPr>
  </w:style>
  <w:style w:type="paragraph" w:styleId="NormalWeb">
    <w:name w:val="Normal (Web)"/>
    <w:basedOn w:val="Normal"/>
    <w:uiPriority w:val="99"/>
    <w:semiHidden/>
    <w:unhideWhenUsed/>
    <w:rsid w:val="006323A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67E1F"/>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1D4B2C"/>
    <w:rPr>
      <w:sz w:val="16"/>
      <w:szCs w:val="16"/>
    </w:rPr>
  </w:style>
  <w:style w:type="paragraph" w:styleId="CommentText">
    <w:name w:val="annotation text"/>
    <w:basedOn w:val="Normal"/>
    <w:link w:val="CommentTextChar"/>
    <w:uiPriority w:val="99"/>
    <w:semiHidden/>
    <w:unhideWhenUsed/>
    <w:rsid w:val="001D4B2C"/>
    <w:rPr>
      <w:sz w:val="20"/>
      <w:szCs w:val="20"/>
    </w:rPr>
  </w:style>
  <w:style w:type="character" w:customStyle="1" w:styleId="CommentTextChar">
    <w:name w:val="Comment Text Char"/>
    <w:basedOn w:val="DefaultParagraphFont"/>
    <w:link w:val="CommentText"/>
    <w:uiPriority w:val="99"/>
    <w:semiHidden/>
    <w:rsid w:val="001D4B2C"/>
    <w:rPr>
      <w:sz w:val="20"/>
      <w:szCs w:val="20"/>
    </w:rPr>
  </w:style>
  <w:style w:type="paragraph" w:styleId="CommentSubject">
    <w:name w:val="annotation subject"/>
    <w:basedOn w:val="CommentText"/>
    <w:next w:val="CommentText"/>
    <w:link w:val="CommentSubjectChar"/>
    <w:uiPriority w:val="99"/>
    <w:semiHidden/>
    <w:unhideWhenUsed/>
    <w:rsid w:val="001D4B2C"/>
    <w:rPr>
      <w:b/>
      <w:bCs/>
    </w:rPr>
  </w:style>
  <w:style w:type="character" w:customStyle="1" w:styleId="CommentSubjectChar">
    <w:name w:val="Comment Subject Char"/>
    <w:basedOn w:val="CommentTextChar"/>
    <w:link w:val="CommentSubject"/>
    <w:uiPriority w:val="99"/>
    <w:semiHidden/>
    <w:rsid w:val="001D4B2C"/>
    <w:rPr>
      <w:b/>
      <w:bCs/>
      <w:sz w:val="20"/>
      <w:szCs w:val="20"/>
    </w:rPr>
  </w:style>
  <w:style w:type="paragraph" w:styleId="BalloonText">
    <w:name w:val="Balloon Text"/>
    <w:basedOn w:val="Normal"/>
    <w:link w:val="BalloonTextChar"/>
    <w:uiPriority w:val="99"/>
    <w:semiHidden/>
    <w:unhideWhenUsed/>
    <w:rsid w:val="001D4B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B2C"/>
    <w:rPr>
      <w:rFonts w:ascii="Segoe UI" w:hAnsi="Segoe UI" w:cs="Segoe UI"/>
      <w:sz w:val="18"/>
      <w:szCs w:val="18"/>
    </w:rPr>
  </w:style>
  <w:style w:type="character" w:styleId="Hyperlink">
    <w:name w:val="Hyperlink"/>
    <w:basedOn w:val="DefaultParagraphFont"/>
    <w:uiPriority w:val="99"/>
    <w:semiHidden/>
    <w:unhideWhenUsed/>
    <w:rsid w:val="004A3214"/>
    <w:rPr>
      <w:color w:val="0000FF"/>
      <w:u w:val="single"/>
    </w:rPr>
  </w:style>
  <w:style w:type="character" w:styleId="FollowedHyperlink">
    <w:name w:val="FollowedHyperlink"/>
    <w:basedOn w:val="DefaultParagraphFont"/>
    <w:uiPriority w:val="99"/>
    <w:semiHidden/>
    <w:unhideWhenUsed/>
    <w:rsid w:val="00A57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4765">
      <w:bodyDiv w:val="1"/>
      <w:marLeft w:val="0"/>
      <w:marRight w:val="0"/>
      <w:marTop w:val="0"/>
      <w:marBottom w:val="0"/>
      <w:divBdr>
        <w:top w:val="none" w:sz="0" w:space="0" w:color="auto"/>
        <w:left w:val="none" w:sz="0" w:space="0" w:color="auto"/>
        <w:bottom w:val="none" w:sz="0" w:space="0" w:color="auto"/>
        <w:right w:val="none" w:sz="0" w:space="0" w:color="auto"/>
      </w:divBdr>
    </w:div>
    <w:div w:id="208566978">
      <w:bodyDiv w:val="1"/>
      <w:marLeft w:val="0"/>
      <w:marRight w:val="0"/>
      <w:marTop w:val="0"/>
      <w:marBottom w:val="0"/>
      <w:divBdr>
        <w:top w:val="none" w:sz="0" w:space="0" w:color="auto"/>
        <w:left w:val="none" w:sz="0" w:space="0" w:color="auto"/>
        <w:bottom w:val="none" w:sz="0" w:space="0" w:color="auto"/>
        <w:right w:val="none" w:sz="0" w:space="0" w:color="auto"/>
      </w:divBdr>
    </w:div>
    <w:div w:id="319624192">
      <w:bodyDiv w:val="1"/>
      <w:marLeft w:val="0"/>
      <w:marRight w:val="0"/>
      <w:marTop w:val="0"/>
      <w:marBottom w:val="0"/>
      <w:divBdr>
        <w:top w:val="none" w:sz="0" w:space="0" w:color="auto"/>
        <w:left w:val="none" w:sz="0" w:space="0" w:color="auto"/>
        <w:bottom w:val="none" w:sz="0" w:space="0" w:color="auto"/>
        <w:right w:val="none" w:sz="0" w:space="0" w:color="auto"/>
      </w:divBdr>
      <w:divsChild>
        <w:div w:id="806581063">
          <w:marLeft w:val="0"/>
          <w:marRight w:val="0"/>
          <w:marTop w:val="0"/>
          <w:marBottom w:val="100"/>
          <w:divBdr>
            <w:top w:val="none" w:sz="0" w:space="0" w:color="auto"/>
            <w:left w:val="none" w:sz="0" w:space="0" w:color="auto"/>
            <w:bottom w:val="none" w:sz="0" w:space="0" w:color="auto"/>
            <w:right w:val="none" w:sz="0" w:space="0" w:color="auto"/>
          </w:divBdr>
          <w:divsChild>
            <w:div w:id="246620223">
              <w:marLeft w:val="0"/>
              <w:marRight w:val="0"/>
              <w:marTop w:val="100"/>
              <w:marBottom w:val="100"/>
              <w:divBdr>
                <w:top w:val="none" w:sz="0" w:space="0" w:color="auto"/>
                <w:left w:val="none" w:sz="0" w:space="0" w:color="auto"/>
                <w:bottom w:val="none" w:sz="0" w:space="0" w:color="auto"/>
                <w:right w:val="none" w:sz="0" w:space="0" w:color="auto"/>
              </w:divBdr>
              <w:divsChild>
                <w:div w:id="1838956736">
                  <w:marLeft w:val="0"/>
                  <w:marRight w:val="0"/>
                  <w:marTop w:val="0"/>
                  <w:marBottom w:val="0"/>
                  <w:divBdr>
                    <w:top w:val="none" w:sz="0" w:space="0" w:color="auto"/>
                    <w:left w:val="none" w:sz="0" w:space="0" w:color="auto"/>
                    <w:bottom w:val="none" w:sz="0" w:space="0" w:color="auto"/>
                    <w:right w:val="none" w:sz="0" w:space="0" w:color="auto"/>
                  </w:divBdr>
                  <w:divsChild>
                    <w:div w:id="1438939461">
                      <w:marLeft w:val="0"/>
                      <w:marRight w:val="0"/>
                      <w:marTop w:val="0"/>
                      <w:marBottom w:val="0"/>
                      <w:divBdr>
                        <w:top w:val="none" w:sz="0" w:space="0" w:color="auto"/>
                        <w:left w:val="none" w:sz="0" w:space="0" w:color="auto"/>
                        <w:bottom w:val="none" w:sz="0" w:space="0" w:color="auto"/>
                        <w:right w:val="none" w:sz="0" w:space="0" w:color="auto"/>
                      </w:divBdr>
                      <w:divsChild>
                        <w:div w:id="325328750">
                          <w:marLeft w:val="0"/>
                          <w:marRight w:val="0"/>
                          <w:marTop w:val="450"/>
                          <w:marBottom w:val="450"/>
                          <w:divBdr>
                            <w:top w:val="none" w:sz="0" w:space="0" w:color="auto"/>
                            <w:left w:val="none" w:sz="0" w:space="0" w:color="auto"/>
                            <w:bottom w:val="none" w:sz="0" w:space="0" w:color="auto"/>
                            <w:right w:val="none" w:sz="0" w:space="0" w:color="auto"/>
                          </w:divBdr>
                          <w:divsChild>
                            <w:div w:id="805393668">
                              <w:marLeft w:val="0"/>
                              <w:marRight w:val="0"/>
                              <w:marTop w:val="0"/>
                              <w:marBottom w:val="0"/>
                              <w:divBdr>
                                <w:top w:val="none" w:sz="0" w:space="0" w:color="auto"/>
                                <w:left w:val="none" w:sz="0" w:space="0" w:color="auto"/>
                                <w:bottom w:val="none" w:sz="0" w:space="0" w:color="auto"/>
                                <w:right w:val="none" w:sz="0" w:space="0" w:color="auto"/>
                              </w:divBdr>
                              <w:divsChild>
                                <w:div w:id="2042046078">
                                  <w:marLeft w:val="0"/>
                                  <w:marRight w:val="0"/>
                                  <w:marTop w:val="0"/>
                                  <w:marBottom w:val="0"/>
                                  <w:divBdr>
                                    <w:top w:val="none" w:sz="0" w:space="0" w:color="auto"/>
                                    <w:left w:val="none" w:sz="0" w:space="0" w:color="auto"/>
                                    <w:bottom w:val="none" w:sz="0" w:space="0" w:color="auto"/>
                                    <w:right w:val="none" w:sz="0" w:space="0" w:color="auto"/>
                                  </w:divBdr>
                                  <w:divsChild>
                                    <w:div w:id="190266379">
                                      <w:marLeft w:val="0"/>
                                      <w:marRight w:val="0"/>
                                      <w:marTop w:val="0"/>
                                      <w:marBottom w:val="0"/>
                                      <w:divBdr>
                                        <w:top w:val="none" w:sz="0" w:space="0" w:color="auto"/>
                                        <w:left w:val="none" w:sz="0" w:space="0" w:color="auto"/>
                                        <w:bottom w:val="none" w:sz="0" w:space="0" w:color="auto"/>
                                        <w:right w:val="none" w:sz="0" w:space="0" w:color="auto"/>
                                      </w:divBdr>
                                      <w:divsChild>
                                        <w:div w:id="733891533">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sChild>
    </w:div>
    <w:div w:id="896472671">
      <w:bodyDiv w:val="1"/>
      <w:marLeft w:val="0"/>
      <w:marRight w:val="0"/>
      <w:marTop w:val="0"/>
      <w:marBottom w:val="0"/>
      <w:divBdr>
        <w:top w:val="none" w:sz="0" w:space="0" w:color="auto"/>
        <w:left w:val="none" w:sz="0" w:space="0" w:color="auto"/>
        <w:bottom w:val="none" w:sz="0" w:space="0" w:color="auto"/>
        <w:right w:val="none" w:sz="0" w:space="0" w:color="auto"/>
      </w:divBdr>
    </w:div>
    <w:div w:id="955603624">
      <w:bodyDiv w:val="1"/>
      <w:marLeft w:val="0"/>
      <w:marRight w:val="0"/>
      <w:marTop w:val="0"/>
      <w:marBottom w:val="0"/>
      <w:divBdr>
        <w:top w:val="none" w:sz="0" w:space="0" w:color="auto"/>
        <w:left w:val="none" w:sz="0" w:space="0" w:color="auto"/>
        <w:bottom w:val="none" w:sz="0" w:space="0" w:color="auto"/>
        <w:right w:val="none" w:sz="0" w:space="0" w:color="auto"/>
      </w:divBdr>
    </w:div>
    <w:div w:id="1020005832">
      <w:bodyDiv w:val="1"/>
      <w:marLeft w:val="0"/>
      <w:marRight w:val="0"/>
      <w:marTop w:val="0"/>
      <w:marBottom w:val="0"/>
      <w:divBdr>
        <w:top w:val="none" w:sz="0" w:space="0" w:color="auto"/>
        <w:left w:val="none" w:sz="0" w:space="0" w:color="auto"/>
        <w:bottom w:val="none" w:sz="0" w:space="0" w:color="auto"/>
        <w:right w:val="none" w:sz="0" w:space="0" w:color="auto"/>
      </w:divBdr>
    </w:div>
    <w:div w:id="1196507871">
      <w:bodyDiv w:val="1"/>
      <w:marLeft w:val="0"/>
      <w:marRight w:val="0"/>
      <w:marTop w:val="0"/>
      <w:marBottom w:val="0"/>
      <w:divBdr>
        <w:top w:val="none" w:sz="0" w:space="0" w:color="auto"/>
        <w:left w:val="none" w:sz="0" w:space="0" w:color="auto"/>
        <w:bottom w:val="none" w:sz="0" w:space="0" w:color="auto"/>
        <w:right w:val="none" w:sz="0" w:space="0" w:color="auto"/>
      </w:divBdr>
    </w:div>
    <w:div w:id="1227035117">
      <w:bodyDiv w:val="1"/>
      <w:marLeft w:val="0"/>
      <w:marRight w:val="0"/>
      <w:marTop w:val="0"/>
      <w:marBottom w:val="0"/>
      <w:divBdr>
        <w:top w:val="none" w:sz="0" w:space="0" w:color="auto"/>
        <w:left w:val="none" w:sz="0" w:space="0" w:color="auto"/>
        <w:bottom w:val="none" w:sz="0" w:space="0" w:color="auto"/>
        <w:right w:val="none" w:sz="0" w:space="0" w:color="auto"/>
      </w:divBdr>
    </w:div>
    <w:div w:id="1257862639">
      <w:bodyDiv w:val="1"/>
      <w:marLeft w:val="0"/>
      <w:marRight w:val="0"/>
      <w:marTop w:val="0"/>
      <w:marBottom w:val="0"/>
      <w:divBdr>
        <w:top w:val="none" w:sz="0" w:space="0" w:color="auto"/>
        <w:left w:val="none" w:sz="0" w:space="0" w:color="auto"/>
        <w:bottom w:val="none" w:sz="0" w:space="0" w:color="auto"/>
        <w:right w:val="none" w:sz="0" w:space="0" w:color="auto"/>
      </w:divBdr>
    </w:div>
    <w:div w:id="1398550139">
      <w:bodyDiv w:val="1"/>
      <w:marLeft w:val="0"/>
      <w:marRight w:val="0"/>
      <w:marTop w:val="0"/>
      <w:marBottom w:val="0"/>
      <w:divBdr>
        <w:top w:val="none" w:sz="0" w:space="0" w:color="auto"/>
        <w:left w:val="none" w:sz="0" w:space="0" w:color="auto"/>
        <w:bottom w:val="none" w:sz="0" w:space="0" w:color="auto"/>
        <w:right w:val="none" w:sz="0" w:space="0" w:color="auto"/>
      </w:divBdr>
    </w:div>
    <w:div w:id="192541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pi.org/publication/the-teacher-shortage-is-real-large-and-growing-and-worse-than-we-thought-the-first-report-in-the-perfect-storm-in-the-teacher-labor-market-series/"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Vu, Kien</cp:lastModifiedBy>
  <cp:revision>17</cp:revision>
  <dcterms:created xsi:type="dcterms:W3CDTF">2020-02-28T13:30:00Z</dcterms:created>
  <dcterms:modified xsi:type="dcterms:W3CDTF">2020-03-29T12:27:00Z</dcterms:modified>
</cp:coreProperties>
</file>