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979B" w14:textId="13191BAC" w:rsidR="00E50055" w:rsidRPr="00E50055" w:rsidRDefault="00E50055" w:rsidP="00E50055">
      <w:pPr>
        <w:pStyle w:val="Heading1"/>
        <w:jc w:val="center"/>
        <w:rPr>
          <w:color w:val="00B050"/>
        </w:rPr>
      </w:pPr>
      <w:r w:rsidRPr="00E50055">
        <w:rPr>
          <w:color w:val="00B050"/>
        </w:rPr>
        <w:t>Customized Privacy Program</w:t>
      </w:r>
    </w:p>
    <w:p w14:paraId="62E4D01A" w14:textId="22CA5351" w:rsidR="00E50055" w:rsidRPr="00E50055" w:rsidRDefault="00E50055" w:rsidP="00E50055">
      <w:r w:rsidRPr="00E50055">
        <w:t>Below is a deep dive into how we would build a customized privacy program tailored to your organization’s unique challenges and growth objectives:</w:t>
      </w:r>
    </w:p>
    <w:p w14:paraId="7F106011" w14:textId="77777777" w:rsidR="00E50055" w:rsidRPr="00E50055" w:rsidRDefault="00E50055" w:rsidP="00E50055">
      <w:pPr>
        <w:rPr>
          <w:b/>
          <w:bCs/>
        </w:rPr>
      </w:pPr>
      <w:r w:rsidRPr="00E50055">
        <w:rPr>
          <w:b/>
          <w:bCs/>
        </w:rPr>
        <w:t>A Tailored, Five-Phase Methodology</w:t>
      </w:r>
    </w:p>
    <w:p w14:paraId="32425839" w14:textId="077B4D17" w:rsidR="00E50055" w:rsidRPr="00E50055" w:rsidRDefault="00E50055" w:rsidP="00E50055">
      <w:r w:rsidRPr="00E50055">
        <w:t xml:space="preserve">Our approach is built on a robust five-phase methodology that integrates best practices from industry frameworks (like the </w:t>
      </w:r>
      <w:r w:rsidR="00FE5726">
        <w:t>ISO 27701</w:t>
      </w:r>
      <w:r w:rsidR="00E27A07">
        <w:t xml:space="preserve">/2, ISO </w:t>
      </w:r>
      <w:r w:rsidR="00FE5726">
        <w:t xml:space="preserve">27701, </w:t>
      </w:r>
      <w:r w:rsidRPr="00E50055">
        <w:t xml:space="preserve">NIST Cybersecurity Framework and GDPR </w:t>
      </w:r>
      <w:r>
        <w:t xml:space="preserve">, </w:t>
      </w:r>
      <w:r w:rsidR="00FE5726">
        <w:t xml:space="preserve">PDPL, </w:t>
      </w:r>
      <w:r>
        <w:t xml:space="preserve">POPIA </w:t>
      </w:r>
      <w:r w:rsidRPr="00E50055">
        <w:t>guidelines) with hands‐on, practical steps designed to address your organization’s specific needs.</w:t>
      </w:r>
    </w:p>
    <w:p w14:paraId="363F59D9" w14:textId="77777777" w:rsidR="00E50055" w:rsidRPr="00E50055" w:rsidRDefault="00E50055" w:rsidP="00E50055">
      <w:pPr>
        <w:numPr>
          <w:ilvl w:val="0"/>
          <w:numId w:val="1"/>
        </w:numPr>
      </w:pPr>
      <w:r w:rsidRPr="00E50055">
        <w:rPr>
          <w:b/>
          <w:bCs/>
        </w:rPr>
        <w:t>Discovery &amp; Initial Consultation</w:t>
      </w:r>
    </w:p>
    <w:p w14:paraId="3766BD30" w14:textId="5C25B44D" w:rsidR="00E50055" w:rsidRPr="00E50055" w:rsidRDefault="00E50055" w:rsidP="00E50055">
      <w:pPr>
        <w:numPr>
          <w:ilvl w:val="1"/>
          <w:numId w:val="1"/>
        </w:numPr>
      </w:pPr>
      <w:r w:rsidRPr="00E50055">
        <w:rPr>
          <w:b/>
          <w:bCs/>
        </w:rPr>
        <w:t>Understanding Your Environment:</w:t>
      </w:r>
      <w:r w:rsidRPr="00E50055">
        <w:t xml:space="preserve"> We begin by engaging with key stakeholders (from IT, legal, business units, and executive leadership) to assess your current data flows, privacy practices, and regulatory obligations. This step includes reviewing existing policies, data inventories, and any ongoing SAR (Data Subject Access Request) processes.</w:t>
      </w:r>
    </w:p>
    <w:p w14:paraId="7B74AEBB" w14:textId="77777777" w:rsidR="00E50055" w:rsidRPr="00E50055" w:rsidRDefault="00E50055" w:rsidP="00E50055">
      <w:pPr>
        <w:numPr>
          <w:ilvl w:val="1"/>
          <w:numId w:val="1"/>
        </w:numPr>
      </w:pPr>
      <w:r w:rsidRPr="00E50055">
        <w:rPr>
          <w:b/>
          <w:bCs/>
        </w:rPr>
        <w:t>Defining Objectives:</w:t>
      </w:r>
      <w:r w:rsidRPr="00E50055">
        <w:t xml:space="preserve"> We work with you to clearly articulate both your strategic goals (such as enhancing customer trust, minimizing breach risk, and reducing compliance costs) and your operational challenges (such as gaps in third‐party risk management or outdated IT systems).</w:t>
      </w:r>
    </w:p>
    <w:p w14:paraId="46602309" w14:textId="77777777" w:rsidR="00E50055" w:rsidRPr="00E50055" w:rsidRDefault="00E50055" w:rsidP="00E50055">
      <w:pPr>
        <w:numPr>
          <w:ilvl w:val="0"/>
          <w:numId w:val="1"/>
        </w:numPr>
      </w:pPr>
      <w:r w:rsidRPr="00E50055">
        <w:rPr>
          <w:b/>
          <w:bCs/>
        </w:rPr>
        <w:t>Comprehensive Assessment &amp; Gap Analysis</w:t>
      </w:r>
    </w:p>
    <w:p w14:paraId="712CE7B5" w14:textId="26117BCB" w:rsidR="00E50055" w:rsidRPr="00E50055" w:rsidRDefault="00E50055" w:rsidP="00E50055">
      <w:pPr>
        <w:numPr>
          <w:ilvl w:val="1"/>
          <w:numId w:val="1"/>
        </w:numPr>
      </w:pPr>
      <w:r w:rsidRPr="00E50055">
        <w:rPr>
          <w:b/>
          <w:bCs/>
        </w:rPr>
        <w:t>Privacy &amp; Compliance Audits:</w:t>
      </w:r>
      <w:r w:rsidRPr="00E50055">
        <w:t xml:space="preserve"> We perform detailed audits—including Data Protection Impact Assessments (DPIAs), privacy risk assessments, and third‐party evaluations—to identify compliance gaps against regulations like </w:t>
      </w:r>
      <w:r w:rsidR="001E7BFC">
        <w:t xml:space="preserve">PDPL, </w:t>
      </w:r>
      <w:r w:rsidRPr="00E50055">
        <w:t>GDPR and POPIA.</w:t>
      </w:r>
    </w:p>
    <w:p w14:paraId="62C209FB" w14:textId="77777777" w:rsidR="00E50055" w:rsidRPr="00E50055" w:rsidRDefault="00E50055" w:rsidP="00E50055">
      <w:pPr>
        <w:numPr>
          <w:ilvl w:val="1"/>
          <w:numId w:val="1"/>
        </w:numPr>
      </w:pPr>
      <w:r w:rsidRPr="00E50055">
        <w:rPr>
          <w:b/>
          <w:bCs/>
        </w:rPr>
        <w:t>Data Mapping &amp; Risk Quantification:</w:t>
      </w:r>
      <w:r w:rsidRPr="00E50055">
        <w:t xml:space="preserve"> Using advanced data mapping tools, we document where personal data resides, who accesses it, and how it is processed. This quantification allows us to prioritize risk areas based on both potential impact and remediation cost.</w:t>
      </w:r>
    </w:p>
    <w:p w14:paraId="4905CC82" w14:textId="77777777" w:rsidR="00E50055" w:rsidRPr="00E50055" w:rsidRDefault="00E50055" w:rsidP="00E50055">
      <w:pPr>
        <w:numPr>
          <w:ilvl w:val="1"/>
          <w:numId w:val="1"/>
        </w:numPr>
      </w:pPr>
      <w:r w:rsidRPr="00E50055">
        <w:rPr>
          <w:b/>
          <w:bCs/>
        </w:rPr>
        <w:t>Stakeholder Interviews:</w:t>
      </w:r>
      <w:r w:rsidRPr="00E50055">
        <w:t xml:space="preserve"> We collaborate with various business units to understand day-to-day practices and cultural challenges that might impact privacy efforts.</w:t>
      </w:r>
    </w:p>
    <w:p w14:paraId="7E836765" w14:textId="77777777" w:rsidR="00E50055" w:rsidRPr="00E50055" w:rsidRDefault="00E50055" w:rsidP="00E50055">
      <w:pPr>
        <w:numPr>
          <w:ilvl w:val="0"/>
          <w:numId w:val="1"/>
        </w:numPr>
      </w:pPr>
      <w:r w:rsidRPr="00E50055">
        <w:rPr>
          <w:b/>
          <w:bCs/>
        </w:rPr>
        <w:t>Customized Framework &amp; Roadmap Development</w:t>
      </w:r>
    </w:p>
    <w:p w14:paraId="12229B89" w14:textId="77777777" w:rsidR="00E50055" w:rsidRPr="00E50055" w:rsidRDefault="00E50055" w:rsidP="00E50055">
      <w:pPr>
        <w:numPr>
          <w:ilvl w:val="1"/>
          <w:numId w:val="1"/>
        </w:numPr>
      </w:pPr>
      <w:r w:rsidRPr="00E50055">
        <w:rPr>
          <w:b/>
          <w:bCs/>
        </w:rPr>
        <w:t>Prioritizing Initiatives:</w:t>
      </w:r>
      <w:r w:rsidRPr="00E50055">
        <w:t xml:space="preserve"> Based on the gap analysis, we develop a detailed roadmap that lists specific initiatives (for example, enhancing access controls, updating vendor contracts, or automating DSAR workflows). Each initiative is quantified in terms of cost, effort, and expected risk reduction.</w:t>
      </w:r>
    </w:p>
    <w:p w14:paraId="54B58466" w14:textId="77777777" w:rsidR="00E50055" w:rsidRDefault="00E50055" w:rsidP="00E50055">
      <w:pPr>
        <w:numPr>
          <w:ilvl w:val="1"/>
          <w:numId w:val="1"/>
        </w:numPr>
      </w:pPr>
      <w:r w:rsidRPr="00E50055">
        <w:rPr>
          <w:b/>
          <w:bCs/>
        </w:rPr>
        <w:t>Policy and Process Enhancements:</w:t>
      </w:r>
      <w:r w:rsidRPr="00E50055">
        <w:t xml:space="preserve"> We co-create or update internal policies and procedures, ensuring they are aligned with both regulatory requirements and the practical realities of your organization. This might include a refreshed privacy policy, enhanced incident response plans, or new training modules.</w:t>
      </w:r>
    </w:p>
    <w:p w14:paraId="114319AE" w14:textId="77777777" w:rsidR="00E50055" w:rsidRDefault="00E50055" w:rsidP="00E50055"/>
    <w:p w14:paraId="79966BA8" w14:textId="77777777" w:rsidR="00E50055" w:rsidRPr="00E50055" w:rsidRDefault="00E50055" w:rsidP="00E50055"/>
    <w:p w14:paraId="52A52EA5" w14:textId="77777777" w:rsidR="00E50055" w:rsidRPr="00E50055" w:rsidRDefault="00E50055" w:rsidP="00E50055">
      <w:pPr>
        <w:numPr>
          <w:ilvl w:val="0"/>
          <w:numId w:val="1"/>
        </w:numPr>
      </w:pPr>
      <w:r w:rsidRPr="00E50055">
        <w:rPr>
          <w:b/>
          <w:bCs/>
        </w:rPr>
        <w:t>Implementation &amp; Training</w:t>
      </w:r>
    </w:p>
    <w:p w14:paraId="25FB57DE" w14:textId="77777777" w:rsidR="00E50055" w:rsidRPr="00E50055" w:rsidRDefault="00E50055" w:rsidP="00E50055">
      <w:pPr>
        <w:numPr>
          <w:ilvl w:val="1"/>
          <w:numId w:val="1"/>
        </w:numPr>
      </w:pPr>
      <w:r w:rsidRPr="00E50055">
        <w:rPr>
          <w:b/>
          <w:bCs/>
        </w:rPr>
        <w:t>Deploying Technical &amp; Organizational Measures:</w:t>
      </w:r>
      <w:r w:rsidRPr="00E50055">
        <w:t xml:space="preserve"> We work closely with your IT and security teams to implement technical controls (like encryption, multi-factor authentication, and data loss prevention tools) and organizational measures (such as updated DSAR processes and regular vendor audits).</w:t>
      </w:r>
    </w:p>
    <w:p w14:paraId="3666B704" w14:textId="77777777" w:rsidR="00E50055" w:rsidRPr="00E50055" w:rsidRDefault="00E50055" w:rsidP="00E50055">
      <w:pPr>
        <w:numPr>
          <w:ilvl w:val="1"/>
          <w:numId w:val="1"/>
        </w:numPr>
      </w:pPr>
      <w:r w:rsidRPr="00E50055">
        <w:rPr>
          <w:b/>
          <w:bCs/>
        </w:rPr>
        <w:t>Training and Change Management:</w:t>
      </w:r>
      <w:r w:rsidRPr="00E50055">
        <w:t xml:space="preserve"> Customized training sessions are developed for different groups—from executives to operational staff—to ensure that everyone understands their role in the privacy program. This phase includes practical workshops and ongoing support to embed privacy into your organizational culture.</w:t>
      </w:r>
    </w:p>
    <w:p w14:paraId="1D87E65A" w14:textId="77777777" w:rsidR="00E50055" w:rsidRPr="00E50055" w:rsidRDefault="00E50055" w:rsidP="00E50055">
      <w:pPr>
        <w:numPr>
          <w:ilvl w:val="0"/>
          <w:numId w:val="1"/>
        </w:numPr>
      </w:pPr>
      <w:r w:rsidRPr="00E50055">
        <w:rPr>
          <w:b/>
          <w:bCs/>
        </w:rPr>
        <w:t>Continuous Monitoring &amp; Improvement</w:t>
      </w:r>
    </w:p>
    <w:p w14:paraId="019CD2A1" w14:textId="77777777" w:rsidR="00E50055" w:rsidRPr="00E50055" w:rsidRDefault="00E50055" w:rsidP="00E50055">
      <w:pPr>
        <w:numPr>
          <w:ilvl w:val="1"/>
          <w:numId w:val="1"/>
        </w:numPr>
      </w:pPr>
      <w:r w:rsidRPr="00E50055">
        <w:rPr>
          <w:b/>
          <w:bCs/>
        </w:rPr>
        <w:t>Establishing Metrics &amp; KPIs:</w:t>
      </w:r>
      <w:r w:rsidRPr="00E50055">
        <w:t xml:space="preserve"> We define key performance indicators that are relevant to your organization’s privacy posture, such as DSAR response times, incident detection rates, and third‐party risk scores.</w:t>
      </w:r>
    </w:p>
    <w:p w14:paraId="78492C59" w14:textId="77777777" w:rsidR="00E50055" w:rsidRPr="00E50055" w:rsidRDefault="00E50055" w:rsidP="00E50055">
      <w:pPr>
        <w:numPr>
          <w:ilvl w:val="1"/>
          <w:numId w:val="1"/>
        </w:numPr>
      </w:pPr>
      <w:r w:rsidRPr="00E50055">
        <w:rPr>
          <w:b/>
          <w:bCs/>
        </w:rPr>
        <w:t>Regular Reviews and Updates:</w:t>
      </w:r>
      <w:r w:rsidRPr="00E50055">
        <w:t xml:space="preserve"> The program is not static. Regular audits, feedback loops, and periodic reassessments ensure that the privacy framework evolves as your business grows and as regulations change. This continuous improvement cycle helps maintain a strong, resilient privacy posture over time.</w:t>
      </w:r>
    </w:p>
    <w:p w14:paraId="2A374593" w14:textId="1377DF8D" w:rsidR="00E50055" w:rsidRPr="00E50055" w:rsidRDefault="00E50055" w:rsidP="00E50055"/>
    <w:p w14:paraId="2574E55B" w14:textId="77777777" w:rsidR="00E50055" w:rsidRPr="00E50055" w:rsidRDefault="00E50055" w:rsidP="00E50055">
      <w:pPr>
        <w:rPr>
          <w:b/>
          <w:bCs/>
        </w:rPr>
      </w:pPr>
      <w:r w:rsidRPr="00E50055">
        <w:rPr>
          <w:b/>
          <w:bCs/>
        </w:rPr>
        <w:t>Collaborative &amp; Scalable Approach</w:t>
      </w:r>
    </w:p>
    <w:p w14:paraId="108F9C71" w14:textId="77777777" w:rsidR="00E50055" w:rsidRPr="00E50055" w:rsidRDefault="00E50055" w:rsidP="00E50055">
      <w:r w:rsidRPr="00E50055">
        <w:t>Our methodology emphasizes collaboration across all levels of your organization. We ensure that:</w:t>
      </w:r>
    </w:p>
    <w:p w14:paraId="7071605B" w14:textId="77777777" w:rsidR="00E50055" w:rsidRPr="00E50055" w:rsidRDefault="00E50055" w:rsidP="00E50055">
      <w:pPr>
        <w:numPr>
          <w:ilvl w:val="0"/>
          <w:numId w:val="2"/>
        </w:numPr>
      </w:pPr>
      <w:r w:rsidRPr="00E50055">
        <w:rPr>
          <w:b/>
          <w:bCs/>
        </w:rPr>
        <w:t>Business Units Are Empowered:</w:t>
      </w:r>
      <w:r w:rsidRPr="00E50055">
        <w:t xml:space="preserve"> By engaging your business units early, we ensure that privacy practices are integrated into daily operations rather than viewed as a separate compliance box.</w:t>
      </w:r>
    </w:p>
    <w:p w14:paraId="488A83EF" w14:textId="77777777" w:rsidR="00E50055" w:rsidRPr="00E50055" w:rsidRDefault="00E50055" w:rsidP="00E50055">
      <w:pPr>
        <w:numPr>
          <w:ilvl w:val="0"/>
          <w:numId w:val="2"/>
        </w:numPr>
      </w:pPr>
      <w:r w:rsidRPr="00E50055">
        <w:rPr>
          <w:b/>
          <w:bCs/>
        </w:rPr>
        <w:t>Executive Leadership Provides Direction:</w:t>
      </w:r>
      <w:r w:rsidRPr="00E50055">
        <w:t xml:space="preserve"> Strong executive buy-in is critical to secure the necessary resources and support for both initial implementation and ongoing monitoring.</w:t>
      </w:r>
    </w:p>
    <w:p w14:paraId="04F451DA" w14:textId="77777777" w:rsidR="00E50055" w:rsidRPr="00E50055" w:rsidRDefault="00E50055" w:rsidP="00E50055">
      <w:pPr>
        <w:numPr>
          <w:ilvl w:val="0"/>
          <w:numId w:val="2"/>
        </w:numPr>
      </w:pPr>
      <w:r w:rsidRPr="00E50055">
        <w:rPr>
          <w:b/>
          <w:bCs/>
        </w:rPr>
        <w:t>Cross-Functional Integration:</w:t>
      </w:r>
      <w:r w:rsidRPr="00E50055">
        <w:t xml:space="preserve"> Our approach bridges the gap between privacy, cybersecurity, and IT operations. This alignment ensures that technical controls, policies, and training are all working in concert to protect sensitive data and enhance operational efficiency.</w:t>
      </w:r>
    </w:p>
    <w:p w14:paraId="2BF4CC7F" w14:textId="77777777" w:rsidR="00E50055" w:rsidRPr="00E50055" w:rsidRDefault="00E50055" w:rsidP="00E50055">
      <w:pPr>
        <w:numPr>
          <w:ilvl w:val="0"/>
          <w:numId w:val="2"/>
        </w:numPr>
      </w:pPr>
      <w:r w:rsidRPr="00E50055">
        <w:rPr>
          <w:b/>
          <w:bCs/>
        </w:rPr>
        <w:t>Scalability:</w:t>
      </w:r>
      <w:r w:rsidRPr="00E50055">
        <w:t xml:space="preserve"> As your organization grows, our framework is designed to scale. Whether you're a start-up or an enterprise, our risk-based approach and iterative process allow us to adjust priorities and refine initiatives as needed.</w:t>
      </w:r>
    </w:p>
    <w:p w14:paraId="6955F5BB" w14:textId="78C7E136" w:rsidR="00E50055" w:rsidRPr="00E50055" w:rsidRDefault="00E50055" w:rsidP="00E50055"/>
    <w:p w14:paraId="21C0FFB8" w14:textId="77777777" w:rsidR="00E50055" w:rsidRPr="00E50055" w:rsidRDefault="00E50055" w:rsidP="00E50055">
      <w:pPr>
        <w:rPr>
          <w:b/>
          <w:bCs/>
        </w:rPr>
      </w:pPr>
      <w:r w:rsidRPr="00E50055">
        <w:rPr>
          <w:b/>
          <w:bCs/>
        </w:rPr>
        <w:t>Next Steps</w:t>
      </w:r>
    </w:p>
    <w:p w14:paraId="041F0832" w14:textId="77777777" w:rsidR="00E50055" w:rsidRPr="00E50055" w:rsidRDefault="00E50055" w:rsidP="00E50055">
      <w:r w:rsidRPr="00E50055">
        <w:t xml:space="preserve">Would you like to set up an initial consultation to review your current privacy posture and discuss how this customized, collaborative approach can be applied to your organization? We can provide </w:t>
      </w:r>
      <w:r w:rsidRPr="00E50055">
        <w:lastRenderedPageBreak/>
        <w:t>further details on timelines, resources, and how we integrate leading frameworks into your tailored roadmap.</w:t>
      </w:r>
    </w:p>
    <w:p w14:paraId="6CC6353C" w14:textId="77777777" w:rsidR="009A3ADD" w:rsidRDefault="009A3ADD"/>
    <w:sectPr w:rsidR="009A3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07214"/>
    <w:multiLevelType w:val="multilevel"/>
    <w:tmpl w:val="62D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411334"/>
    <w:multiLevelType w:val="multilevel"/>
    <w:tmpl w:val="C6C65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971226">
    <w:abstractNumId w:val="1"/>
  </w:num>
  <w:num w:numId="2" w16cid:durableId="5547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55"/>
    <w:rsid w:val="001E7BFC"/>
    <w:rsid w:val="002253DD"/>
    <w:rsid w:val="0059006B"/>
    <w:rsid w:val="00665B8C"/>
    <w:rsid w:val="008E22CA"/>
    <w:rsid w:val="009A3ADD"/>
    <w:rsid w:val="00E27A07"/>
    <w:rsid w:val="00E50055"/>
    <w:rsid w:val="00EA267D"/>
    <w:rsid w:val="00FE5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BE9B"/>
  <w15:chartTrackingRefBased/>
  <w15:docId w15:val="{F2EBB36C-A9E7-4D07-9349-44B0D872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055"/>
    <w:rPr>
      <w:rFonts w:eastAsiaTheme="majorEastAsia" w:cstheme="majorBidi"/>
      <w:color w:val="272727" w:themeColor="text1" w:themeTint="D8"/>
    </w:rPr>
  </w:style>
  <w:style w:type="paragraph" w:styleId="Title">
    <w:name w:val="Title"/>
    <w:basedOn w:val="Normal"/>
    <w:next w:val="Normal"/>
    <w:link w:val="TitleChar"/>
    <w:uiPriority w:val="10"/>
    <w:qFormat/>
    <w:rsid w:val="00E50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055"/>
    <w:pPr>
      <w:spacing w:before="160"/>
      <w:jc w:val="center"/>
    </w:pPr>
    <w:rPr>
      <w:i/>
      <w:iCs/>
      <w:color w:val="404040" w:themeColor="text1" w:themeTint="BF"/>
    </w:rPr>
  </w:style>
  <w:style w:type="character" w:customStyle="1" w:styleId="QuoteChar">
    <w:name w:val="Quote Char"/>
    <w:basedOn w:val="DefaultParagraphFont"/>
    <w:link w:val="Quote"/>
    <w:uiPriority w:val="29"/>
    <w:rsid w:val="00E50055"/>
    <w:rPr>
      <w:i/>
      <w:iCs/>
      <w:color w:val="404040" w:themeColor="text1" w:themeTint="BF"/>
    </w:rPr>
  </w:style>
  <w:style w:type="paragraph" w:styleId="ListParagraph">
    <w:name w:val="List Paragraph"/>
    <w:basedOn w:val="Normal"/>
    <w:uiPriority w:val="34"/>
    <w:qFormat/>
    <w:rsid w:val="00E50055"/>
    <w:pPr>
      <w:ind w:left="720"/>
      <w:contextualSpacing/>
    </w:pPr>
  </w:style>
  <w:style w:type="character" w:styleId="IntenseEmphasis">
    <w:name w:val="Intense Emphasis"/>
    <w:basedOn w:val="DefaultParagraphFont"/>
    <w:uiPriority w:val="21"/>
    <w:qFormat/>
    <w:rsid w:val="00E50055"/>
    <w:rPr>
      <w:i/>
      <w:iCs/>
      <w:color w:val="2F5496" w:themeColor="accent1" w:themeShade="BF"/>
    </w:rPr>
  </w:style>
  <w:style w:type="paragraph" w:styleId="IntenseQuote">
    <w:name w:val="Intense Quote"/>
    <w:basedOn w:val="Normal"/>
    <w:next w:val="Normal"/>
    <w:link w:val="IntenseQuoteChar"/>
    <w:uiPriority w:val="30"/>
    <w:qFormat/>
    <w:rsid w:val="00E50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055"/>
    <w:rPr>
      <w:i/>
      <w:iCs/>
      <w:color w:val="2F5496" w:themeColor="accent1" w:themeShade="BF"/>
    </w:rPr>
  </w:style>
  <w:style w:type="character" w:styleId="IntenseReference">
    <w:name w:val="Intense Reference"/>
    <w:basedOn w:val="DefaultParagraphFont"/>
    <w:uiPriority w:val="32"/>
    <w:qFormat/>
    <w:rsid w:val="00E50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2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Despard</dc:creator>
  <cp:keywords/>
  <dc:description/>
  <cp:lastModifiedBy>William Despard</cp:lastModifiedBy>
  <cp:revision>2</cp:revision>
  <dcterms:created xsi:type="dcterms:W3CDTF">2026-02-23T12:42:00Z</dcterms:created>
  <dcterms:modified xsi:type="dcterms:W3CDTF">2026-02-23T12:42:00Z</dcterms:modified>
</cp:coreProperties>
</file>