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Thống kê sự cố TIMEOUT trên máy chủ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h41pyuxca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Vẽ sơ đồ mô tả luồng dữ liệu khi qua Pipeline PowerShell (Đọc tệp ➔ Lọc từ khóa ➔ Đếm kết quả).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Sơ đồ:</w:t>
      </w:r>
    </w:p>
    <w:p w:rsidR="00000000" w:rsidDel="00000000" w:rsidP="00000000" w:rsidRDefault="00000000" w:rsidRPr="00000000" w14:paraId="00000005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Get-Content .\sever.log -&gt; Selec-String”TIME OUT” | Where-Object “NOT TIMEOUT” -&gt; Count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fzvjw6wmv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2: Triển khai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Viết câu lệnh nối 3 bước hoàn chỉnh trên </w:t>
      </w:r>
      <w:r w:rsidDel="00000000" w:rsidR="00000000" w:rsidRPr="00000000">
        <w:rPr>
          <w:b w:val="1"/>
          <w:bCs w:val="1"/>
          <w:rtl w:val="0"/>
        </w:rPr>
        <w:t xml:space="preserve">PowerShell</w:t>
      </w:r>
      <w:r w:rsidDel="00000000" w:rsidR="00000000" w:rsidRPr="00000000">
        <w:rPr>
          <w:rtl w:val="0"/>
        </w:rPr>
        <w:t xml:space="preserve"> để trả về con số báo cáo chính xác, xử lý đúng bẫy dữ liệu ở mục 4.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trên PowerShell</w:t>
      </w:r>
    </w:p>
    <w:p w:rsidR="00000000" w:rsidDel="00000000" w:rsidP="00000000" w:rsidRDefault="00000000" w:rsidRPr="00000000" w14:paraId="00000009">
      <w:pPr>
        <w:rPr>
          <w:color w:val="cc4125"/>
        </w:rPr>
      </w:pPr>
      <w:r w:rsidDel="00000000" w:rsidR="00000000" w:rsidRPr="00000000">
        <w:rPr>
          <w:color w:val="cc4125"/>
          <w:rtl w:val="0"/>
        </w:rPr>
        <w:t xml:space="preserve">(Select-String -Path "server.log" -Pattern "TIMEOUT" | Where-Object { $_.Line -notmatch "NOT TIMEOUT" }).Count</w:t>
      </w:r>
    </w:p>
    <w:p w:rsidR="00000000" w:rsidDel="00000000" w:rsidP="00000000" w:rsidRDefault="00000000" w:rsidRPr="00000000" w14:paraId="0000000A">
      <w:pPr>
        <w:rPr>
          <w:color w:val="cc4125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