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40"/>
      </w:pPr>
    </w:p>
    <w:p>
      <w:pPr>
        <w:jc w:val="center"/>
      </w:pPr>
      <w:r>
        <w:rPr>
          <w:b/>
          <w:color w:val="2A8C82"/>
          <w:sz w:val="20"/>
        </w:rPr>
        <w:t>PRODUCT REQUIREMENTS DOCUMENT</w:t>
      </w:r>
    </w:p>
    <w:p>
      <w:pPr>
        <w:spacing w:after="160"/>
        <w:jc w:val="center"/>
      </w:pPr>
      <w:r>
        <w:rPr>
          <w:b/>
          <w:color w:val="123B52"/>
          <w:sz w:val="60"/>
        </w:rPr>
        <w:t>Sistema Integrado de</w:t>
        <w:br/>
        <w:t>Gestão Clínica</w:t>
      </w:r>
    </w:p>
    <w:p>
      <w:pPr>
        <w:spacing w:after="560"/>
        <w:jc w:val="center"/>
      </w:pPr>
      <w:r>
        <w:rPr>
          <w:color w:val="5D6970"/>
          <w:sz w:val="28"/>
        </w:rPr>
        <w:t>Clínica médica, fisioterapia, pilates e fortalecimento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304"/>
            <w:shd w:fill="123B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Documento</w:t>
            </w:r>
          </w:p>
        </w:tc>
        <w:tc>
          <w:tcPr>
            <w:tcW w:type="dxa" w:w="7200"/>
            <w:shd w:fill="123B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Definição</w:t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Versão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1.0 — PRD final para início da execução</w:t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pPr>
              <w:spacing w:after="0"/>
            </w:pPr>
            <w:r>
              <w:rPr>
                <w:sz w:val="17"/>
              </w:rPr>
              <w:t>Data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pPr>
              <w:spacing w:after="0"/>
            </w:pPr>
            <w:r>
              <w:rPr>
                <w:sz w:val="17"/>
              </w:rPr>
              <w:t>21 de agosto de 2026</w:t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Produto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Sistema web e site institucional personalizados</w:t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pPr>
              <w:spacing w:after="0"/>
            </w:pPr>
            <w:r>
              <w:rPr>
                <w:sz w:val="17"/>
              </w:rPr>
              <w:t>Arquitetura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pPr>
              <w:spacing w:after="0"/>
            </w:pPr>
            <w:r>
              <w:rPr>
                <w:sz w:val="17"/>
              </w:rPr>
              <w:t>Single-tenant, exclusivo para a clínica</w:t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Stack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Next.js, TypeScript, Vercel e Supabase</w:t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pPr>
              <w:spacing w:after="0"/>
            </w:pPr>
            <w:r>
              <w:rPr>
                <w:sz w:val="17"/>
              </w:rPr>
              <w:t>Status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pPr>
              <w:spacing w:after="0"/>
            </w:pPr>
            <w:r>
              <w:rPr>
                <w:sz w:val="17"/>
              </w:rPr>
              <w:t>Aguardando validação formal e descoberta operacional detalhada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rPr>
          <w:tblHeader w:val="true"/>
        </w:trPr>
        <w:tc>
          <w:tcPr>
            <w:tcW w:type="dxa" w:w="9792"/>
            <w:shd w:fill="EAF4F6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23B52"/>
              </w:rPr>
              <w:t xml:space="preserve">DECISÃO DE PRODUTO  </w:t>
            </w:r>
            <w:r>
              <w:t>O sistema é o projeto principal. O site institucional é acessório. Não haverá SaaS, CRM comercial ou recursos destinados à prospecção de outras clínicas.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Title"/>
      </w:pPr>
      <w:r>
        <w:t>PRD Final</w:t>
      </w:r>
    </w:p>
    <w:p>
      <w:pPr>
        <w:pStyle w:val="Subtitle"/>
      </w:pPr>
      <w:r>
        <w:t>Sistema Integrado de Gestão Clínica — documento-base para projeto, desenvolvimento, homologação e aceite</w:t>
      </w:r>
    </w:p>
    <w:p>
      <w:pPr>
        <w:pStyle w:val="Heading1"/>
      </w:pPr>
      <w:r>
        <w:t>1. Resumo executivo</w:t>
      </w:r>
    </w:p>
    <w:p>
      <w:r>
        <w:t>Desenvolver uma plataforma web exclusiva para centralizar a operação clínica, administrativa, financeira e de convênios da clínica. O produto atenderá consultas médicas, fisioterapia, pilates e fortalecimento, preservando as diferenças profissionais e operacionais de cada modalidade.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rPr>
          <w:tblHeader w:val="true"/>
        </w:trPr>
        <w:tc>
          <w:tcPr>
            <w:tcW w:type="dxa" w:w="9792"/>
            <w:shd w:fill="EAF4F6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23B52"/>
              </w:rPr>
              <w:t xml:space="preserve">ESCOPO CONSOLIDADO  </w:t>
            </w:r>
            <w:r>
              <w:t>Pacientes, agenda, prontuários, anamnese, avaliações, evoluções, prescrições, convênios/TISS, financeiro, repasses, recibos, comunicação operacional e site institucional.</w:t>
            </w:r>
          </w:p>
        </w:tc>
      </w:tr>
    </w:tbl>
    <w:p>
      <w:pPr>
        <w:spacing w:after="0"/>
      </w:pPr>
    </w:p>
    <w:p>
      <w:pPr>
        <w:pStyle w:val="Heading2"/>
      </w:pPr>
      <w:r>
        <w:t>1.1 Objetivos</w:t>
      </w:r>
    </w:p>
    <w:p>
      <w:pPr>
        <w:pStyle w:val="ListBullet"/>
      </w:pPr>
      <w:r>
        <w:t>Eliminar controles paralelos e duplicidade de informações.</w:t>
      </w:r>
    </w:p>
    <w:p>
      <w:pPr>
        <w:pStyle w:val="ListBullet"/>
      </w:pPr>
      <w:r>
        <w:t>Criar uma fonte única e auditável para a operação.</w:t>
      </w:r>
    </w:p>
    <w:p>
      <w:pPr>
        <w:pStyle w:val="ListBullet"/>
      </w:pPr>
      <w:r>
        <w:t>Organizar agenda individual e coletiva, salas e recursos.</w:t>
      </w:r>
    </w:p>
    <w:p>
      <w:pPr>
        <w:pStyle w:val="ListBullet"/>
      </w:pPr>
      <w:r>
        <w:t>Manter prontuários médicos e fisioterapêuticos seguros.</w:t>
      </w:r>
    </w:p>
    <w:p>
      <w:pPr>
        <w:pStyle w:val="ListBullet"/>
      </w:pPr>
      <w:r>
        <w:t>Controlar atendimentos particulares e por convênio.</w:t>
      </w:r>
    </w:p>
    <w:p>
      <w:pPr>
        <w:pStyle w:val="ListBullet"/>
      </w:pPr>
      <w:r>
        <w:t>Reduzir perdas de faturamento, glosas evitáveis e erros de repasse.</w:t>
      </w:r>
    </w:p>
    <w:p>
      <w:pPr>
        <w:pStyle w:val="ListBullet"/>
      </w:pPr>
      <w:r>
        <w:t>Disponibilizar prescrição digital funcional desde o MVP.</w:t>
      </w:r>
    </w:p>
    <w:p>
      <w:pPr>
        <w:pStyle w:val="ListBullet"/>
      </w:pPr>
      <w:r>
        <w:t>Preparar a emissão integrada de NFS-e para a versão final.</w:t>
      </w:r>
    </w:p>
    <w:p>
      <w:pPr>
        <w:pStyle w:val="Heading2"/>
      </w:pPr>
      <w:r>
        <w:t>1.2 Indicadores de sucesso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232"/>
            <w:shd w:fill="123B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7272"/>
            <w:shd w:fill="123B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Resultado esperado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Adoção</w:t>
            </w:r>
          </w:p>
        </w:tc>
        <w:tc>
          <w:tcPr>
            <w:tcW w:type="dxa" w:w="72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100% dos atendimentos novos registrados no sistema após estabilização.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pPr>
              <w:spacing w:after="0"/>
            </w:pPr>
            <w:r>
              <w:rPr>
                <w:sz w:val="17"/>
              </w:rPr>
              <w:t>Agenda</w:t>
            </w:r>
          </w:p>
        </w:tc>
        <w:tc>
          <w:tcPr>
            <w:tcW w:type="dxa" w:w="72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pPr>
              <w:spacing w:after="0"/>
            </w:pPr>
            <w:r>
              <w:rPr>
                <w:sz w:val="17"/>
              </w:rPr>
              <w:t>Redução de conflitos, faltas não tratadas e controles externos.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Prontuário</w:t>
            </w:r>
          </w:p>
        </w:tc>
        <w:tc>
          <w:tcPr>
            <w:tcW w:type="dxa" w:w="72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Localização imediata do histórico autorizado e rastreabilidade de alterações.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pPr>
              <w:spacing w:after="0"/>
            </w:pPr>
            <w:r>
              <w:rPr>
                <w:sz w:val="17"/>
              </w:rPr>
              <w:t>Convênios</w:t>
            </w:r>
          </w:p>
        </w:tc>
        <w:tc>
          <w:tcPr>
            <w:tcW w:type="dxa" w:w="72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pPr>
              <w:spacing w:after="0"/>
            </w:pPr>
            <w:r>
              <w:rPr>
                <w:sz w:val="17"/>
              </w:rPr>
              <w:t>Relação verificável entre autorização, guia, lote, glosa e recebimento.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Financeiro</w:t>
            </w:r>
          </w:p>
        </w:tc>
        <w:tc>
          <w:tcPr>
            <w:tcW w:type="dxa" w:w="72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Fechamento, recibos e repasses calculados a partir das operações registradas.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pPr>
              <w:spacing w:after="0"/>
            </w:pPr>
            <w:r>
              <w:rPr>
                <w:sz w:val="17"/>
              </w:rPr>
              <w:t>Segurança</w:t>
            </w:r>
          </w:p>
        </w:tc>
        <w:tc>
          <w:tcPr>
            <w:tcW w:type="dxa" w:w="72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pPr>
              <w:spacing w:after="0"/>
            </w:pPr>
            <w:r>
              <w:rPr>
                <w:sz w:val="17"/>
              </w:rPr>
              <w:t>Nenhum perfil administrativo com acesso clínico implícito.</w:t>
            </w:r>
          </w:p>
        </w:tc>
      </w:tr>
    </w:tbl>
    <w:p>
      <w:pPr>
        <w:spacing w:after="0"/>
      </w:pPr>
    </w:p>
    <w:p>
      <w:pPr>
        <w:pStyle w:val="Heading1"/>
      </w:pPr>
      <w:r>
        <w:t>2. Princípios e restrições</w:t>
      </w:r>
    </w:p>
    <w:p>
      <w:pPr>
        <w:pStyle w:val="ListBullet"/>
      </w:pPr>
      <w:r>
        <w:t>Sistema personalíssimo e exclusivo para a clínica contratante.</w:t>
      </w:r>
    </w:p>
    <w:p>
      <w:pPr>
        <w:pStyle w:val="ListBullet"/>
      </w:pPr>
      <w:r>
        <w:t>Arquitetura single-tenant, sem tenant_id e sem gestão de outras empresas.</w:t>
      </w:r>
    </w:p>
    <w:p>
      <w:pPr>
        <w:pStyle w:val="ListBullet"/>
      </w:pPr>
      <w:r>
        <w:t>Possíveis unidades serão estabelecimentos operacionais da mesma empresa.</w:t>
      </w:r>
    </w:p>
    <w:p>
      <w:pPr>
        <w:pStyle w:val="ListBullet"/>
      </w:pPr>
      <w:r>
        <w:t>Segurança, sigilo, auditoria e LGPD são requisitos de produto.</w:t>
      </w:r>
    </w:p>
    <w:p>
      <w:pPr>
        <w:pStyle w:val="ListBullet"/>
      </w:pPr>
      <w:r>
        <w:t>Dados clínicos e financeiros serão segregados por domínio e permissão.</w:t>
      </w:r>
    </w:p>
    <w:p>
      <w:pPr>
        <w:pStyle w:val="ListBullet"/>
      </w:pPr>
      <w:r>
        <w:t>Registros clínicos finalizados não poderão ser sobrescritos.</w:t>
      </w:r>
    </w:p>
    <w:p>
      <w:pPr>
        <w:pStyle w:val="ListBullet"/>
      </w:pPr>
      <w:r>
        <w:t>Operações financeiras confirmadas serão corrigidas por estorno ou compensação.</w:t>
      </w:r>
    </w:p>
    <w:p>
      <w:pPr>
        <w:pStyle w:val="ListBullet"/>
      </w:pPr>
      <w:r>
        <w:t>A aplicação será web responsiva; aplicativo nativo não integra o MVP.</w:t>
      </w:r>
    </w:p>
    <w:p>
      <w:pPr>
        <w:pStyle w:val="ListBullet"/>
      </w:pPr>
      <w:r>
        <w:t>O financeiro será gerencial, não substituindo contabilidade ou folha de pagamento.</w:t>
      </w:r>
    </w:p>
    <w:p>
      <w:pPr>
        <w:pStyle w:val="Heading2"/>
      </w:pPr>
      <w:r>
        <w:t>2.1 Fora do escopo do MVP</w:t>
      </w:r>
    </w:p>
    <w:p>
      <w:pPr>
        <w:pStyle w:val="ListBullet"/>
      </w:pPr>
      <w:r>
        <w:t>Teleconsulta e infraestrutura de vídeo.</w:t>
      </w:r>
    </w:p>
    <w:p>
      <w:pPr>
        <w:pStyle w:val="ListBullet"/>
      </w:pPr>
      <w:r>
        <w:t>Emissão automática de NFS-e.</w:t>
      </w:r>
    </w:p>
    <w:p>
      <w:pPr>
        <w:pStyle w:val="ListBullet"/>
      </w:pPr>
      <w:r>
        <w:t>Portal completo do paciente.</w:t>
      </w:r>
    </w:p>
    <w:p>
      <w:pPr>
        <w:pStyle w:val="ListBullet"/>
      </w:pPr>
      <w:r>
        <w:t>Aplicativo móvel nativo.</w:t>
      </w:r>
    </w:p>
    <w:p>
      <w:pPr>
        <w:pStyle w:val="ListBullet"/>
      </w:pPr>
      <w:r>
        <w:t>Marketing, CRM comercial, funil e campanhas de prospecção.</w:t>
      </w:r>
    </w:p>
    <w:p>
      <w:pPr>
        <w:pStyle w:val="ListBullet"/>
      </w:pPr>
      <w:r>
        <w:t>Estoque, salvo validação posterior de necessidade.</w:t>
      </w:r>
    </w:p>
    <w:p>
      <w:pPr>
        <w:pStyle w:val="ListBullet"/>
      </w:pPr>
      <w:r>
        <w:t>Integrações laboratoriais e com equipamentos.</w:t>
      </w:r>
    </w:p>
    <w:p>
      <w:pPr>
        <w:pStyle w:val="ListBullet"/>
      </w:pPr>
      <w:r>
        <w:t>Contabilidade fiscal, folha de pagamento e inteligência artificial clínica.</w:t>
      </w:r>
    </w:p>
    <w:p>
      <w:pPr>
        <w:pStyle w:val="Heading1"/>
      </w:pPr>
      <w:r>
        <w:t>3. Perfis e autorização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800"/>
            <w:shd w:fill="123B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Perfil</w:t>
            </w:r>
          </w:p>
        </w:tc>
        <w:tc>
          <w:tcPr>
            <w:tcW w:type="dxa" w:w="3816"/>
            <w:shd w:fill="123B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Responsabilidade</w:t>
            </w:r>
          </w:p>
        </w:tc>
        <w:tc>
          <w:tcPr>
            <w:tcW w:type="dxa" w:w="3888"/>
            <w:shd w:fill="123B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Acesso clínico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Administrador técnico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Usuários, parâmetros e configuração.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Não por padrão.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pPr>
              <w:spacing w:after="0"/>
            </w:pPr>
            <w:r>
              <w:rPr>
                <w:sz w:val="17"/>
              </w:rPr>
              <w:t>Direção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pPr>
              <w:spacing w:after="0"/>
            </w:pPr>
            <w:r>
              <w:rPr>
                <w:sz w:val="17"/>
              </w:rPr>
              <w:t>Indicadores operacionais e financeiros.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pPr>
              <w:spacing w:after="0"/>
            </w:pPr>
            <w:r>
              <w:rPr>
                <w:sz w:val="17"/>
              </w:rPr>
              <w:t>Somente mediante regra e justificativa.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Recepção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Pacientes, agenda, chegada, cobranças autorizadas e recibos.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Não.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pPr>
              <w:spacing w:after="0"/>
            </w:pPr>
            <w:r>
              <w:rPr>
                <w:sz w:val="17"/>
              </w:rPr>
              <w:t>Financeiro/Faturamento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pPr>
              <w:spacing w:after="0"/>
            </w:pPr>
            <w:r>
              <w:rPr>
                <w:sz w:val="17"/>
              </w:rPr>
              <w:t>Caixa, despesas, convênios, lotes, glosas e repasses.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pPr>
              <w:spacing w:after="0"/>
            </w:pPr>
            <w:r>
              <w:rPr>
                <w:sz w:val="17"/>
              </w:rPr>
              <w:t>Não ao conteúdo clínico.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Médico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Consulta, prontuário, prescrições e documentos.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Aos pacientes autorizados.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pPr>
              <w:spacing w:after="0"/>
            </w:pPr>
            <w:r>
              <w:rPr>
                <w:sz w:val="17"/>
              </w:rPr>
              <w:t>Fisioterapeuta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pPr>
              <w:spacing w:after="0"/>
            </w:pPr>
            <w:r>
              <w:rPr>
                <w:sz w:val="17"/>
              </w:rPr>
              <w:t>Avaliação, plano terapêutico e evolução.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pPr>
              <w:spacing w:after="0"/>
            </w:pPr>
            <w:r>
              <w:rPr>
                <w:sz w:val="17"/>
              </w:rPr>
              <w:t>Aos pacientes autorizados.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Pilates/Fortalecimento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Agenda, presença, restrições necessárias e evolução permitida.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Limitado à necessidade.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pPr>
              <w:spacing w:after="0"/>
            </w:pPr>
            <w:r>
              <w:rPr>
                <w:sz w:val="17"/>
              </w:rPr>
              <w:t>Suporte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pPr>
              <w:spacing w:after="0"/>
            </w:pPr>
            <w:r>
              <w:rPr>
                <w:sz w:val="17"/>
              </w:rPr>
              <w:t>Diagnóstico técnico temporário e auditado.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pPr>
              <w:spacing w:after="0"/>
            </w:pPr>
            <w:r>
              <w:rPr>
                <w:sz w:val="17"/>
              </w:rPr>
              <w:t>Não por padrão.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rPr>
          <w:tblHeader w:val="true"/>
        </w:trPr>
        <w:tc>
          <w:tcPr>
            <w:tcW w:type="dxa" w:w="9792"/>
            <w:shd w:fill="EAF4F6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23B52"/>
              </w:rPr>
              <w:t xml:space="preserve">REGRA CRÍTICA  </w:t>
            </w:r>
            <w:r>
              <w:t>Ser administrador do sistema não concede automaticamente acesso a prontuários. Toda autorização será aplicada no servidor e no banco, não apenas pela interface.</w:t>
            </w:r>
          </w:p>
        </w:tc>
      </w:tr>
    </w:tbl>
    <w:p>
      <w:pPr>
        <w:spacing w:after="0"/>
      </w:pPr>
    </w:p>
    <w:p>
      <w:pPr>
        <w:pStyle w:val="Heading1"/>
      </w:pPr>
      <w:r>
        <w:t>4. Escopo funcional do MVP</w:t>
      </w:r>
    </w:p>
    <w:p>
      <w:pPr>
        <w:pStyle w:val="Heading2"/>
      </w:pPr>
      <w:r>
        <w:t>4.1 Autenticação, usuários e permissões</w:t>
      </w:r>
    </w:p>
    <w:p>
      <w:pPr>
        <w:pStyle w:val="ListBullet"/>
      </w:pPr>
      <w:r>
        <w:t>Login individual, recuperação de senha e inativação.</w:t>
      </w:r>
    </w:p>
    <w:p>
      <w:pPr>
        <w:pStyle w:val="ListBullet"/>
      </w:pPr>
      <w:r>
        <w:t>MFA para profissionais e perfis sensíveis.</w:t>
      </w:r>
    </w:p>
    <w:p>
      <w:pPr>
        <w:pStyle w:val="ListBullet"/>
      </w:pPr>
      <w:r>
        <w:t>Vínculo entre usuário, profissional, conselho e unidade.</w:t>
      </w:r>
    </w:p>
    <w:p>
      <w:pPr>
        <w:pStyle w:val="ListBullet"/>
      </w:pPr>
      <w:r>
        <w:t>Sessões revogáveis e registro de último acesso.</w:t>
      </w:r>
    </w:p>
    <w:p>
      <w:pPr>
        <w:pStyle w:val="ListBullet"/>
      </w:pPr>
      <w:r>
        <w:t>Permissões por papel e exceções documentadas.</w:t>
      </w:r>
    </w:p>
    <w:p>
      <w:pPr>
        <w:pStyle w:val="ListBullet"/>
      </w:pPr>
      <w:r>
        <w:t>Auditoria de login, mudanças de papel e acessos sensíveis.</w:t>
      </w:r>
    </w:p>
    <w:p>
      <w:pPr>
        <w:pStyle w:val="Heading2"/>
      </w:pPr>
      <w:r>
        <w:t>4.2 Pacientes, responsáveis e pagadores</w:t>
      </w:r>
    </w:p>
    <w:p>
      <w:pPr>
        <w:pStyle w:val="ListBullet"/>
      </w:pPr>
      <w:r>
        <w:t>Dados pessoais, contatos, endereço e identificação.</w:t>
      </w:r>
    </w:p>
    <w:p>
      <w:pPr>
        <w:pStyle w:val="ListBullet"/>
      </w:pPr>
      <w:r>
        <w:t>Responsável legal, financeiro, pagador e contato de emergência.</w:t>
      </w:r>
    </w:p>
    <w:p>
      <w:pPr>
        <w:pStyle w:val="ListBullet"/>
      </w:pPr>
      <w:r>
        <w:t>Vínculo com convênios, carteirinhas e validade.</w:t>
      </w:r>
    </w:p>
    <w:p>
      <w:pPr>
        <w:pStyle w:val="ListBullet"/>
      </w:pPr>
      <w:r>
        <w:t>Detecção de possíveis duplicidades.</w:t>
      </w:r>
    </w:p>
    <w:p>
      <w:pPr>
        <w:pStyle w:val="ListBullet"/>
      </w:pPr>
      <w:r>
        <w:t>Inativação sem exclusão do histórico.</w:t>
      </w:r>
    </w:p>
    <w:p>
      <w:pPr>
        <w:pStyle w:val="ListBullet"/>
      </w:pPr>
      <w:r>
        <w:t>Separação entre dados administrativos e clínicos.</w:t>
      </w:r>
    </w:p>
    <w:p>
      <w:pPr>
        <w:pStyle w:val="Heading2"/>
      </w:pPr>
      <w:r>
        <w:t>4.3 Profissionais, serviços, salas e recursos</w:t>
      </w:r>
    </w:p>
    <w:p>
      <w:pPr>
        <w:pStyle w:val="ListBullet"/>
      </w:pPr>
      <w:r>
        <w:t>Profissão, especialidade, conselho, UF e qualificações.</w:t>
      </w:r>
    </w:p>
    <w:p>
      <w:pPr>
        <w:pStyle w:val="ListBullet"/>
      </w:pPr>
      <w:r>
        <w:t>Serviços, duração, preço, capacidade e modalidade.</w:t>
      </w:r>
    </w:p>
    <w:p>
      <w:pPr>
        <w:pStyle w:val="ListBullet"/>
      </w:pPr>
      <w:r>
        <w:t>Agenda por profissional, sala e recurso exclusivo.</w:t>
      </w:r>
    </w:p>
    <w:p>
      <w:pPr>
        <w:pStyle w:val="ListBullet"/>
      </w:pPr>
      <w:r>
        <w:t>Vigência de preço e regra de repasse.</w:t>
      </w:r>
    </w:p>
    <w:p>
      <w:pPr>
        <w:pStyle w:val="ListBullet"/>
      </w:pPr>
      <w:r>
        <w:t>Atendimentos individuais, coletivos e retornos.</w:t>
      </w:r>
    </w:p>
    <w:p>
      <w:pPr>
        <w:pStyle w:val="Heading2"/>
      </w:pPr>
      <w:r>
        <w:t>4.4 Agenda e jornada do atendimento</w:t>
      </w:r>
    </w:p>
    <w:p>
      <w:pPr>
        <w:pStyle w:val="ListBullet"/>
      </w:pPr>
      <w:r>
        <w:t>Visões diária, semanal e mensal; filtros por profissional, sala, unidade e modalidade.</w:t>
      </w:r>
    </w:p>
    <w:p>
      <w:pPr>
        <w:pStyle w:val="ListBullet"/>
      </w:pPr>
      <w:r>
        <w:t>Agendamento avulso e recorrente, encaixe, lista de espera e bloqueios.</w:t>
      </w:r>
    </w:p>
    <w:p>
      <w:pPr>
        <w:pStyle w:val="ListBullet"/>
      </w:pPr>
      <w:r>
        <w:t>Controle de capacidade de turmas de pilates e fortalecimento.</w:t>
      </w:r>
    </w:p>
    <w:p>
      <w:pPr>
        <w:pStyle w:val="ListBullet"/>
      </w:pPr>
      <w:r>
        <w:t>Estados: reservado, aguardando confirmação, confirmado, chegou, em atendimento, concluído, cancelado, faltou e reagendado.</w:t>
      </w:r>
    </w:p>
    <w:p>
      <w:pPr>
        <w:pStyle w:val="ListBullet"/>
      </w:pPr>
      <w:r>
        <w:t>Detecção de conflito de profissional, sala ou recurso.</w:t>
      </w:r>
    </w:p>
    <w:p>
      <w:pPr>
        <w:pStyle w:val="ListBullet"/>
      </w:pPr>
      <w:r>
        <w:t>Motivo, usuário e data em cancelamentos e reagendamentos.</w:t>
      </w:r>
    </w:p>
    <w:p>
      <w:pPr>
        <w:pStyle w:val="ListBullet"/>
      </w:pPr>
      <w:r>
        <w:t>Geração ou atualização de cobrança conforme regras da clínica.</w:t>
      </w:r>
    </w:p>
    <w:p>
      <w:pPr>
        <w:pStyle w:val="ListBullet"/>
      </w:pPr>
      <w:r>
        <w:t>Fila de sala de espera com horário de chegada e tempo de espera.</w:t>
      </w:r>
    </w:p>
    <w:p>
      <w:pPr>
        <w:pStyle w:val="Heading3"/>
      </w:pPr>
      <w:r>
        <w:t>Critérios de aceite da agenda</w:t>
      </w:r>
    </w:p>
    <w:p>
      <w:pPr>
        <w:pStyle w:val="ListBullet"/>
      </w:pPr>
      <w:r>
        <w:t>Conflitos são bloqueados ou exigem permissão explícita.</w:t>
      </w:r>
    </w:p>
    <w:p>
      <w:pPr>
        <w:pStyle w:val="ListBullet"/>
      </w:pPr>
      <w:r>
        <w:t>Recorrências podem ser alteradas individualmente ou em série.</w:t>
      </w:r>
    </w:p>
    <w:p>
      <w:pPr>
        <w:pStyle w:val="ListBullet"/>
      </w:pPr>
      <w:r>
        <w:t>Atendimento coletivo respeita capacidade.</w:t>
      </w:r>
    </w:p>
    <w:p>
      <w:pPr>
        <w:pStyle w:val="ListBullet"/>
      </w:pPr>
      <w:r>
        <w:t>Reagendamento preserva o vínculo anterior.</w:t>
      </w:r>
    </w:p>
    <w:p>
      <w:pPr>
        <w:pStyle w:val="ListBullet"/>
      </w:pPr>
      <w:r>
        <w:t>A agenda administrativa não expõe diagnóstico ou anamnese.</w:t>
      </w:r>
    </w:p>
    <w:p>
      <w:pPr>
        <w:pStyle w:val="Heading2"/>
      </w:pPr>
      <w:r>
        <w:t>4.5 Prontuário clínico longitudinal</w:t>
      </w:r>
    </w:p>
    <w:p>
      <w:pPr>
        <w:pStyle w:val="ListBullet"/>
      </w:pPr>
      <w:r>
        <w:t>Prontuário organizado por paciente e atendimento.</w:t>
      </w:r>
    </w:p>
    <w:p>
      <w:pPr>
        <w:pStyle w:val="ListBullet"/>
      </w:pPr>
      <w:r>
        <w:t>Rascunho editável somente por autor ou regra excepcional.</w:t>
      </w:r>
    </w:p>
    <w:p>
      <w:pPr>
        <w:pStyle w:val="ListBullet"/>
      </w:pPr>
      <w:r>
        <w:t>Finalização com autor, conselho, data e hora.</w:t>
      </w:r>
    </w:p>
    <w:p>
      <w:pPr>
        <w:pStyle w:val="ListBullet"/>
      </w:pPr>
      <w:r>
        <w:t>Retificação por adendo, preservando conteúdo anterior.</w:t>
      </w:r>
    </w:p>
    <w:p>
      <w:pPr>
        <w:pStyle w:val="ListBullet"/>
      </w:pPr>
      <w:r>
        <w:t>Anexos privados e classificados.</w:t>
      </w:r>
    </w:p>
    <w:p>
      <w:pPr>
        <w:pStyle w:val="ListBullet"/>
      </w:pPr>
      <w:r>
        <w:t>Pesquisa e visualização conforme necessidade profissional.</w:t>
      </w:r>
    </w:p>
    <w:p>
      <w:pPr>
        <w:pStyle w:val="ListBullet"/>
      </w:pPr>
      <w:r>
        <w:t>Registro de acesso, finalização, retificação, impressão e exportação sensível.</w:t>
      </w:r>
    </w:p>
    <w:p>
      <w:pPr>
        <w:pStyle w:val="Heading3"/>
      </w:pPr>
      <w:r>
        <w:t>Prontuário médico</w:t>
      </w:r>
    </w:p>
    <w:p>
      <w:pPr>
        <w:pStyle w:val="ListBullet"/>
      </w:pPr>
      <w:r>
        <w:t>Queixa, história, antecedentes, alergias, medicamentos, hábitos e exame físico.</w:t>
      </w:r>
    </w:p>
    <w:p>
      <w:pPr>
        <w:pStyle w:val="ListBullet"/>
      </w:pPr>
      <w:r>
        <w:t>Sinais vitais, hipóteses, diagnóstico, CID quando utilizado, conduta e retorno.</w:t>
      </w:r>
    </w:p>
    <w:p>
      <w:pPr>
        <w:pStyle w:val="ListBullet"/>
      </w:pPr>
      <w:r>
        <w:t>Prescrições, solicitações de exames, encaminhamentos, laudos, relatórios e atestados.</w:t>
      </w:r>
    </w:p>
    <w:p>
      <w:pPr>
        <w:pStyle w:val="Heading3"/>
      </w:pPr>
      <w:r>
        <w:t>Prontuário fisioterapêutico</w:t>
      </w:r>
    </w:p>
    <w:p>
      <w:pPr>
        <w:pStyle w:val="ListBullet"/>
      </w:pPr>
      <w:r>
        <w:t>Avaliação postural e funcional, dor, amplitude, força e testes específicos.</w:t>
      </w:r>
    </w:p>
    <w:p>
      <w:pPr>
        <w:pStyle w:val="ListBullet"/>
      </w:pPr>
      <w:r>
        <w:t>Diagnóstico cinético-funcional, objetivos e plano terapêutico.</w:t>
      </w:r>
    </w:p>
    <w:p>
      <w:pPr>
        <w:pStyle w:val="ListBullet"/>
      </w:pPr>
      <w:r>
        <w:t>Técnicas, resposta ao tratamento, evolução por sessão, reavaliação e alta.</w:t>
      </w:r>
    </w:p>
    <w:p>
      <w:pPr>
        <w:pStyle w:val="ListBullet"/>
      </w:pPr>
      <w:r>
        <w:t>Medidas seriadas por data, lado, unidade e instrumento.</w:t>
      </w:r>
    </w:p>
    <w:p>
      <w:pPr>
        <w:pStyle w:val="ListBullet"/>
      </w:pPr>
      <w:r>
        <w:t>Mapa corporal/body chart no roadmap prioritário; o MVP deverá ao menos permitir registro estruturado e anexos visuais.</w:t>
      </w:r>
    </w:p>
    <w:p>
      <w:pPr>
        <w:pStyle w:val="Heading3"/>
      </w:pPr>
      <w:r>
        <w:t>Pilates e fortalecimento</w:t>
      </w:r>
    </w:p>
    <w:p>
      <w:pPr>
        <w:pStyle w:val="ListBullet"/>
      </w:pPr>
      <w:r>
        <w:t>Objetivos, restrições e plano individual.</w:t>
      </w:r>
    </w:p>
    <w:p>
      <w:pPr>
        <w:pStyle w:val="ListBullet"/>
      </w:pPr>
      <w:r>
        <w:t>Presenças em sessões individuais ou coletivas.</w:t>
      </w:r>
    </w:p>
    <w:p>
      <w:pPr>
        <w:pStyle w:val="ListBullet"/>
      </w:pPr>
      <w:r>
        <w:t>Programa de exercícios, progressão, carga, séries e repetições quando aplicável.</w:t>
      </w:r>
    </w:p>
    <w:p>
      <w:pPr>
        <w:pStyle w:val="ListBullet"/>
      </w:pPr>
      <w:r>
        <w:t>Intercorrências, dor, limitação e reavaliação.</w:t>
      </w:r>
    </w:p>
    <w:p>
      <w:pPr>
        <w:pStyle w:val="ListBullet"/>
      </w:pPr>
      <w:r>
        <w:t>Mensalidades, frequência semanal, manutenção de vaga e reposições.</w:t>
      </w:r>
    </w:p>
    <w:p>
      <w:pPr>
        <w:pStyle w:val="Heading2"/>
      </w:pPr>
      <w:r>
        <w:t>4.6 Formulários, termos e consentimentos</w:t>
      </w:r>
    </w:p>
    <w:p>
      <w:pPr>
        <w:pStyle w:val="ListBullet"/>
      </w:pPr>
      <w:r>
        <w:t>Modelos personalizados por especialidade e modalidade.</w:t>
      </w:r>
    </w:p>
    <w:p>
      <w:pPr>
        <w:pStyle w:val="ListBullet"/>
      </w:pPr>
      <w:r>
        <w:t>Tipos de campo estruturados, obrigatoriedade e versão do formulário.</w:t>
      </w:r>
    </w:p>
    <w:p>
      <w:pPr>
        <w:pStyle w:val="ListBullet"/>
      </w:pPr>
      <w:r>
        <w:t>Termos de atendimento, privacidade, responsabilidade, faltas e cancelamentos.</w:t>
      </w:r>
    </w:p>
    <w:p>
      <w:pPr>
        <w:pStyle w:val="ListBullet"/>
      </w:pPr>
      <w:r>
        <w:t>Autorizações específicas, inclusive uso de imagem separado e opcional.</w:t>
      </w:r>
    </w:p>
    <w:p>
      <w:pPr>
        <w:pStyle w:val="ListBullet"/>
      </w:pPr>
      <w:r>
        <w:t>Aceite com versão, data, hora, evidência e possibilidade de revogação quando cabível.</w:t>
      </w:r>
    </w:p>
    <w:p>
      <w:pPr>
        <w:pStyle w:val="Heading2"/>
      </w:pPr>
      <w:r>
        <w:t>4.7 Prescrição e assinatura digital no MVP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rPr>
          <w:tblHeader w:val="true"/>
        </w:trPr>
        <w:tc>
          <w:tcPr>
            <w:tcW w:type="dxa" w:w="9792"/>
            <w:shd w:fill="EAF4F6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23B52"/>
              </w:rPr>
              <w:t xml:space="preserve">DECISÃO  </w:t>
            </w:r>
            <w:r>
              <w:t>A médica já possui certificado ICP-Brasil A3 em nuvem VIDaaS emitido via AR-CFM/CREMERO. A integração será estudada em uma frente paralela desde o início do projeto.</w:t>
            </w:r>
          </w:p>
        </w:tc>
      </w:tr>
    </w:tbl>
    <w:p>
      <w:pPr>
        <w:spacing w:after="0"/>
      </w:pPr>
    </w:p>
    <w:p>
      <w:pPr>
        <w:pStyle w:val="ListBullet"/>
      </w:pPr>
      <w:r>
        <w:t>Elaboração da prescrição dentro do atendimento.</w:t>
      </w:r>
    </w:p>
    <w:p>
      <w:pPr>
        <w:pStyle w:val="ListBullet"/>
      </w:pPr>
      <w:r>
        <w:t>Geração de PDF final para assinatura.</w:t>
      </w:r>
    </w:p>
    <w:p>
      <w:pPr>
        <w:pStyle w:val="ListBullet"/>
      </w:pPr>
      <w:r>
        <w:t>Fluxo preferencial: integração IntegraICP/VIDaaS após prova de conceito e contratação.</w:t>
      </w:r>
    </w:p>
    <w:p>
      <w:pPr>
        <w:pStyle w:val="ListBullet"/>
      </w:pPr>
      <w:r>
        <w:t>Contingência: assinatura pelo aplicativo VIDaaS, VIDaaS Connect ou plataforma do CFM, seguida de armazenamento do PDF assinado.</w:t>
      </w:r>
    </w:p>
    <w:p>
      <w:pPr>
        <w:pStyle w:val="ListBullet"/>
      </w:pPr>
      <w:r>
        <w:t>Assinatura somente pela titular, sem armazenamento de senha, biometria ou chave privada.</w:t>
      </w:r>
    </w:p>
    <w:p>
      <w:pPr>
        <w:pStyle w:val="ListBullet"/>
      </w:pPr>
      <w:r>
        <w:t>Documento assinado imutável, verificável, vinculado ao paciente e auditado.</w:t>
      </w:r>
    </w:p>
    <w:p>
      <w:pPr>
        <w:pStyle w:val="ListBullet"/>
      </w:pPr>
      <w:r>
        <w:t>Bloqueio ou orientação específica para receituários não admitidos digitalmente.</w:t>
      </w:r>
    </w:p>
    <w:p>
      <w:pPr>
        <w:pStyle w:val="ListBullet"/>
      </w:pPr>
      <w:r>
        <w:t>Alerta de validade do certificado e contingência de indisponibilidade.</w:t>
      </w:r>
    </w:p>
    <w:p>
      <w:pPr>
        <w:pStyle w:val="Heading3"/>
      </w:pPr>
      <w:r>
        <w:t>Prova de conceito obrigatória</w:t>
      </w:r>
    </w:p>
    <w:p>
      <w:pPr>
        <w:pStyle w:val="ListNumber"/>
      </w:pPr>
      <w:r>
        <w:t>Assinar PDF fictício no VIDaaS.</w:t>
      </w:r>
    </w:p>
    <w:p>
      <w:pPr>
        <w:pStyle w:val="ListNumber"/>
      </w:pPr>
      <w:r>
        <w:t>Validar assinatura e cadeia ICP-Brasil no ITI.</w:t>
      </w:r>
    </w:p>
    <w:p>
      <w:pPr>
        <w:pStyle w:val="ListNumber"/>
      </w:pPr>
      <w:r>
        <w:t>Testar VIDaaS Connect nos computadores da clínica.</w:t>
      </w:r>
    </w:p>
    <w:p>
      <w:pPr>
        <w:pStyle w:val="ListNumber"/>
      </w:pPr>
      <w:r>
        <w:t>Solicitar canal, documentação, homologação, custos e SLA da IntegraICP.</w:t>
      </w:r>
    </w:p>
    <w:p>
      <w:pPr>
        <w:pStyle w:val="ListNumber"/>
      </w:pPr>
      <w:r>
        <w:t>Confirmar o uso do certificado gratuito do CFM no canal contratado.</w:t>
      </w:r>
    </w:p>
    <w:p>
      <w:pPr>
        <w:pStyle w:val="ListNumber"/>
      </w:pPr>
      <w:r>
        <w:t>Testar assinatura PAdES, autorização da titular, retorno e armazenamento.</w:t>
      </w:r>
    </w:p>
    <w:p>
      <w:pPr>
        <w:pStyle w:val="ListNumber"/>
      </w:pPr>
      <w:r>
        <w:t>Decidir formalmente entre integração no MVP ou contingência assistida.</w:t>
      </w:r>
    </w:p>
    <w:p>
      <w:pPr>
        <w:pStyle w:val="Heading1"/>
      </w:pPr>
      <w:r>
        <w:t>5. Convênios e faturamento TISS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rPr>
          <w:tblHeader w:val="true"/>
        </w:trPr>
        <w:tc>
          <w:tcPr>
            <w:tcW w:type="dxa" w:w="9792"/>
            <w:shd w:fill="EAF4F6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23B52"/>
              </w:rPr>
              <w:t xml:space="preserve">REQUISITO ESTRUTURAL  </w:t>
            </w:r>
            <w:r>
              <w:t>A clínica já possui convênios e pretende ampliar a lista. O módulo integra o MVP e não poderá ser tratado como simples cadastro de planos.</w:t>
            </w:r>
          </w:p>
        </w:tc>
      </w:tr>
    </w:tbl>
    <w:p>
      <w:pPr>
        <w:spacing w:after="0"/>
      </w:pPr>
    </w:p>
    <w:p>
      <w:pPr>
        <w:pStyle w:val="Heading2"/>
      </w:pPr>
      <w:r>
        <w:t>5.1 Cadastros e contratos</w:t>
      </w:r>
    </w:p>
    <w:p>
      <w:pPr>
        <w:pStyle w:val="ListBullet"/>
      </w:pPr>
      <w:r>
        <w:t>Operadoras, registro ANS, planos e contatos.</w:t>
      </w:r>
    </w:p>
    <w:p>
      <w:pPr>
        <w:pStyle w:val="ListBullet"/>
      </w:pPr>
      <w:r>
        <w:t>Contratos, vigência, tabela negociada e calendário de faturamento.</w:t>
      </w:r>
    </w:p>
    <w:p>
      <w:pPr>
        <w:pStyle w:val="ListBullet"/>
      </w:pPr>
      <w:r>
        <w:t>Procedimentos, códigos TUSS, valores e regras por plano.</w:t>
      </w:r>
    </w:p>
    <w:p>
      <w:pPr>
        <w:pStyle w:val="ListBullet"/>
      </w:pPr>
      <w:r>
        <w:t>Dados do beneficiário, carteirinha, validade e titularidade.</w:t>
      </w:r>
    </w:p>
    <w:p>
      <w:pPr>
        <w:pStyle w:val="ListBullet"/>
      </w:pPr>
      <w:r>
        <w:t>Regras de coparticipação, retorno, sessões e documentos exigidos.</w:t>
      </w:r>
    </w:p>
    <w:p>
      <w:pPr>
        <w:pStyle w:val="Heading2"/>
      </w:pPr>
      <w:r>
        <w:t>5.2 Autorizações</w:t>
      </w:r>
    </w:p>
    <w:p>
      <w:pPr>
        <w:pStyle w:val="ListBullet"/>
      </w:pPr>
      <w:r>
        <w:t>Solicitação, senha, validade, quantidade autorizada e status.</w:t>
      </w:r>
    </w:p>
    <w:p>
      <w:pPr>
        <w:pStyle w:val="ListBullet"/>
      </w:pPr>
      <w:r>
        <w:t>Controle de saldo por procedimento e paciente.</w:t>
      </w:r>
    </w:p>
    <w:p>
      <w:pPr>
        <w:pStyle w:val="ListBullet"/>
      </w:pPr>
      <w:r>
        <w:t>Alertas de validade e esgotamento.</w:t>
      </w:r>
    </w:p>
    <w:p>
      <w:pPr>
        <w:pStyle w:val="ListBullet"/>
      </w:pPr>
      <w:r>
        <w:t>Anexos e protocolos.</w:t>
      </w:r>
    </w:p>
    <w:p>
      <w:pPr>
        <w:pStyle w:val="ListBullet"/>
      </w:pPr>
      <w:r>
        <w:t>Vínculo obrigatório entre atendimento, autorização e guia quando aplicável.</w:t>
      </w:r>
    </w:p>
    <w:p>
      <w:pPr>
        <w:pStyle w:val="Heading2"/>
      </w:pPr>
      <w:r>
        <w:t>5.3 Guias, lotes e XML</w:t>
      </w:r>
    </w:p>
    <w:p>
      <w:pPr>
        <w:pStyle w:val="ListBullet"/>
      </w:pPr>
      <w:r>
        <w:t>Guias utilizadas pela clínica, incluindo consulta e SP/SADT conforme operação.</w:t>
      </w:r>
    </w:p>
    <w:p>
      <w:pPr>
        <w:pStyle w:val="ListBullet"/>
      </w:pPr>
      <w:r>
        <w:t>Preenchimento assistido a partir do cadastro, agenda, atendimento e autorização.</w:t>
      </w:r>
    </w:p>
    <w:p>
      <w:pPr>
        <w:pStyle w:val="ListBullet"/>
      </w:pPr>
      <w:r>
        <w:t>Validação de campos obrigatórios.</w:t>
      </w:r>
    </w:p>
    <w:p>
      <w:pPr>
        <w:pStyle w:val="ListBullet"/>
      </w:pPr>
      <w:r>
        <w:t>Agrupamento em lotes, fechamento e protocolo.</w:t>
      </w:r>
    </w:p>
    <w:p>
      <w:pPr>
        <w:pStyle w:val="ListBullet"/>
      </w:pPr>
      <w:r>
        <w:t>Exportação XML TISS quando aplicável.</w:t>
      </w:r>
    </w:p>
    <w:p>
      <w:pPr>
        <w:pStyle w:val="ListBullet"/>
      </w:pPr>
      <w:r>
        <w:t>Preservação da versão TISS/TUSS utilizada.</w:t>
      </w:r>
    </w:p>
    <w:p>
      <w:pPr>
        <w:pStyle w:val="ListBullet"/>
      </w:pPr>
      <w:r>
        <w:t>Tabelas e schemas atualizáveis, sem códigos regulatórios fixados no código.</w:t>
      </w:r>
    </w:p>
    <w:p>
      <w:pPr>
        <w:pStyle w:val="ListBullet"/>
      </w:pPr>
      <w:r>
        <w:t>Transmissão direta por operadora como evolução progressiva.</w:t>
      </w:r>
    </w:p>
    <w:p>
      <w:pPr>
        <w:pStyle w:val="Heading2"/>
      </w:pPr>
      <w:r>
        <w:t>5.4 Glosas, recursos e recebimentos</w:t>
      </w:r>
    </w:p>
    <w:p>
      <w:pPr>
        <w:pStyle w:val="ListBullet"/>
      </w:pPr>
      <w:r>
        <w:t>Registro total ou parcial da glosa.</w:t>
      </w:r>
    </w:p>
    <w:p>
      <w:pPr>
        <w:pStyle w:val="ListBullet"/>
      </w:pPr>
      <w:r>
        <w:t>Motivo padronizado e observação.</w:t>
      </w:r>
    </w:p>
    <w:p>
      <w:pPr>
        <w:pStyle w:val="ListBullet"/>
      </w:pPr>
      <w:r>
        <w:t>Prazo para contestação.</w:t>
      </w:r>
    </w:p>
    <w:p>
      <w:pPr>
        <w:pStyle w:val="ListBullet"/>
      </w:pPr>
      <w:r>
        <w:t>Recurso, documentos, protocolo e resultado.</w:t>
      </w:r>
    </w:p>
    <w:p>
      <w:pPr>
        <w:pStyle w:val="ListBullet"/>
      </w:pPr>
      <w:r>
        <w:t>Valor apresentado, glosado, liberado e recebido.</w:t>
      </w:r>
    </w:p>
    <w:p>
      <w:pPr>
        <w:pStyle w:val="ListBullet"/>
      </w:pPr>
      <w:r>
        <w:t>Conciliação com contas a receber e repasses.</w:t>
      </w:r>
    </w:p>
    <w:p>
      <w:pPr>
        <w:pStyle w:val="ListBullet"/>
      </w:pPr>
      <w:r>
        <w:t>Painel de glosas por operadora, procedimento, motivo e período.</w:t>
      </w:r>
    </w:p>
    <w:p>
      <w:pPr>
        <w:pStyle w:val="Heading3"/>
      </w:pPr>
      <w:r>
        <w:t>Critérios de aceite de convênios</w:t>
      </w:r>
    </w:p>
    <w:p>
      <w:pPr>
        <w:pStyle w:val="ListBullet"/>
      </w:pPr>
      <w:r>
        <w:t>É possível rastrear um atendimento da autorização até o recebimento.</w:t>
      </w:r>
    </w:p>
    <w:p>
      <w:pPr>
        <w:pStyle w:val="ListBullet"/>
      </w:pPr>
      <w:r>
        <w:t>Nenhuma atualização de terminologia altera lotes anteriores.</w:t>
      </w:r>
    </w:p>
    <w:p>
      <w:pPr>
        <w:pStyle w:val="ListBullet"/>
      </w:pPr>
      <w:r>
        <w:t>O saldo autorizado não é consumido em duplicidade.</w:t>
      </w:r>
    </w:p>
    <w:p>
      <w:pPr>
        <w:pStyle w:val="ListBullet"/>
      </w:pPr>
      <w:r>
        <w:t>Lote fechado não é editado silenciosamente.</w:t>
      </w:r>
    </w:p>
    <w:p>
      <w:pPr>
        <w:pStyle w:val="ListBullet"/>
      </w:pPr>
      <w:r>
        <w:t>Glosas e recursos preservam histórico.</w:t>
      </w:r>
    </w:p>
    <w:p>
      <w:pPr>
        <w:pStyle w:val="ListBullet"/>
      </w:pPr>
      <w:r>
        <w:t>O financeiro distingue receita particular de receita de operadora.</w:t>
      </w:r>
    </w:p>
    <w:p>
      <w:pPr>
        <w:pStyle w:val="Heading1"/>
      </w:pPr>
      <w:r>
        <w:t>6. Financeiro</w:t>
      </w:r>
    </w:p>
    <w:p>
      <w:pPr>
        <w:pStyle w:val="Heading2"/>
      </w:pPr>
      <w:r>
        <w:t>6.1 Contas a receber</w:t>
      </w:r>
    </w:p>
    <w:p>
      <w:pPr>
        <w:pStyle w:val="ListBullet"/>
      </w:pPr>
      <w:r>
        <w:t>Cobrança por atendimento, pacote, mensalidade, convênio ou lançamento autorizado.</w:t>
      </w:r>
    </w:p>
    <w:p>
      <w:pPr>
        <w:pStyle w:val="ListBullet"/>
      </w:pPr>
      <w:r>
        <w:t>Pagador distinto do paciente.</w:t>
      </w:r>
    </w:p>
    <w:p>
      <w:pPr>
        <w:pStyle w:val="ListBullet"/>
      </w:pPr>
      <w:r>
        <w:t>Parcelas, vencimento, desconto, acréscimo e pagamento parcial.</w:t>
      </w:r>
    </w:p>
    <w:p>
      <w:pPr>
        <w:pStyle w:val="ListBullet"/>
      </w:pPr>
      <w:r>
        <w:t>Dinheiro, PIX, cartão, transferência, operadora e outras formas.</w:t>
      </w:r>
    </w:p>
    <w:p>
      <w:pPr>
        <w:pStyle w:val="ListBullet"/>
      </w:pPr>
      <w:r>
        <w:t>Estados: prevista, pendente, parcial, paga, vencida, cancelada e estornada.</w:t>
      </w:r>
    </w:p>
    <w:p>
      <w:pPr>
        <w:pStyle w:val="ListBullet"/>
      </w:pPr>
      <w:r>
        <w:t>Crédito do paciente e histórico de utilização.</w:t>
      </w:r>
    </w:p>
    <w:p>
      <w:pPr>
        <w:pStyle w:val="Heading2"/>
      </w:pPr>
      <w:r>
        <w:t>6.2 Pacotes, mensalidades e reposições</w:t>
      </w:r>
    </w:p>
    <w:p>
      <w:pPr>
        <w:pStyle w:val="ListBullet"/>
      </w:pPr>
      <w:r>
        <w:t>Quantidade, frequência semanal, vigência e saldo.</w:t>
      </w:r>
    </w:p>
    <w:p>
      <w:pPr>
        <w:pStyle w:val="ListBullet"/>
      </w:pPr>
      <w:r>
        <w:t>Renovação, reajuste, congelamento e cancelamento.</w:t>
      </w:r>
    </w:p>
    <w:p>
      <w:pPr>
        <w:pStyle w:val="ListBullet"/>
      </w:pPr>
      <w:r>
        <w:t>Política de falta, reposição, expiração e manutenção de vaga.</w:t>
      </w:r>
    </w:p>
    <w:p>
      <w:pPr>
        <w:pStyle w:val="ListBullet"/>
      </w:pPr>
      <w:r>
        <w:t>Vínculo entre sessão original, crédito e reposição.</w:t>
      </w:r>
    </w:p>
    <w:p>
      <w:pPr>
        <w:pStyle w:val="ListBullet"/>
      </w:pPr>
      <w:r>
        <w:t>Histórico imutável de utilização.</w:t>
      </w:r>
    </w:p>
    <w:p>
      <w:pPr>
        <w:pStyle w:val="Heading2"/>
      </w:pPr>
      <w:r>
        <w:t>6.3 Contas a pagar, caixa e contas financeiras</w:t>
      </w:r>
    </w:p>
    <w:p>
      <w:pPr>
        <w:pStyle w:val="ListBullet"/>
      </w:pPr>
      <w:r>
        <w:t>Fornecedores, categorias, centros de custo, competência e vencimento.</w:t>
      </w:r>
    </w:p>
    <w:p>
      <w:pPr>
        <w:pStyle w:val="ListBullet"/>
      </w:pPr>
      <w:r>
        <w:t>Despesas avulsas e recorrentes.</w:t>
      </w:r>
    </w:p>
    <w:p>
      <w:pPr>
        <w:pStyle w:val="ListBullet"/>
      </w:pPr>
      <w:r>
        <w:t>Contas bancárias e caixas de destino.</w:t>
      </w:r>
    </w:p>
    <w:p>
      <w:pPr>
        <w:pStyle w:val="ListBullet"/>
      </w:pPr>
      <w:r>
        <w:t>Abertura, movimentos, conferência e fechamento de caixa.</w:t>
      </w:r>
    </w:p>
    <w:p>
      <w:pPr>
        <w:pStyle w:val="ListBullet"/>
      </w:pPr>
      <w:r>
        <w:t>Taxas de cartão, valor bruto, líquido, adquirente e previsão de recebimento.</w:t>
      </w:r>
    </w:p>
    <w:p>
      <w:pPr>
        <w:pStyle w:val="ListBullet"/>
      </w:pPr>
      <w:r>
        <w:t>Transferências e conciliação manual no MVP.</w:t>
      </w:r>
    </w:p>
    <w:p>
      <w:pPr>
        <w:pStyle w:val="Heading2"/>
      </w:pPr>
      <w:r>
        <w:t>6.4 Repasses</w:t>
      </w:r>
    </w:p>
    <w:p>
      <w:pPr>
        <w:pStyle w:val="ListBullet"/>
      </w:pPr>
      <w:r>
        <w:t>Valor fixo, percentual do serviço, percentual do recebido, hora ou sessão.</w:t>
      </w:r>
    </w:p>
    <w:p>
      <w:pPr>
        <w:pStyle w:val="ListBullet"/>
      </w:pPr>
      <w:r>
        <w:t>Regra por profissional e serviço com vigência.</w:t>
      </w:r>
    </w:p>
    <w:p>
      <w:pPr>
        <w:pStyle w:val="ListBullet"/>
      </w:pPr>
      <w:r>
        <w:t>Base particular ou convênio e tratamento de glosas.</w:t>
      </w:r>
    </w:p>
    <w:p>
      <w:pPr>
        <w:pStyle w:val="ListBullet"/>
      </w:pPr>
      <w:r>
        <w:t>Estados: previsto, calculado, conferência, aprovado, pago, ajustado e cancelado.</w:t>
      </w:r>
    </w:p>
    <w:p>
      <w:pPr>
        <w:pStyle w:val="ListBullet"/>
      </w:pPr>
      <w:r>
        <w:t>Ajustes com motivo e compensações futuras.</w:t>
      </w:r>
    </w:p>
    <w:p>
      <w:pPr>
        <w:pStyle w:val="ListBullet"/>
      </w:pPr>
      <w:r>
        <w:t>Demonstrativo detalhado por profissional.</w:t>
      </w:r>
    </w:p>
    <w:p>
      <w:pPr>
        <w:pStyle w:val="Heading2"/>
      </w:pPr>
      <w:r>
        <w:t>6.5 Orçamentos e recibos</w:t>
      </w:r>
    </w:p>
    <w:p>
      <w:pPr>
        <w:pStyle w:val="ListBullet"/>
      </w:pPr>
      <w:r>
        <w:t>Orçamentos com serviços, quantidades, desconto, validade e conversão em pacote/cobrança.</w:t>
      </w:r>
    </w:p>
    <w:p>
      <w:pPr>
        <w:pStyle w:val="ListBullet"/>
      </w:pPr>
      <w:r>
        <w:t>Recibo numerado e vinculado ao pagamento.</w:t>
      </w:r>
    </w:p>
    <w:p>
      <w:pPr>
        <w:pStyle w:val="ListBullet"/>
      </w:pPr>
      <w:r>
        <w:t>Segunda via com mesmo número.</w:t>
      </w:r>
    </w:p>
    <w:p>
      <w:pPr>
        <w:pStyle w:val="ListBullet"/>
      </w:pPr>
      <w:r>
        <w:t>Cancelamento e estorno preservados.</w:t>
      </w:r>
    </w:p>
    <w:p>
      <w:pPr>
        <w:pStyle w:val="ListBullet"/>
      </w:pPr>
      <w:r>
        <w:t>Código ou QR Code de validação quando adotado.</w:t>
      </w:r>
    </w:p>
    <w:p>
      <w:pPr>
        <w:pStyle w:val="Heading1"/>
      </w:pPr>
      <w:r>
        <w:t>7. Comunicação operacional e site</w:t>
      </w:r>
    </w:p>
    <w:p>
      <w:pPr>
        <w:pStyle w:val="Heading2"/>
      </w:pPr>
      <w:r>
        <w:t>7.1 WhatsApp e e-mail</w:t>
      </w:r>
    </w:p>
    <w:p>
      <w:pPr>
        <w:pStyle w:val="ListBullet"/>
      </w:pPr>
      <w:r>
        <w:t>MVP: número, preferência de contato e abertura de conversa manual com mensagem preparada.</w:t>
      </w:r>
    </w:p>
    <w:p>
      <w:pPr>
        <w:pStyle w:val="ListBullet"/>
      </w:pPr>
      <w:r>
        <w:t>Mensagens de confirmação, lembrete, cancelamento, lista de espera e pagamento.</w:t>
      </w:r>
    </w:p>
    <w:p>
      <w:pPr>
        <w:pStyle w:val="ListBullet"/>
      </w:pPr>
      <w:r>
        <w:t>Sem informação clínica sensível em mensagens comuns.</w:t>
      </w:r>
    </w:p>
    <w:p>
      <w:pPr>
        <w:pStyle w:val="ListBullet"/>
      </w:pPr>
      <w:r>
        <w:t>Primeira evolução: API oficial do WhatsApp, templates aprovados, status de entrega e confirmação interativa.</w:t>
      </w:r>
    </w:p>
    <w:p>
      <w:pPr>
        <w:pStyle w:val="ListBullet"/>
      </w:pPr>
      <w:r>
        <w:t>Proibida automação não oficial baseada em simulação do WhatsApp Web.</w:t>
      </w:r>
    </w:p>
    <w:p>
      <w:pPr>
        <w:pStyle w:val="Heading2"/>
      </w:pPr>
      <w:r>
        <w:t>7.2 Site institucional</w:t>
      </w:r>
    </w:p>
    <w:p>
      <w:pPr>
        <w:pStyle w:val="ListBullet"/>
      </w:pPr>
      <w:r>
        <w:t>Início, clínica, serviços, profissionais, estrutura, contato, localização e privacidade.</w:t>
      </w:r>
    </w:p>
    <w:p>
      <w:pPr>
        <w:pStyle w:val="ListBullet"/>
      </w:pPr>
      <w:r>
        <w:t>SEO técnico básico, acessibilidade e responsividade.</w:t>
      </w:r>
    </w:p>
    <w:p>
      <w:pPr>
        <w:pStyle w:val="ListBullet"/>
      </w:pPr>
      <w:r>
        <w:t>Formulário com coleta mínima e proteção contra spam.</w:t>
      </w:r>
    </w:p>
    <w:p>
      <w:pPr>
        <w:pStyle w:val="ListBullet"/>
      </w:pPr>
      <w:r>
        <w:t>Solicitação de agendamento sujeita à confirmação da clínica.</w:t>
      </w:r>
    </w:p>
    <w:p>
      <w:pPr>
        <w:pStyle w:val="ListBullet"/>
      </w:pPr>
      <w:r>
        <w:t>Sem CRM comercial, funil, prospecção ou gestão de outras empresas.</w:t>
      </w:r>
    </w:p>
    <w:p>
      <w:pPr>
        <w:pStyle w:val="Heading1"/>
      </w:pPr>
      <w:r>
        <w:t>8. Relatórios e indicadores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800"/>
            <w:shd w:fill="123B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Domínio</w:t>
            </w:r>
          </w:p>
        </w:tc>
        <w:tc>
          <w:tcPr>
            <w:tcW w:type="dxa" w:w="7704"/>
            <w:shd w:fill="123B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Relatórios essenciais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Operação</w:t>
            </w:r>
          </w:p>
        </w:tc>
        <w:tc>
          <w:tcPr>
            <w:tcW w:type="dxa" w:w="77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Atendimentos, ocupação, faltas, cancelamentos, pacientes novos, salas, turmas e lista de espera.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pPr>
              <w:spacing w:after="0"/>
            </w:pPr>
            <w:r>
              <w:rPr>
                <w:sz w:val="17"/>
              </w:rPr>
              <w:t>Clínico</w:t>
            </w:r>
          </w:p>
        </w:tc>
        <w:tc>
          <w:tcPr>
            <w:tcW w:type="dxa" w:w="77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pPr>
              <w:spacing w:after="0"/>
            </w:pPr>
            <w:r>
              <w:rPr>
                <w:sz w:val="17"/>
              </w:rPr>
              <w:t>Histórico por paciente, documentos, tratamentos ativos, reavaliações e altas, conforme permissão.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Convênios</w:t>
            </w:r>
          </w:p>
        </w:tc>
        <w:tc>
          <w:tcPr>
            <w:tcW w:type="dxa" w:w="77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Autorizações, saldo, guias, lotes, protocolos, glosas, recursos e recebimentos.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pPr>
              <w:spacing w:after="0"/>
            </w:pPr>
            <w:r>
              <w:rPr>
                <w:sz w:val="17"/>
              </w:rPr>
              <w:t>Financeiro</w:t>
            </w:r>
          </w:p>
        </w:tc>
        <w:tc>
          <w:tcPr>
            <w:tcW w:type="dxa" w:w="77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pPr>
              <w:spacing w:after="0"/>
            </w:pPr>
            <w:r>
              <w:rPr>
                <w:sz w:val="17"/>
              </w:rPr>
              <w:t>Receber, pagar, caixa, inadimplência, fluxo, formas de pagamento, pacotes e mensalidades.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Profissionais</w:t>
            </w:r>
          </w:p>
        </w:tc>
        <w:tc>
          <w:tcPr>
            <w:tcW w:type="dxa" w:w="77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Produção, base de cálculo, ajustes e repasses.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pPr>
              <w:spacing w:after="0"/>
            </w:pPr>
            <w:r>
              <w:rPr>
                <w:sz w:val="17"/>
              </w:rPr>
              <w:t>Auditoria</w:t>
            </w:r>
          </w:p>
        </w:tc>
        <w:tc>
          <w:tcPr>
            <w:tcW w:type="dxa" w:w="77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pPr>
              <w:spacing w:after="0"/>
            </w:pPr>
            <w:r>
              <w:rPr>
                <w:sz w:val="17"/>
              </w:rPr>
              <w:t>Acessos clínicos, alterações, exportações, permissões e operações sensíveis.</w:t>
            </w:r>
          </w:p>
        </w:tc>
      </w:tr>
    </w:tbl>
    <w:p>
      <w:pPr>
        <w:spacing w:after="0"/>
      </w:pPr>
    </w:p>
    <w:p>
      <w:pPr>
        <w:pStyle w:val="Heading1"/>
      </w:pPr>
      <w:r>
        <w:t>9. Requisitos não funcionais</w:t>
      </w:r>
    </w:p>
    <w:p>
      <w:pPr>
        <w:pStyle w:val="Heading2"/>
      </w:pPr>
      <w:r>
        <w:t>9.1 Segurança e privacidade</w:t>
      </w:r>
    </w:p>
    <w:p>
      <w:pPr>
        <w:pStyle w:val="ListBullet"/>
      </w:pPr>
      <w:r>
        <w:t>HTTPS, validação server-side, RLS e menor privilégio.</w:t>
      </w:r>
    </w:p>
    <w:p>
      <w:pPr>
        <w:pStyle w:val="ListBullet"/>
      </w:pPr>
      <w:r>
        <w:t>MFA para perfis sensíveis.</w:t>
      </w:r>
    </w:p>
    <w:p>
      <w:pPr>
        <w:pStyle w:val="ListBullet"/>
      </w:pPr>
      <w:r>
        <w:t>Storage privado e URLs temporárias.</w:t>
      </w:r>
    </w:p>
    <w:p>
      <w:pPr>
        <w:pStyle w:val="ListBullet"/>
      </w:pPr>
      <w:r>
        <w:t>Segredos somente no servidor; service role nunca no navegador.</w:t>
      </w:r>
    </w:p>
    <w:p>
      <w:pPr>
        <w:pStyle w:val="ListBullet"/>
      </w:pPr>
      <w:r>
        <w:t>Ambientes separados e dados de teste fictícios ou anonimizados.</w:t>
      </w:r>
    </w:p>
    <w:p>
      <w:pPr>
        <w:pStyle w:val="ListBullet"/>
      </w:pPr>
      <w:r>
        <w:t>Inventário de dados, bases legais, política de retenção e processo de incidentes.</w:t>
      </w:r>
    </w:p>
    <w:p>
      <w:pPr>
        <w:pStyle w:val="ListBullet"/>
      </w:pPr>
      <w:r>
        <w:t>Exportações sensíveis com permissão, justificativa e auditoria.</w:t>
      </w:r>
    </w:p>
    <w:p>
      <w:pPr>
        <w:pStyle w:val="ListBullet"/>
      </w:pPr>
      <w:r>
        <w:t>Revisão jurídica/LGPD antes da produção.</w:t>
      </w:r>
    </w:p>
    <w:p>
      <w:pPr>
        <w:pStyle w:val="Heading2"/>
      </w:pPr>
      <w:r>
        <w:t>9.2 Integridade e auditoria</w:t>
      </w:r>
    </w:p>
    <w:p>
      <w:pPr>
        <w:pStyle w:val="ListBullet"/>
      </w:pPr>
      <w:r>
        <w:t>Logs separados dos registros de negócio.</w:t>
      </w:r>
    </w:p>
    <w:p>
      <w:pPr>
        <w:pStyle w:val="ListBullet"/>
      </w:pPr>
      <w:r>
        <w:t>Eventos com usuário, entidade, ação, data/hora, origem e justificativa.</w:t>
      </w:r>
    </w:p>
    <w:p>
      <w:pPr>
        <w:pStyle w:val="ListBullet"/>
      </w:pPr>
      <w:r>
        <w:t>Imutabilidade operacional de prontuários finalizados e documentos assinados.</w:t>
      </w:r>
    </w:p>
    <w:p>
      <w:pPr>
        <w:pStyle w:val="ListBullet"/>
      </w:pPr>
      <w:r>
        <w:t>Estornos em vez de exclusão financeira.</w:t>
      </w:r>
    </w:p>
    <w:p>
      <w:pPr>
        <w:pStyle w:val="ListBullet"/>
      </w:pPr>
      <w:r>
        <w:t>Retenção de versões de preços, contratos, regras de repasse, TISS/TUSS e formulários.</w:t>
      </w:r>
    </w:p>
    <w:p>
      <w:pPr>
        <w:pStyle w:val="Heading2"/>
      </w:pPr>
      <w:r>
        <w:t>9.3 Desempenho e disponibilidade</w:t>
      </w:r>
    </w:p>
    <w:p>
      <w:pPr>
        <w:pStyle w:val="ListBullet"/>
      </w:pPr>
      <w:r>
        <w:t>Páginas operacionais em até 3 segundos em condições normais.</w:t>
      </w:r>
    </w:p>
    <w:p>
      <w:pPr>
        <w:pStyle w:val="ListBullet"/>
      </w:pPr>
      <w:r>
        <w:t>Pesquisa de paciente em até 2 segundos.</w:t>
      </w:r>
    </w:p>
    <w:p>
      <w:pPr>
        <w:pStyle w:val="ListBullet"/>
      </w:pPr>
      <w:r>
        <w:t>PDF comum em até 10 segundos.</w:t>
      </w:r>
    </w:p>
    <w:p>
      <w:pPr>
        <w:pStyle w:val="ListBullet"/>
      </w:pPr>
      <w:r>
        <w:t>Paginação de listas extensas.</w:t>
      </w:r>
    </w:p>
    <w:p>
      <w:pPr>
        <w:pStyle w:val="ListBullet"/>
      </w:pPr>
      <w:r>
        <w:t>Backups automáticos, restauração testada e plano de contingência.</w:t>
      </w:r>
    </w:p>
    <w:p>
      <w:pPr>
        <w:pStyle w:val="ListBullet"/>
      </w:pPr>
      <w:r>
        <w:t>Monitoramento, registro de erros e procedimento de indisponibilidade.</w:t>
      </w:r>
    </w:p>
    <w:p>
      <w:pPr>
        <w:pStyle w:val="Heading2"/>
      </w:pPr>
      <w:r>
        <w:t>9.4 Usabilidade e acessibilidade</w:t>
      </w:r>
    </w:p>
    <w:p>
      <w:pPr>
        <w:pStyle w:val="ListBullet"/>
      </w:pPr>
      <w:r>
        <w:t>Português do Brasil, interface responsiva e linguagem clara.</w:t>
      </w:r>
    </w:p>
    <w:p>
      <w:pPr>
        <w:pStyle w:val="ListBullet"/>
      </w:pPr>
      <w:r>
        <w:t>Navegação por teclado nos fluxos principais e contraste adequado.</w:t>
      </w:r>
    </w:p>
    <w:p>
      <w:pPr>
        <w:pStyle w:val="ListBullet"/>
      </w:pPr>
      <w:r>
        <w:t>Estados de carregamento, vazio, sucesso e erro.</w:t>
      </w:r>
    </w:p>
    <w:p>
      <w:pPr>
        <w:pStyle w:val="ListBullet"/>
      </w:pPr>
      <w:r>
        <w:t>Confirmação de ações críticas e proteção contra perda de rascunho quando possível.</w:t>
      </w:r>
    </w:p>
    <w:p>
      <w:pPr>
        <w:pStyle w:val="ListBullet"/>
      </w:pPr>
      <w:r>
        <w:t>Compatibilidade com versões atuais de Chrome, Edge, Safari e Firefox.</w:t>
      </w:r>
    </w:p>
    <w:p>
      <w:pPr>
        <w:pStyle w:val="Heading1"/>
      </w:pPr>
      <w:r>
        <w:t>10. Arquitetura e stack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016"/>
            <w:shd w:fill="123B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Camada</w:t>
            </w:r>
          </w:p>
        </w:tc>
        <w:tc>
          <w:tcPr>
            <w:tcW w:type="dxa" w:w="7488"/>
            <w:shd w:fill="123B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Decisão</w:t>
            </w:r>
          </w:p>
        </w:tc>
      </w:tr>
      <w:tr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Frontend/servidor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Next.js App Router, TypeScript, Server Components, Server Actions e Route Handlers.</w:t>
            </w:r>
          </w:p>
        </w:tc>
      </w:tr>
      <w:tr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pPr>
              <w:spacing w:after="0"/>
            </w:pPr>
            <w:r>
              <w:rPr>
                <w:sz w:val="17"/>
              </w:rPr>
              <w:t>Interface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pPr>
              <w:spacing w:after="0"/>
            </w:pPr>
            <w:r>
              <w:rPr>
                <w:sz w:val="17"/>
              </w:rPr>
              <w:t>Tailwind CSS e shadcn/ui.</w:t>
            </w:r>
          </w:p>
        </w:tc>
      </w:tr>
      <w:tr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Banco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Supabase PostgreSQL, acesso direto sem ORM por padrão.</w:t>
            </w:r>
          </w:p>
        </w:tc>
      </w:tr>
      <w:tr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pPr>
              <w:spacing w:after="0"/>
            </w:pPr>
            <w:r>
              <w:rPr>
                <w:sz w:val="17"/>
              </w:rPr>
              <w:t>Identidade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pPr>
              <w:spacing w:after="0"/>
            </w:pPr>
            <w:r>
              <w:rPr>
                <w:sz w:val="17"/>
              </w:rPr>
              <w:t>Supabase Auth e MFA.</w:t>
            </w:r>
          </w:p>
        </w:tc>
      </w:tr>
      <w:tr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Arquivos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Supabase Storage privado.</w:t>
            </w:r>
          </w:p>
        </w:tc>
      </w:tr>
      <w:tr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pPr>
              <w:spacing w:after="0"/>
            </w:pPr>
            <w:r>
              <w:rPr>
                <w:sz w:val="17"/>
              </w:rPr>
              <w:t>Autorização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pPr>
              <w:spacing w:after="0"/>
            </w:pPr>
            <w:r>
              <w:rPr>
                <w:sz w:val="17"/>
              </w:rPr>
              <w:t>RLS no banco e verificações no servidor.</w:t>
            </w:r>
          </w:p>
        </w:tc>
      </w:tr>
      <w:tr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PDF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@react-pdf/renderer.</w:t>
            </w:r>
          </w:p>
        </w:tc>
      </w:tr>
      <w:tr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pPr>
              <w:spacing w:after="0"/>
            </w:pPr>
            <w:r>
              <w:rPr>
                <w:sz w:val="17"/>
              </w:rPr>
              <w:t>E-mail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pPr>
              <w:spacing w:after="0"/>
            </w:pPr>
            <w:r>
              <w:rPr>
                <w:sz w:val="17"/>
              </w:rPr>
              <w:t>Resend.</w:t>
            </w:r>
          </w:p>
        </w:tc>
      </w:tr>
      <w:tr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Gráficos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Recharts quando agregarem valor.</w:t>
            </w:r>
          </w:p>
        </w:tc>
      </w:tr>
      <w:tr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pPr>
              <w:spacing w:after="0"/>
            </w:pPr>
            <w:r>
              <w:rPr>
                <w:sz w:val="17"/>
              </w:rPr>
              <w:t>Hospedagem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pPr>
              <w:spacing w:after="0"/>
            </w:pPr>
            <w:r>
              <w:rPr>
                <w:sz w:val="17"/>
              </w:rPr>
              <w:t>GitHub e Vercel, com deploy automatizado.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rPr>
          <w:tblHeader w:val="true"/>
        </w:trPr>
        <w:tc>
          <w:tcPr>
            <w:tcW w:type="dxa" w:w="9792"/>
            <w:shd w:fill="EAF4F6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23B52"/>
              </w:rPr>
              <w:t xml:space="preserve">RESTRIÇÃO  </w:t>
            </w:r>
            <w:r>
              <w:t>Não adicionar Prisma, Drizzle, Redis, microserviços, Docker, GraphQL ou outra dependência estrutural sem problema concreto e decisão registrada.</w:t>
            </w:r>
          </w:p>
        </w:tc>
      </w:tr>
    </w:tbl>
    <w:p>
      <w:pPr>
        <w:spacing w:after="0"/>
      </w:pPr>
    </w:p>
    <w:p>
      <w:pPr>
        <w:pStyle w:val="Heading2"/>
      </w:pPr>
      <w:r>
        <w:t>10.1 Diretrizes de dados</w:t>
      </w:r>
    </w:p>
    <w:p>
      <w:pPr>
        <w:pStyle w:val="ListBullet"/>
      </w:pPr>
      <w:r>
        <w:t>Sem tenant_id.</w:t>
      </w:r>
    </w:p>
    <w:p>
      <w:pPr>
        <w:pStyle w:val="ListBullet"/>
      </w:pPr>
      <w:r>
        <w:t>unit_id somente se houver unidades físicas.</w:t>
      </w:r>
    </w:p>
    <w:p>
      <w:pPr>
        <w:pStyle w:val="ListBullet"/>
      </w:pPr>
      <w:r>
        <w:t>Identificadores estáveis e datas armazenadas de forma consistente.</w:t>
      </w:r>
    </w:p>
    <w:p>
      <w:pPr>
        <w:pStyle w:val="ListBullet"/>
      </w:pPr>
      <w:r>
        <w:t>Históricos relevantes modelados como eventos ou versões.</w:t>
      </w:r>
    </w:p>
    <w:p>
      <w:pPr>
        <w:pStyle w:val="ListBullet"/>
      </w:pPr>
      <w:r>
        <w:t>Integrações externas encapsuladas.</w:t>
      </w:r>
    </w:p>
    <w:p>
      <w:pPr>
        <w:pStyle w:val="ListBullet"/>
      </w:pPr>
      <w:r>
        <w:t>TISS/TUSS importáveis e versionados.</w:t>
      </w:r>
    </w:p>
    <w:p>
      <w:pPr>
        <w:pStyle w:val="ListBullet"/>
      </w:pPr>
      <w:r>
        <w:t>Filas simples no PostgreSQL ou tarefas agendadas antes de infraestrutura adicional.</w:t>
      </w:r>
    </w:p>
    <w:p>
      <w:pPr>
        <w:pStyle w:val="Heading1"/>
      </w:pPr>
      <w:r>
        <w:t>11. Modelo conceitual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944"/>
            <w:shd w:fill="123B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Domínio</w:t>
            </w:r>
          </w:p>
        </w:tc>
        <w:tc>
          <w:tcPr>
            <w:tcW w:type="dxa" w:w="7560"/>
            <w:shd w:fill="123B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Entidades principais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Identidade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Usuário, perfil, permissão, sessão, profissional, registro profissional, unidade.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pPr>
              <w:spacing w:after="0"/>
            </w:pPr>
            <w:r>
              <w:rPr>
                <w:sz w:val="17"/>
              </w:rPr>
              <w:t>Operação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pPr>
              <w:spacing w:after="0"/>
            </w:pPr>
            <w:r>
              <w:rPr>
                <w:sz w:val="17"/>
              </w:rPr>
              <w:t>Paciente, responsável, pagador, serviço, preço, sala, recurso, disponibilidade, agenda, recorrência, presença.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Clínico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Atendimento, prontuário, anamnese, avaliação, evolução, plano, prescrição, documento, assinatura, anexo, termo.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pPr>
              <w:spacing w:after="0"/>
            </w:pPr>
            <w:r>
              <w:rPr>
                <w:sz w:val="17"/>
              </w:rPr>
              <w:t>Convênios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pPr>
              <w:spacing w:after="0"/>
            </w:pPr>
            <w:r>
              <w:rPr>
                <w:sz w:val="17"/>
              </w:rPr>
              <w:t>Operadora, plano, contrato, tabela, procedimento TUSS, beneficiário, autorização, guia, lote, protocolo, glosa, recurso.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Financeiro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Cobrança, parcela, pagamento, estorno, crédito, pacote, mensalidade, despesa, conta, caixa, recibo, orçamento.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pPr>
              <w:spacing w:after="0"/>
            </w:pPr>
            <w:r>
              <w:rPr>
                <w:sz w:val="17"/>
              </w:rPr>
              <w:t>Repasses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pPr>
              <w:spacing w:after="0"/>
            </w:pPr>
            <w:r>
              <w:rPr>
                <w:sz w:val="17"/>
              </w:rPr>
              <w:t>Regra, vigência, cálculo, ajuste, aprovação e pagamento.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Governança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Auditoria, notificação, consentimento, exportação, incidente.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pPr>
              <w:spacing w:after="0"/>
            </w:pPr>
            <w:r>
              <w:rPr>
                <w:sz w:val="17"/>
              </w:rPr>
              <w:t>Fiscal futuro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pPr>
              <w:spacing w:after="0"/>
            </w:pPr>
            <w:r>
              <w:rPr>
                <w:sz w:val="17"/>
              </w:rPr>
              <w:t>NFS-e, XML, protocolo, evento, cancelamento e substituição.</w:t>
            </w:r>
          </w:p>
        </w:tc>
      </w:tr>
    </w:tbl>
    <w:p>
      <w:pPr>
        <w:spacing w:after="0"/>
      </w:pPr>
    </w:p>
    <w:p>
      <w:pPr>
        <w:pStyle w:val="Heading1"/>
      </w:pPr>
      <w:r>
        <w:t>12. Roadmap de entrega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440"/>
            <w:shd w:fill="123B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Etapa</w:t>
            </w:r>
          </w:p>
        </w:tc>
        <w:tc>
          <w:tcPr>
            <w:tcW w:type="dxa" w:w="5400"/>
            <w:shd w:fill="123B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Entregas</w:t>
            </w:r>
          </w:p>
        </w:tc>
        <w:tc>
          <w:tcPr>
            <w:tcW w:type="dxa" w:w="2664"/>
            <w:shd w:fill="123B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Critério de saída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0 — Descoberta</w:t>
            </w:r>
          </w:p>
        </w:tc>
        <w:tc>
          <w:tcPr>
            <w:tcW w:type="dxa" w:w="5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Fluxos, convênios, documentos, formulários, permissões, repasses, migração e protótipos.</w:t>
            </w:r>
          </w:p>
        </w:tc>
        <w:tc>
          <w:tcPr>
            <w:tcW w:type="dxa" w:w="26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Regras críticas aprovadas pela clínica.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pPr>
              <w:spacing w:after="0"/>
            </w:pPr>
            <w:r>
              <w:rPr>
                <w:sz w:val="17"/>
              </w:rPr>
              <w:t>1 — Fundação</w:t>
            </w:r>
          </w:p>
        </w:tc>
        <w:tc>
          <w:tcPr>
            <w:tcW w:type="dxa" w:w="5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pPr>
              <w:spacing w:after="0"/>
            </w:pPr>
            <w:r>
              <w:rPr>
                <w:sz w:val="17"/>
              </w:rPr>
              <w:t>Projeto, autenticação, RLS, auditoria, usuários, pacientes, profissionais, serviços e site-base.</w:t>
            </w:r>
          </w:p>
        </w:tc>
        <w:tc>
          <w:tcPr>
            <w:tcW w:type="dxa" w:w="26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pPr>
              <w:spacing w:after="0"/>
            </w:pPr>
            <w:r>
              <w:rPr>
                <w:sz w:val="17"/>
              </w:rPr>
              <w:t>Segurança e cadastros homologados.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2 — Agenda e clínica</w:t>
            </w:r>
          </w:p>
        </w:tc>
        <w:tc>
          <w:tcPr>
            <w:tcW w:type="dxa" w:w="5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Agenda, filas, prontuários, avaliações, evoluções, anexos, termos e pacotes.</w:t>
            </w:r>
          </w:p>
        </w:tc>
        <w:tc>
          <w:tcPr>
            <w:tcW w:type="dxa" w:w="26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Atendimento completo em homologação.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pPr>
              <w:spacing w:after="0"/>
            </w:pPr>
            <w:r>
              <w:rPr>
                <w:sz w:val="17"/>
              </w:rPr>
              <w:t>3 — Convênios/TISS</w:t>
            </w:r>
          </w:p>
        </w:tc>
        <w:tc>
          <w:tcPr>
            <w:tcW w:type="dxa" w:w="5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pPr>
              <w:spacing w:after="0"/>
            </w:pPr>
            <w:r>
              <w:rPr>
                <w:sz w:val="17"/>
              </w:rPr>
              <w:t>Planos, carteirinhas, autorizações, guias, lotes, XML, glosas e conciliação.</w:t>
            </w:r>
          </w:p>
        </w:tc>
        <w:tc>
          <w:tcPr>
            <w:tcW w:type="dxa" w:w="26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pPr>
              <w:spacing w:after="0"/>
            </w:pPr>
            <w:r>
              <w:rPr>
                <w:sz w:val="17"/>
              </w:rPr>
              <w:t>Convênios atuais reproduzidos.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4 — Financeiro</w:t>
            </w:r>
          </w:p>
        </w:tc>
        <w:tc>
          <w:tcPr>
            <w:tcW w:type="dxa" w:w="5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Receber, pagar, caixa, taxas, repasses, orçamentos, mensalidades e recibos.</w:t>
            </w:r>
          </w:p>
        </w:tc>
        <w:tc>
          <w:tcPr>
            <w:tcW w:type="dxa" w:w="26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Fechamento simulado aprovado.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pPr>
              <w:spacing w:after="0"/>
            </w:pPr>
            <w:r>
              <w:rPr>
                <w:sz w:val="17"/>
              </w:rPr>
              <w:t>5 — Prescrição digital</w:t>
            </w:r>
          </w:p>
        </w:tc>
        <w:tc>
          <w:tcPr>
            <w:tcW w:type="dxa" w:w="5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pPr>
              <w:spacing w:after="0"/>
            </w:pPr>
            <w:r>
              <w:rPr>
                <w:sz w:val="17"/>
              </w:rPr>
              <w:t>VIDaaS/IntegraICP ou contingência homologada, documentos e validação.</w:t>
            </w:r>
          </w:p>
        </w:tc>
        <w:tc>
          <w:tcPr>
            <w:tcW w:type="dxa" w:w="26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pPr>
              <w:spacing w:after="0"/>
            </w:pPr>
            <w:r>
              <w:rPr>
                <w:sz w:val="17"/>
              </w:rPr>
              <w:t>Prescrição fictícia assinada e validada.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6 — Comunicação e implantação</w:t>
            </w:r>
          </w:p>
        </w:tc>
        <w:tc>
          <w:tcPr>
            <w:tcW w:type="dxa" w:w="5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WhatsApp assistido, e-mail, migração, treinamento e operação assistida.</w:t>
            </w:r>
          </w:p>
        </w:tc>
        <w:tc>
          <w:tcPr>
            <w:tcW w:type="dxa" w:w="26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Aceite do MVP e entrada controlada.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pPr>
              <w:spacing w:after="0"/>
            </w:pPr>
            <w:r>
              <w:rPr>
                <w:sz w:val="17"/>
              </w:rPr>
              <w:t>7 — Versão final</w:t>
            </w:r>
          </w:p>
        </w:tc>
        <w:tc>
          <w:tcPr>
            <w:tcW w:type="dxa" w:w="5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pPr>
              <w:spacing w:after="0"/>
            </w:pPr>
            <w:r>
              <w:rPr>
                <w:sz w:val="17"/>
              </w:rPr>
              <w:t>NFS-e, automações do WhatsApp e integrações prioritárias com operadoras.</w:t>
            </w:r>
          </w:p>
        </w:tc>
        <w:tc>
          <w:tcPr>
            <w:tcW w:type="dxa" w:w="26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pPr>
              <w:spacing w:after="0"/>
            </w:pPr>
            <w:r>
              <w:rPr>
                <w:sz w:val="17"/>
              </w:rPr>
              <w:t>Escopo final homologado.</w:t>
            </w:r>
          </w:p>
        </w:tc>
      </w:tr>
    </w:tbl>
    <w:p>
      <w:pPr>
        <w:spacing w:after="0"/>
      </w:pPr>
    </w:p>
    <w:p>
      <w:pPr>
        <w:pStyle w:val="Heading2"/>
      </w:pPr>
      <w:r>
        <w:t>12.1 Itens futuros opcionais</w:t>
      </w:r>
    </w:p>
    <w:p>
      <w:pPr>
        <w:pStyle w:val="ListBullet"/>
      </w:pPr>
      <w:r>
        <w:t>Teleconsulta.</w:t>
      </w:r>
    </w:p>
    <w:p>
      <w:pPr>
        <w:pStyle w:val="ListBullet"/>
      </w:pPr>
      <w:r>
        <w:t>Portal do paciente.</w:t>
      </w:r>
    </w:p>
    <w:p>
      <w:pPr>
        <w:pStyle w:val="ListBullet"/>
      </w:pPr>
      <w:r>
        <w:t>Aplicativo móvel.</w:t>
      </w:r>
    </w:p>
    <w:p>
      <w:pPr>
        <w:pStyle w:val="ListBullet"/>
      </w:pPr>
      <w:r>
        <w:t>Pagamentos online e conciliação bancária automática.</w:t>
      </w:r>
    </w:p>
    <w:p>
      <w:pPr>
        <w:pStyle w:val="ListBullet"/>
      </w:pPr>
      <w:r>
        <w:t>Estoque, TISS avançado por webservice e integrações adicionais.</w:t>
      </w:r>
    </w:p>
    <w:p>
      <w:pPr>
        <w:pStyle w:val="Heading1"/>
      </w:pPr>
      <w:r>
        <w:t>13. Critérios globais de aceite do MVP</w:t>
      </w:r>
    </w:p>
    <w:p>
      <w:pPr>
        <w:pStyle w:val="ListBullet"/>
      </w:pPr>
      <w:r>
        <w:t>Todos os perfis acessam apenas funções autorizadas.</w:t>
      </w:r>
    </w:p>
    <w:p>
      <w:pPr>
        <w:pStyle w:val="ListBullet"/>
      </w:pPr>
      <w:r>
        <w:t>Recepção e financeiro não visualizam conteúdo clínico.</w:t>
      </w:r>
    </w:p>
    <w:p>
      <w:pPr>
        <w:pStyle w:val="ListBullet"/>
      </w:pPr>
      <w:r>
        <w:t>Agenda opera atendimentos individuais e coletivos sem conflitos indevidos.</w:t>
      </w:r>
    </w:p>
    <w:p>
      <w:pPr>
        <w:pStyle w:val="ListBullet"/>
      </w:pPr>
      <w:r>
        <w:t>Profissionais registram, finalizam e retificam prontuários preservando versões.</w:t>
      </w:r>
    </w:p>
    <w:p>
      <w:pPr>
        <w:pStyle w:val="ListBullet"/>
      </w:pPr>
      <w:r>
        <w:t>Anexos e documentos clínicos permanecem privados.</w:t>
      </w:r>
    </w:p>
    <w:p>
      <w:pPr>
        <w:pStyle w:val="ListBullet"/>
      </w:pPr>
      <w:r>
        <w:t>Convênios atuais podem ser cadastrados, autorizados, guiados, faturados e conciliados.</w:t>
      </w:r>
    </w:p>
    <w:p>
      <w:pPr>
        <w:pStyle w:val="ListBullet"/>
      </w:pPr>
      <w:r>
        <w:t>É possível registrar glosa e recurso.</w:t>
      </w:r>
    </w:p>
    <w:p>
      <w:pPr>
        <w:pStyle w:val="ListBullet"/>
      </w:pPr>
      <w:r>
        <w:t>Financeiro registra particulares, operadoras, despesas, caixa, pacotes, mensalidades e repasses.</w:t>
      </w:r>
    </w:p>
    <w:p>
      <w:pPr>
        <w:pStyle w:val="ListBullet"/>
      </w:pPr>
      <w:r>
        <w:t>Recibos são gerados e rastreáveis.</w:t>
      </w:r>
    </w:p>
    <w:p>
      <w:pPr>
        <w:pStyle w:val="ListBullet"/>
      </w:pPr>
      <w:r>
        <w:t>O MVP apresenta prescrição digital utilizável com VIDaaS, integrada ou por contingência assistida.</w:t>
      </w:r>
    </w:p>
    <w:p>
      <w:pPr>
        <w:pStyle w:val="ListBullet"/>
      </w:pPr>
      <w:r>
        <w:t>Auditoria registra operações críticas.</w:t>
      </w:r>
    </w:p>
    <w:p>
      <w:pPr>
        <w:pStyle w:val="ListBullet"/>
      </w:pPr>
      <w:r>
        <w:t>Site institucional está publicado.</w:t>
      </w:r>
    </w:p>
    <w:p>
      <w:pPr>
        <w:pStyle w:val="ListBullet"/>
      </w:pPr>
      <w:r>
        <w:t>Build, lint e tipos estão sem erros.</w:t>
      </w:r>
    </w:p>
    <w:p>
      <w:pPr>
        <w:pStyle w:val="ListBullet"/>
      </w:pPr>
      <w:r>
        <w:t>Backup, restauração e contingência estão documentados.</w:t>
      </w:r>
    </w:p>
    <w:p>
      <w:pPr>
        <w:pStyle w:val="ListBullet"/>
      </w:pPr>
      <w:r>
        <w:t>Usuários-chave homologam os fluxos com cenários reais anonimizados.</w:t>
      </w:r>
    </w:p>
    <w:p>
      <w:pPr>
        <w:pStyle w:val="Heading2"/>
      </w:pPr>
      <w:r>
        <w:t>13.1 Definição de pronto por funcionalidade</w:t>
      </w:r>
    </w:p>
    <w:p>
      <w:pPr>
        <w:pStyle w:val="ListBullet"/>
      </w:pPr>
      <w:r>
        <w:t>Requisito implementado e validado no servidor.</w:t>
      </w:r>
    </w:p>
    <w:p>
      <w:pPr>
        <w:pStyle w:val="ListBullet"/>
      </w:pPr>
      <w:r>
        <w:t>Permissões e RLS testadas.</w:t>
      </w:r>
    </w:p>
    <w:p>
      <w:pPr>
        <w:pStyle w:val="ListBullet"/>
      </w:pPr>
      <w:r>
        <w:t>Estados de interface completos.</w:t>
      </w:r>
    </w:p>
    <w:p>
      <w:pPr>
        <w:pStyle w:val="ListBullet"/>
      </w:pPr>
      <w:r>
        <w:t>Auditoria implementada quando aplicável.</w:t>
      </w:r>
    </w:p>
    <w:p>
      <w:pPr>
        <w:pStyle w:val="ListBullet"/>
      </w:pPr>
      <w:r>
        <w:t>Erros tratados sem exposição de dados.</w:t>
      </w:r>
    </w:p>
    <w:p>
      <w:pPr>
        <w:pStyle w:val="ListBullet"/>
      </w:pPr>
      <w:r>
        <w:t>Testes proporcionais ao risco aprovados.</w:t>
      </w:r>
    </w:p>
    <w:p>
      <w:pPr>
        <w:pStyle w:val="ListBullet"/>
      </w:pPr>
      <w:r>
        <w:t>Documentação atualizada.</w:t>
      </w:r>
    </w:p>
    <w:p>
      <w:pPr>
        <w:pStyle w:val="ListBullet"/>
      </w:pPr>
      <w:r>
        <w:t>Homologação funcional registrada.</w:t>
      </w:r>
    </w:p>
    <w:p>
      <w:pPr>
        <w:pStyle w:val="Heading1"/>
      </w:pPr>
      <w:r>
        <w:t>14. Riscos e controles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888"/>
            <w:shd w:fill="123B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Risco</w:t>
            </w:r>
          </w:p>
        </w:tc>
        <w:tc>
          <w:tcPr>
            <w:tcW w:type="dxa" w:w="1008"/>
            <w:shd w:fill="123B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Nível</w:t>
            </w:r>
          </w:p>
        </w:tc>
        <w:tc>
          <w:tcPr>
            <w:tcW w:type="dxa" w:w="4608"/>
            <w:shd w:fill="123B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Controle principal</w:t>
            </w:r>
          </w:p>
        </w:tc>
      </w:tr>
      <w:tr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Acesso indevido a prontuário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Crítico</w:t>
            </w:r>
          </w:p>
        </w:tc>
        <w:tc>
          <w:tcPr>
            <w:tcW w:type="dxa" w:w="4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RLS, MFA, menor privilégio e auditoria.</w:t>
            </w:r>
          </w:p>
        </w:tc>
      </w:tr>
      <w:tr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pPr>
              <w:spacing w:after="0"/>
            </w:pPr>
            <w:r>
              <w:rPr>
                <w:sz w:val="17"/>
              </w:rPr>
              <w:t>Alteração silenciosa de registro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pPr>
              <w:spacing w:after="0"/>
            </w:pPr>
            <w:r>
              <w:rPr>
                <w:sz w:val="17"/>
              </w:rPr>
              <w:t>Crítico</w:t>
            </w:r>
          </w:p>
        </w:tc>
        <w:tc>
          <w:tcPr>
            <w:tcW w:type="dxa" w:w="4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pPr>
              <w:spacing w:after="0"/>
            </w:pPr>
            <w:r>
              <w:rPr>
                <w:sz w:val="17"/>
              </w:rPr>
              <w:t>Finalização imutável, adendo e versões.</w:t>
            </w:r>
          </w:p>
        </w:tc>
      </w:tr>
      <w:tr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Perda de dados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Crítico</w:t>
            </w:r>
          </w:p>
        </w:tc>
        <w:tc>
          <w:tcPr>
            <w:tcW w:type="dxa" w:w="4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Backup e restauração testada.</w:t>
            </w:r>
          </w:p>
        </w:tc>
      </w:tr>
      <w:tr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pPr>
              <w:spacing w:after="0"/>
            </w:pPr>
            <w:r>
              <w:rPr>
                <w:sz w:val="17"/>
              </w:rPr>
              <w:t>Integração VIDaaS indisponível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pPr>
              <w:spacing w:after="0"/>
            </w:pPr>
            <w:r>
              <w:rPr>
                <w:sz w:val="17"/>
              </w:rPr>
              <w:t>Alto</w:t>
            </w:r>
          </w:p>
        </w:tc>
        <w:tc>
          <w:tcPr>
            <w:tcW w:type="dxa" w:w="4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pPr>
              <w:spacing w:after="0"/>
            </w:pPr>
            <w:r>
              <w:rPr>
                <w:sz w:val="17"/>
              </w:rPr>
              <w:t>Prova precoce e contingência externa.</w:t>
            </w:r>
          </w:p>
        </w:tc>
      </w:tr>
      <w:tr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Mudança do TISS/TUSS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Alto</w:t>
            </w:r>
          </w:p>
        </w:tc>
        <w:tc>
          <w:tcPr>
            <w:tcW w:type="dxa" w:w="4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Importação, versionamento e validação por schema.</w:t>
            </w:r>
          </w:p>
        </w:tc>
      </w:tr>
      <w:tr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pPr>
              <w:spacing w:after="0"/>
            </w:pPr>
            <w:r>
              <w:rPr>
                <w:sz w:val="17"/>
              </w:rPr>
              <w:t>Glosas por cadastro incorreto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pPr>
              <w:spacing w:after="0"/>
            </w:pPr>
            <w:r>
              <w:rPr>
                <w:sz w:val="17"/>
              </w:rPr>
              <w:t>Alto</w:t>
            </w:r>
          </w:p>
        </w:tc>
        <w:tc>
          <w:tcPr>
            <w:tcW w:type="dxa" w:w="4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pPr>
              <w:spacing w:after="0"/>
            </w:pPr>
            <w:r>
              <w:rPr>
                <w:sz w:val="17"/>
              </w:rPr>
              <w:t>Validações, autorizações e conferência de lote.</w:t>
            </w:r>
          </w:p>
        </w:tc>
      </w:tr>
      <w:tr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Regra de repasse incorreta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Alto</w:t>
            </w:r>
          </w:p>
        </w:tc>
        <w:tc>
          <w:tcPr>
            <w:tcW w:type="dxa" w:w="4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Vigência, simulações e homologação.</w:t>
            </w:r>
          </w:p>
        </w:tc>
      </w:tr>
      <w:tr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pPr>
              <w:spacing w:after="0"/>
            </w:pPr>
            <w:r>
              <w:rPr>
                <w:sz w:val="17"/>
              </w:rPr>
              <w:t>Migração inconsistente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pPr>
              <w:spacing w:after="0"/>
            </w:pPr>
            <w:r>
              <w:rPr>
                <w:sz w:val="17"/>
              </w:rPr>
              <w:t>Alto</w:t>
            </w:r>
          </w:p>
        </w:tc>
        <w:tc>
          <w:tcPr>
            <w:tcW w:type="dxa" w:w="4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pPr>
              <w:spacing w:after="0"/>
            </w:pPr>
            <w:r>
              <w:rPr>
                <w:sz w:val="17"/>
              </w:rPr>
              <w:t>Projeto próprio de limpeza e conferência.</w:t>
            </w:r>
          </w:p>
        </w:tc>
      </w:tr>
      <w:tr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Resistência operacional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Médio/alto</w:t>
            </w:r>
          </w:p>
        </w:tc>
        <w:tc>
          <w:tcPr>
            <w:tcW w:type="dxa" w:w="4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Protótipos, treinamento e implantação gradual.</w:t>
            </w:r>
          </w:p>
        </w:tc>
      </w:tr>
      <w:tr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pPr>
              <w:spacing w:after="0"/>
            </w:pPr>
            <w:r>
              <w:rPr>
                <w:sz w:val="17"/>
              </w:rPr>
              <w:t>Indisponibilidade da internet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pPr>
              <w:spacing w:after="0"/>
            </w:pPr>
            <w:r>
              <w:rPr>
                <w:sz w:val="17"/>
              </w:rPr>
              <w:t>Médio/alto</w:t>
            </w:r>
          </w:p>
        </w:tc>
        <w:tc>
          <w:tcPr>
            <w:tcW w:type="dxa" w:w="4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pPr>
              <w:spacing w:after="0"/>
            </w:pPr>
            <w:r>
              <w:rPr>
                <w:sz w:val="17"/>
              </w:rPr>
              <w:t>Agenda do dia e procedimento de contingência.</w:t>
            </w:r>
          </w:p>
        </w:tc>
      </w:tr>
    </w:tbl>
    <w:p>
      <w:pPr>
        <w:spacing w:after="0"/>
      </w:pPr>
    </w:p>
    <w:p>
      <w:pPr>
        <w:pStyle w:val="Heading1"/>
      </w:pPr>
      <w:r>
        <w:t>15. Descoberta obrigatória antes da codificação dos módulos</w:t>
      </w:r>
    </w:p>
    <w:p>
      <w:pPr>
        <w:pStyle w:val="Heading2"/>
      </w:pPr>
      <w:r>
        <w:t>15.1 Clínica e operação</w:t>
      </w:r>
    </w:p>
    <w:p>
      <w:pPr>
        <w:pStyle w:val="ListBullet"/>
      </w:pPr>
      <w:r>
        <w:t>Razão social, unidades, horários, profissionais, especialidades, salas e recursos.</w:t>
      </w:r>
    </w:p>
    <w:p>
      <w:pPr>
        <w:pStyle w:val="ListBullet"/>
      </w:pPr>
      <w:r>
        <w:t>Volume mensal, turmas, capacidade, política de faltas, cancelamentos e reposições.</w:t>
      </w:r>
    </w:p>
    <w:p>
      <w:pPr>
        <w:pStyle w:val="ListBullet"/>
      </w:pPr>
      <w:r>
        <w:t>Formulários clínicos e documentos atualmente usados.</w:t>
      </w:r>
    </w:p>
    <w:p>
      <w:pPr>
        <w:pStyle w:val="ListBullet"/>
      </w:pPr>
      <w:r>
        <w:t>Responsáveis internos pela homologação de cada domínio.</w:t>
      </w:r>
    </w:p>
    <w:p>
      <w:pPr>
        <w:pStyle w:val="Heading2"/>
      </w:pPr>
      <w:r>
        <w:t>15.2 Convênios</w:t>
      </w:r>
    </w:p>
    <w:p>
      <w:pPr>
        <w:pStyle w:val="ListBullet"/>
      </w:pPr>
      <w:r>
        <w:t>Operadoras, registros ANS, planos, contratos e tabelas.</w:t>
      </w:r>
    </w:p>
    <w:p>
      <w:pPr>
        <w:pStyle w:val="ListBullet"/>
      </w:pPr>
      <w:r>
        <w:t>Procedimentos e códigos TUSS usados.</w:t>
      </w:r>
    </w:p>
    <w:p>
      <w:pPr>
        <w:pStyle w:val="ListBullet"/>
      </w:pPr>
      <w:r>
        <w:t>Guias, autorizações, portais, webservices, credenciais e calendário.</w:t>
      </w:r>
    </w:p>
    <w:p>
      <w:pPr>
        <w:pStyle w:val="ListBullet"/>
      </w:pPr>
      <w:r>
        <w:t>Histórico de glosas, prazos e regras de recurso.</w:t>
      </w:r>
    </w:p>
    <w:p>
      <w:pPr>
        <w:pStyle w:val="ListBullet"/>
      </w:pPr>
      <w:r>
        <w:t>Forma atual de faturamento e recebimento.</w:t>
      </w:r>
    </w:p>
    <w:p>
      <w:pPr>
        <w:pStyle w:val="Heading2"/>
      </w:pPr>
      <w:r>
        <w:t>15.3 Financeiro</w:t>
      </w:r>
    </w:p>
    <w:p>
      <w:pPr>
        <w:pStyle w:val="ListBullet"/>
      </w:pPr>
      <w:r>
        <w:t>Meios de pagamento, caixas, contas, taxas e fechamento.</w:t>
      </w:r>
    </w:p>
    <w:p>
      <w:pPr>
        <w:pStyle w:val="ListBullet"/>
      </w:pPr>
      <w:r>
        <w:t>Pacotes, mensalidades, congelamentos e reposições.</w:t>
      </w:r>
    </w:p>
    <w:p>
      <w:pPr>
        <w:pStyle w:val="ListBullet"/>
      </w:pPr>
      <w:r>
        <w:t>Regras de desconto e repasse com exemplos reais.</w:t>
      </w:r>
    </w:p>
    <w:p>
      <w:pPr>
        <w:pStyle w:val="ListBullet"/>
      </w:pPr>
      <w:r>
        <w:t>Município, regime tributário e processo atual de NFS-e.</w:t>
      </w:r>
    </w:p>
    <w:p>
      <w:pPr>
        <w:pStyle w:val="Heading2"/>
      </w:pPr>
      <w:r>
        <w:t>15.4 Dados e implantação</w:t>
      </w:r>
    </w:p>
    <w:p>
      <w:pPr>
        <w:pStyle w:val="ListBullet"/>
      </w:pPr>
      <w:r>
        <w:t>Sistemas, planilhas, agendas, PDFs e fichas físicas existentes.</w:t>
      </w:r>
    </w:p>
    <w:p>
      <w:pPr>
        <w:pStyle w:val="ListBullet"/>
      </w:pPr>
      <w:r>
        <w:t>Volume, qualidade, duplicidades e período a migrar.</w:t>
      </w:r>
    </w:p>
    <w:p>
      <w:pPr>
        <w:pStyle w:val="ListBullet"/>
      </w:pPr>
      <w:r>
        <w:t>Estratégia de corte, operação paralela e contingência.</w:t>
      </w:r>
    </w:p>
    <w:p>
      <w:pPr>
        <w:pStyle w:val="Heading1"/>
      </w:pPr>
      <w:r>
        <w:t>16. Governança do projeto</w:t>
      </w:r>
    </w:p>
    <w:p>
      <w:pPr>
        <w:pStyle w:val="ListBullet"/>
      </w:pPr>
      <w:r>
        <w:t>Mudanças de escopo serão registradas e avaliadas por impacto.</w:t>
      </w:r>
    </w:p>
    <w:p>
      <w:pPr>
        <w:pStyle w:val="ListBullet"/>
      </w:pPr>
      <w:r>
        <w:t>Decisões regulatórias terão fonte, data e responsável.</w:t>
      </w:r>
    </w:p>
    <w:p>
      <w:pPr>
        <w:pStyle w:val="ListBullet"/>
      </w:pPr>
      <w:r>
        <w:t>Nenhuma credencial real será incluída no repositório.</w:t>
      </w:r>
    </w:p>
    <w:p>
      <w:pPr>
        <w:pStyle w:val="ListBullet"/>
      </w:pPr>
      <w:r>
        <w:t>O link do termo de titularidade, senhas, QR Codes e recuperação VIDaaS permanecerão sob guarda da médica.</w:t>
      </w:r>
    </w:p>
    <w:p>
      <w:pPr>
        <w:pStyle w:val="ListBullet"/>
      </w:pPr>
      <w:r>
        <w:t>Homologação utilizará dados fictícios ou anonimizados.</w:t>
      </w:r>
    </w:p>
    <w:p>
      <w:pPr>
        <w:pStyle w:val="ListBullet"/>
      </w:pPr>
      <w:r>
        <w:t>Produção exigirá revisão jurídica/LGPD e validação contábil/fiscal.</w:t>
      </w:r>
    </w:p>
    <w:p>
      <w:pPr>
        <w:pStyle w:val="Heading2"/>
      </w:pPr>
      <w:r>
        <w:t>16.1 Aprovação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24"/>
            <w:shd w:fill="123B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Papel</w:t>
            </w:r>
          </w:p>
        </w:tc>
        <w:tc>
          <w:tcPr>
            <w:tcW w:type="dxa" w:w="3888"/>
            <w:shd w:fill="123B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Responsável</w:t>
            </w:r>
          </w:p>
        </w:tc>
        <w:tc>
          <w:tcPr>
            <w:tcW w:type="dxa" w:w="2592"/>
            <w:shd w:fill="123B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Direção da clínica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 definir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Pendente</w:t>
            </w:r>
          </w:p>
        </w:tc>
      </w:tr>
      <w:t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pPr>
              <w:spacing w:after="0"/>
            </w:pPr>
            <w:r>
              <w:rPr>
                <w:sz w:val="17"/>
              </w:rPr>
              <w:t>Responsável clínico médico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pPr>
              <w:spacing w:after="0"/>
            </w:pPr>
            <w:r>
              <w:rPr>
                <w:sz w:val="17"/>
              </w:rPr>
              <w:t>A definir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pPr>
              <w:spacing w:after="0"/>
            </w:pPr>
            <w:r>
              <w:rPr>
                <w:sz w:val="17"/>
              </w:rPr>
              <w:t>Pendente</w:t>
            </w:r>
          </w:p>
        </w:tc>
      </w:tr>
      <w:t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Responsável fisioterapia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 definir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Pendente</w:t>
            </w:r>
          </w:p>
        </w:tc>
      </w:tr>
      <w:t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pPr>
              <w:spacing w:after="0"/>
            </w:pPr>
            <w:r>
              <w:rPr>
                <w:sz w:val="17"/>
              </w:rPr>
              <w:t>Financeiro/faturamento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pPr>
              <w:spacing w:after="0"/>
            </w:pPr>
            <w:r>
              <w:rPr>
                <w:sz w:val="17"/>
              </w:rPr>
              <w:t>A definir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pPr>
              <w:spacing w:after="0"/>
            </w:pPr>
            <w:r>
              <w:rPr>
                <w:sz w:val="17"/>
              </w:rPr>
              <w:t>Pendente</w:t>
            </w:r>
          </w:p>
        </w:tc>
      </w:tr>
      <w:t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Responsável técnico do projeto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 definir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Pendente</w:t>
            </w:r>
          </w:p>
        </w:tc>
      </w:tr>
      <w:t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pPr>
              <w:spacing w:after="0"/>
            </w:pPr>
            <w:r>
              <w:rPr>
                <w:sz w:val="17"/>
              </w:rPr>
              <w:t>Privacidade/jurídico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pPr>
              <w:spacing w:after="0"/>
            </w:pPr>
            <w:r>
              <w:rPr>
                <w:sz w:val="17"/>
              </w:rPr>
              <w:t>A definir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pPr>
              <w:spacing w:after="0"/>
            </w:pPr>
            <w:r>
              <w:rPr>
                <w:sz w:val="17"/>
              </w:rPr>
              <w:t>Revisão antes da produção</w:t>
            </w:r>
          </w:p>
        </w:tc>
      </w:tr>
    </w:tbl>
    <w:p>
      <w:pPr>
        <w:spacing w:after="0"/>
      </w:pPr>
    </w:p>
    <w:p>
      <w:pPr>
        <w:pStyle w:val="Heading1"/>
      </w:pPr>
      <w:r>
        <w:t>17. Referências regulatórias e técnicas</w:t>
      </w:r>
    </w:p>
    <w:p>
      <w:pPr>
        <w:pStyle w:val="SmallNote"/>
      </w:pPr>
      <w:r>
        <w:t>Agência Nacional de Saúde Suplementar. Padrão TISS e versões vigentes: https://www.gov.br/ans/pt-br/assuntos/prestadores/padrao-para-troca-de-informacao-de-saude-suplementar-2013-tiss</w:t>
      </w:r>
    </w:p>
    <w:p>
      <w:pPr>
        <w:pStyle w:val="SmallNote"/>
      </w:pPr>
      <w:r>
        <w:t>Conselho Federal de Medicina. Certificado Digital do CFM: https://certificadodigital.cfm.org.br/</w:t>
      </w:r>
    </w:p>
    <w:p>
      <w:pPr>
        <w:pStyle w:val="SmallNote"/>
      </w:pPr>
      <w:r>
        <w:t>Conselho Federal de Medicina. Prescrição Eletrônica: https://prescricaoeletronica.cfm.org.br/</w:t>
      </w:r>
    </w:p>
    <w:p>
      <w:pPr>
        <w:pStyle w:val="SmallNote"/>
      </w:pPr>
      <w:r>
        <w:t>Valid Certificadora. IntegraICP — integração via API: https://validcertificadora.com.br/pages/psc-integracao-via-api</w:t>
      </w:r>
    </w:p>
    <w:p>
      <w:pPr>
        <w:pStyle w:val="SmallNote"/>
      </w:pPr>
      <w:r>
        <w:t>Instituto Nacional de Tecnologia da Informação. Validador de assinaturas: https://validar.iti.gov.br/</w:t>
      </w:r>
    </w:p>
    <w:p>
      <w:pPr>
        <w:pStyle w:val="SmallNote"/>
      </w:pPr>
      <w:r>
        <w:t>Autoridade Nacional de Proteção de Dados. Perguntas frequentes sobre dados pessoais e sensíveis: https://www.gov.br/anpd/pt-br/acesso-a-informacao/perguntas-frequentes/perguntas-frequentes</w:t>
      </w:r>
    </w:p>
    <w:p>
      <w:pPr>
        <w:pStyle w:val="SmallNote"/>
      </w:pPr>
      <w:r>
        <w:t>Portal Nacional da NFS-e. Documentação técnica: https://www.gov.br/nfse/pt-br/nfs-e-via/documentacao-tecnica/documentacao-tecnica</w:t>
      </w:r>
    </w:p>
    <w:p>
      <w:pPr>
        <w:pStyle w:val="SmallNote"/>
      </w:pPr>
      <w:r>
        <w:t>CFM. Resolução nº 1.821/2007 e referências correlatas sobre prontuários eletrônicos: https://sistemas.cfm.org.br/normas/visualizar/resolucoes/BR/2007/1821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rPr>
          <w:tblHeader w:val="true"/>
        </w:trPr>
        <w:tc>
          <w:tcPr>
            <w:tcW w:type="dxa" w:w="9792"/>
            <w:shd w:fill="EAF4F6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23B52"/>
              </w:rPr>
              <w:t xml:space="preserve">NOTA  </w:t>
            </w:r>
            <w:r>
              <w:t>As referências deverão ser verificadas novamente no início de cada integração e antes da entrada em produção, pois padrões técnicos e regulatórios podem mudar.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224" w:bottom="1037" w:left="1224" w:header="461" w:footer="49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D6970"/>
        <w:sz w:val="16"/>
      </w:rPr>
      <w:t xml:space="preserve">Documento de produto • Versão 1.0 • 21 de agosto de 2026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D6970"/>
        <w:sz w:val="16"/>
      </w:rPr>
      <w:t>PRD FINAL  |  SISTEMA INTEGRADO DE GESTÃO CLÍNICA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color w:val="20262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123B52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2A8C8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B52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Aptos" w:hAnsi="Aptos"/>
      <w:b w:val="0"/>
      <w:i/>
      <w:iCs/>
      <w:color w:val="5D697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80"/>
    </w:pPr>
    <w:rPr>
      <w:rFonts w:ascii="Aptos" w:hAnsi="Aptos"/>
      <w:color w:val="5D697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PRD Final — Sistema Integrado de Gestão Clínica</dc:title>
  <dc:subject>Requisitos de produto para sistema personalizado de clínica médica e fisioterapêutica</dc:subject>
  <dc:creator>Equipe do Projeto</dc:creator>
  <cp:keywords>PRD, clínica, prontuário, TISS, convênios, VIDaaS, financeiro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