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A0A1A"/>
          <w:spacing w:val="40"/>
          <w:sz w:val="52"/>
          <w:szCs w:val="52"/>
        </w:rPr>
        <w:t xml:space="preserve">UMA RAMYA VIGRAHALA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6B8A"/>
          <w:sz w:val="28"/>
          <w:szCs w:val="28"/>
        </w:rPr>
        <w:t xml:space="preserve">Generative AI Engineer</w:t>
      </w:r>
    </w:p>
    <w:p>
      <w:pPr>
        <w:pBdr>
          <w:bottom w:val="single" w:color="1A6B8A" w:sz="12" w:space="4"/>
        </w:pBdr>
        <w:spacing w:after="2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McKinney, Texas, USA</w:t>
      </w:r>
      <w:r>
        <w:rPr>
          <w:rFonts w:ascii="Calibri" w:cs="Calibri" w:eastAsia="Calibri" w:hAnsi="Calibri"/>
          <w:color w:val="1A6B8A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your.email@gmail.com</w:t>
      </w:r>
      <w:r>
        <w:rPr>
          <w:rFonts w:ascii="Calibri" w:cs="Calibri" w:eastAsia="Calibri" w:hAnsi="Calibri"/>
          <w:color w:val="1A6B8A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1A6B8A"/>
          <w:sz w:val="18"/>
          <w:szCs w:val="18"/>
        </w:rPr>
        <w:t xml:space="preserve">linkedin.com/in/uma-ramya-vigrahala</w:t>
      </w:r>
      <w:r>
        <w:rPr>
          <w:rFonts w:ascii="Calibri" w:cs="Calibri" w:eastAsia="Calibri" w:hAnsi="Calibri"/>
          <w:color w:val="1A6B8A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1A6B8A"/>
          <w:sz w:val="18"/>
          <w:szCs w:val="18"/>
        </w:rPr>
        <w:t xml:space="preserve">github.com/uma-ramya</w:t>
      </w: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CAREER OBJECTIVE</w:t>
      </w:r>
    </w:p>
    <w:p>
      <w:pPr>
        <w:spacing w:after="20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Senior AI/ML Engineer with 6+ years of experience building production-scale AI systems across insurance and logistics domains. Specialized in Retrieval-Augmented Generation (RAG), LLM fine-tuning, agentic workflows, and GPU-optimized model serving. Proven track record of delivering enterprise AI platforms serving 100K+ daily requests with measurable impact on cost, automation, and latency.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8A"/>
                <w:sz w:val="32"/>
                <w:szCs w:val="32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Years of Experience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8A"/>
                <w:sz w:val="32"/>
                <w:szCs w:val="32"/>
              </w:rPr>
              <w:t xml:space="preserve">100K+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Daily AI Requests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8A"/>
                <w:sz w:val="32"/>
                <w:szCs w:val="32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Hallucination Reduction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8A"/>
                <w:sz w:val="32"/>
                <w:szCs w:val="32"/>
              </w:rPr>
              <w:t xml:space="preserve">5M+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Documents Indexed</w:t>
            </w:r>
          </w:p>
        </w:tc>
      </w:tr>
    </w:tbl>
    <w:p>
      <w:pPr>
        <w:spacing w:after="200"/>
      </w:pP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Generative AI &amp; LLM Systems: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LLMs (GPT, BERT, T5, LLaMA), Transformers, RAG, GraphRAG, Agentic Workflows, Prompt Engineering, Instruction Tuning, Model Evaluation &amp; Guardrails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ML &amp; Deep Learning: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PyTorch, TensorFlow, Keras, Hugging Face, LoRA/PEFT, LangChain, LangGraph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Programming &amp; Data: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Python, SQL, Apache Spark, Kafka, Airflow, BigQuery, Snowflake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Vector Search &amp; Databases: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FAISS, Pinecone, Weaviate, ChromaDB, Qdrant, PostgreSQL, MongoDB, Cassandra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MLOps &amp; Observability: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Docker, Kubernetes, FastAPI, Flask, MLflow, Weights &amp; Biases, DVC, KServe, Prometheus, Grafana, ELK Stack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AWS, Azure, GCP, Git, GitHub Actions, Jenkins, Terraform, Helm, Argo Workflows</w:t>
      </w:r>
    </w:p>
    <w:p>
      <w:pPr>
        <w:spacing w:after="160"/>
      </w:pP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WORK 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0A0A1A"/>
          <w:sz w:val="24"/>
          <w:szCs w:val="24"/>
        </w:rPr>
        <w:t xml:space="preserve">AI/ML Engineer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 |   McKinney, Texas, USA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Sept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Architected enterprise-grade Generative AI platform serving 100K+ requests/day across underwriting and compliance workflows, achieving 99.95% availability in regulated insurance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multi-tenant RAG and GraphRAG systems over 5M+ insurance and legal documents, improving retrieval precision by 32% and reducing LLM hallucinations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Reduced end-to-end inference latency to sub-300ms using ONNX Runtime, TensorRT, model quantization, and GPU-backed Kubernetes autoscaling, lowering compute costs annually.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Increased automation coverage and reduced manual document review effort by 30% by fine-tuning 7B–13B parameter transformer models for policy summarization, risk scoring, and decision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Engineered agentic, tool-augmented LLM systems with LangChain and LangGraph supporting multi-step reasoning and structured system integration for 5,000+ enterprise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scalable streaming and ETL platforms processing 50K+ transactions per minute using Spark, Kafka, Flink, and Airflow, enabling real-time fraud detection and continuous model retraining.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Implemented enterprise AI governance framework with PII-safe retrieval, validation layers, and prompt optimization, improving model consistency by 18%.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A0A1A"/>
          <w:sz w:val="24"/>
          <w:szCs w:val="24"/>
        </w:rPr>
        <w:t xml:space="preserve">Data Scientist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 |   Caterpillar Inc. (Neovia Logistics) · Bangalore, India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Aug 2021 – Jan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Drove enterprise analytics transformation building Tableau, Power BI, and Looker dashboards, improving asset utilization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Engineered Predictive Maintenance and Anomaly Detection models on 500K+ IoT telemetry signals, reducing unplanned downtime by 17% and increasing failure detection precision by 22%.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real-time data processing systems with Apache Spark, Kafka, and Flink handling 1M+ events/hour, cutting data latency from 4+ hours to under 10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Developed production-grade ML pipelines on AWS SageMaker, containerized with Docker and orchestrated via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Implemented Model Monitoring using Grafana, Prometheus, and ELK Stack, enabling real-time drift detection and reducing incident response time by 40%.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0A0A1A"/>
          <w:sz w:val="24"/>
          <w:szCs w:val="24"/>
        </w:rPr>
        <w:t xml:space="preserve">Data Scientist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 |   Go Digit Insurance · Bangalore, India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A6B8A"/>
          <w:sz w:val="18"/>
          <w:szCs w:val="18"/>
        </w:rPr>
        <w:t xml:space="preserve">June 2019 – July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real-time streaming pipelines processing 200K+ insurance claims and fraud events daily, reducing fraud detection latency and enabling near-real-time risk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NLP and OCR automation pipelines using BERT, Hugging Face, Tesseract, and OpenCV to process 1M+ policy and KYC documents annually.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Implemented NLP-driven claim categorization, increasing processing throughput by 40% and reducing average handling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Deployed containerized ML services using Docker and Kubernetes integrated with claims and onboarding systems.</w:t>
      </w:r>
    </w:p>
    <w:p>
      <w:pPr>
        <w:spacing w:after="120"/>
      </w:pP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SELECTED PROJECTS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0A1A"/>
          <w:sz w:val="22"/>
          <w:szCs w:val="22"/>
        </w:rPr>
        <w:t xml:space="preserve">Enterprise RAG Knowledge Copilot (Multi-Source Grounded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Engineered scalable RAG system over 3M+ enterprise documents integrating vector search, metadata filtering, and re-ranking for citation-backed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hybrid retrieval pipeline combining dense embeddings and keyword search, improving answer 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Implemented adaptive chunking, dynamic context window allocation, and semantic re-scoring for long-document reasoning.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evaluation framework measuring grounding score, citation overlap, and semantic faithfulness.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0A1A"/>
          <w:sz w:val="22"/>
          <w:szCs w:val="22"/>
        </w:rPr>
        <w:t xml:space="preserve">LLM Fine-Tuning &amp; Alignment Optimization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Fine-tuned 7B parameter transformer models using LoRA/PEFT on domain-specific datasets for higher task-specific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Applied instruction tuning and preference optimization (RLHF-style ranking) to improve response helpfulness.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Implemented automated evaluation harness measuring hallucination rate, instruction adherence, and output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Reduced inference cost through quantization and optimized batching strategies in GPU-backed serving environment.</w:t>
      </w:r>
    </w:p>
    <w:p>
      <w:pPr>
        <w:spacing w:after="120"/>
      </w:pP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A0A1A"/>
          <w:sz w:val="22"/>
          <w:szCs w:val="22"/>
        </w:rPr>
        <w:t xml:space="preserve">Masters in Cloud Computing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KL University, Vijayawada, India  •  06/2016 – 08/2018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0A0A1A"/>
          <w:sz w:val="22"/>
          <w:szCs w:val="22"/>
        </w:rPr>
        <w:t xml:space="preserve">Bachelors in Computer Science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Vijaya Institute of Technology for Women, Vijayawada, India  •  06/2012 – 07/2016</w:t>
      </w:r>
    </w:p>
    <w:p>
      <w:pPr>
        <w:pBdr>
          <w:bottom w:val="single" w:color="1A6B8A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6B8A"/>
          <w:spacing w:val="60"/>
          <w:sz w:val="22"/>
          <w:szCs w:val="22"/>
        </w:rPr>
        <w:t xml:space="preserve">RESEARCH PUBLICATION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0A1A"/>
          <w:sz w:val="20"/>
          <w:szCs w:val="20"/>
        </w:rPr>
        <w:t xml:space="preserve">Sentiment Analysis of Movie Review Using Machine Learning Techniques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International Journal of Engineering &amp; Technology  •  Vol 7(2.7):676  •  March 2018</w:t>
      </w:r>
    </w:p>
    <w:p>
      <w:pPr>
        <w:spacing w:after="200"/>
      </w:pPr>
      <w:r>
        <w:rPr>
          <w:rFonts w:ascii="Calibri" w:cs="Calibri" w:eastAsia="Calibri" w:hAnsi="Calibri"/>
          <w:color w:val="1A6B8A"/>
          <w:sz w:val="18"/>
          <w:szCs w:val="18"/>
        </w:rPr>
        <w:t xml:space="preserve">DOI: 10.14419/ijet.v7i2.7.10921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2026-04-03T20:10:01.896Z</dcterms:created>
  <dcterms:modified xsi:type="dcterms:W3CDTF">2026-04-03T20:10:01.918Z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