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Entity, Attribute, Khóa chính:</w:t>
      </w:r>
      <w:r w:rsidDel="00000000" w:rsidR="00000000" w:rsidRPr="00000000">
        <w:rPr>
          <w:sz w:val="21"/>
          <w:szCs w:val="21"/>
          <w:rtl w:val="0"/>
        </w:rPr>
        <w:t xml:space="preserve"> Hoàn thiện bảng còn thiếu 1 dòng (đã có 2 dòng mẫu):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6.5172622652944"/>
        <w:gridCol w:w="2661.3688673531196"/>
        <w:gridCol w:w="2357.6256814052094"/>
        <w:tblGridChange w:id="0">
          <w:tblGrid>
            <w:gridCol w:w="4006.5172622652944"/>
            <w:gridCol w:w="2661.3688673531196"/>
            <w:gridCol w:w="2357.625681405209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CAN_HO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MaCH, DienTich, SoTang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HOP_DONG_THUE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MaHD, NgayBatDau, NgayKetThuc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MaHD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KHU_VUC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MaKV,TenKV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MaKV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Vẽ 2 loại quan hệ:</w:t>
      </w:r>
      <w:r w:rsidDel="00000000" w:rsidR="00000000" w:rsidRPr="00000000">
        <w:rPr>
          <w:sz w:val="21"/>
          <w:szCs w:val="21"/>
          <w:rtl w:val="0"/>
        </w:rPr>
        <w:t xml:space="preserve"> Dùng draw.io để vẽ đồng thời: (a) CAN_HO — HOP_DONG_THUE là quan hệ 1-1: 1 căn hộ có 0 hoặc 1 hợp đồng thuê hiệu lực, 1 hợp đồng thuộc đúng 1 căn hộ; (b) Entity Khu vực ở Bước 1 — CAN_HO là quan hệ 1-N: 1 khu vực có thể có 0 hoặc nhiều căn hộ, 1 căn hộ thuộc đúng 1 khu vực. Thêm đầy đủ khóa ngoại cho cả 2 quan hệ.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731200" cy="309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3 — Chuẩn hóa dữ liệu:</w:t>
      </w:r>
      <w:r w:rsidDel="00000000" w:rsidR="00000000" w:rsidRPr="00000000">
        <w:rPr>
          <w:sz w:val="21"/>
          <w:szCs w:val="21"/>
          <w:rtl w:val="0"/>
        </w:rPr>
        <w:t xml:space="preserve"> Rà soát bảng nháp dưới đây theo nguyên tắc chuẩn hóa dữ liệu: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1.463378398455"/>
        <w:gridCol w:w="2667.9185856484924"/>
        <w:gridCol w:w="2667.9185856484924"/>
        <w:gridCol w:w="2838.2112613281834"/>
        <w:tblGridChange w:id="0">
          <w:tblGrid>
            <w:gridCol w:w="851.463378398455"/>
            <w:gridCol w:w="2667.9185856484924"/>
            <w:gridCol w:w="2667.9185856484924"/>
            <w:gridCol w:w="2838.211261328183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MaCH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DienTich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MaKhuVuc</w:t>
            </w:r>
          </w:p>
        </w:tc>
        <w:tc>
          <w:tcPr>
            <w:tcBorders>
              <w:top w:color="d3d3d3" w:space="0" w:sz="7" w:val="single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TenKhuVuc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d3d3d3" w:space="0" w:sz="7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7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Quận 7</w:t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Cột mã khu vực và tên khu vực đang bị vi phạm chuẩn 3NF , Thuộc tính MaKhuVuc là một khóa chính , nên không được phụ thuộc vào MaCH 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đề xuất giải pháp tách thành 2 bảng riêng biệt căn hộ và khu vực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