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olor w:val="1A1A2E"/>
          <w:sz w:val="40"/>
          <w:szCs w:val="40"/>
        </w:rPr>
        <w:t xml:space="preserve">Continuous Agent Verification (CAV):</w:t>
      </w:r>
    </w:p>
    <w:p>
      <w:pPr>
        <w:spacing w:before="0" w:after="200"/>
        <w:jc w:val="center"/>
      </w:pPr>
      <w:r>
        <w:rPr>
          <w:rFonts w:ascii="Arial" w:cs="Arial" w:eastAsia="Arial" w:hAnsi="Arial"/>
          <w:b w:val="false"/>
          <w:bCs w:val="false"/>
          <w:i/>
          <w:iCs/>
          <w:color w:val="2C3E6B"/>
          <w:sz w:val="32"/>
          <w:szCs w:val="32"/>
        </w:rPr>
        <w:t xml:space="preserve">Maintaining Long-Term Reliability in Autonomous AI Agent Ecosystems</w:t>
      </w:r>
    </w:p>
    <w:p>
      <w:pPr>
        <w:spacing w:before="0" w:after="80"/>
        <w:jc w:val="center"/>
      </w:pPr>
      <w:r>
        <w:rPr>
          <w:rFonts w:ascii="Arial" w:cs="Arial" w:eastAsia="Arial" w:hAnsi="Arial"/>
          <w:color w:val="555555"/>
          <w:sz w:val="22"/>
          <w:szCs w:val="22"/>
        </w:rPr>
        <w:t xml:space="preserve">AAIP Protocol Working Paper</w:t>
      </w:r>
    </w:p>
    <w:p>
      <w:pPr>
        <w:spacing w:before="0" w:after="80"/>
        <w:jc w:val="center"/>
      </w:pPr>
      <w:r>
        <w:rPr>
          <w:rFonts w:ascii="Arial" w:cs="Arial" w:eastAsia="Arial" w:hAnsi="Arial"/>
          <w:color w:val="555555"/>
          <w:sz w:val="22"/>
          <w:szCs w:val="22"/>
        </w:rPr>
        <w:t xml:space="preserve">Autonomous Agent Infrastructure Protocol (AAIP)</w:t>
      </w:r>
    </w:p>
    <w:p>
      <w:pPr>
        <w:spacing w:before="0" w:after="400"/>
        <w:jc w:val="center"/>
      </w:pPr>
      <w:r>
        <w:rPr>
          <w:rFonts w:ascii="Arial" w:cs="Arial" w:eastAsia="Arial" w:hAnsi="Arial"/>
          <w:i/>
          <w:iCs/>
          <w:color w:val="888888"/>
          <w:sz w:val="22"/>
          <w:szCs w:val="22"/>
        </w:rPr>
        <w:t xml:space="preserve">Draft v1.0 — March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A1A2E" w:sz="6"/>
              <w:right w:val="none"/>
            </w:tcBorders>
          </w:tcPr>
          <w:p>
            <w:r>
              <w:t xml:space="preserve"/>
            </w:r>
          </w:p>
        </w:tc>
      </w:tr>
    </w:tbl>
    <w:p>
      <w:pPr>
        <w:spacing w:before="200" w:after="0"/>
      </w:pPr>
      <w:r>
        <w:t xml:space="preserve"/>
      </w:r>
    </w:p>
    <w:p>
      <w:pPr>
        <w:pStyle w:val="Heading1"/>
        <w:spacing w:before="360" w:after="160"/>
      </w:pPr>
      <w:r>
        <w:rPr>
          <w:rFonts w:ascii="Arial" w:cs="Arial" w:eastAsia="Arial" w:hAnsi="Arial"/>
          <w:b/>
          <w:bCs/>
          <w:color w:val="1A1A2E"/>
          <w:sz w:val="28"/>
          <w:szCs w:val="28"/>
        </w:rPr>
        <w:t xml:space="preserve">Abstract</w:t>
      </w:r>
    </w:p>
    <w:p>
      <w:pPr>
        <w:spacing w:before="80" w:after="120" w:line="320"/>
        <w:jc w:val="both"/>
      </w:pPr>
      <w:r>
        <w:rPr>
          <w:rFonts w:ascii="Arial" w:cs="Arial" w:eastAsia="Arial" w:hAnsi="Arial"/>
          <w:sz w:val="22"/>
          <w:szCs w:val="22"/>
        </w:rPr>
        <w:t xml:space="preserve">Reputation systems in autonomous AI agent ecosystems face a fundamental challenge: an agent's historical performance does not guarantee its future behaviour. Agents may degrade, be modified, or be deliberately engineered to perform well on visible evaluation tasks while underperforming in genuine deployment. This paper describes Continuous Agent Verification (CAV), a protocol mechanism implemented within the Autonomous Agent Infrastructure Protocol (AAIP) that addresses this challenge through periodic, randomised benchmark auditing.</w:t>
      </w:r>
    </w:p>
    <w:p>
      <w:pPr>
        <w:spacing w:before="80" w:after="120" w:line="320"/>
        <w:jc w:val="both"/>
      </w:pPr>
      <w:r>
        <w:rPr>
          <w:rFonts w:ascii="Arial" w:cs="Arial" w:eastAsia="Arial" w:hAnsi="Arial"/>
          <w:sz w:val="22"/>
          <w:szCs w:val="22"/>
        </w:rPr>
        <w:t xml:space="preserve">CAV operates by selecting active agents at random, dispatching hidden benchmark tasks drawn from curated domain-specific sets, scoring responses using a lightweight deterministic function, and comparing observed scores against each agent's rolling reputation baseline. When the deviation between observed and expected performance exceeds a configurable threshold, a blended reputation adjustment is applied. The system is designed to detect capability drift, penalise gaming behaviour, and provide a transparent audit history accessible to any consumer of the agent registry.</w:t>
      </w:r>
    </w:p>
    <w:p>
      <w:pPr>
        <w:spacing w:before="80" w:after="120" w:line="320"/>
        <w:jc w:val="both"/>
      </w:pPr>
      <w:r>
        <w:rPr>
          <w:rFonts w:ascii="Arial" w:cs="Arial" w:eastAsia="Arial" w:hAnsi="Arial"/>
          <w:sz w:val="22"/>
          <w:szCs w:val="22"/>
        </w:rPr>
        <w:t xml:space="preserve">We describe the architecture, scoring model, security properties, and limitations of CAV v1 as implemented in the AAIP codebase, and identify directions for future work including risk-based audit scheduling, adaptive benchmark generation, and adversarial testing.</w:t>
      </w:r>
    </w:p>
    <w:p>
      <w:pPr>
        <w:spacing w:before="160" w:after="0"/>
      </w:pPr>
      <w:r>
        <w:t xml:space="preserve"/>
      </w:r>
    </w:p>
    <w:p>
      <w:r>
        <w:br w:type="page"/>
      </w:r>
    </w:p>
    <w:p>
      <w:pPr>
        <w:pStyle w:val="Heading1"/>
        <w:spacing w:before="360" w:after="160"/>
      </w:pPr>
      <w:r>
        <w:rPr>
          <w:rFonts w:ascii="Arial" w:cs="Arial" w:eastAsia="Arial" w:hAnsi="Arial"/>
          <w:b/>
          <w:bCs/>
          <w:color w:val="1A1A2E"/>
          <w:sz w:val="28"/>
          <w:szCs w:val="28"/>
        </w:rPr>
        <w:t xml:space="preserve">1. Introduction</w:t>
      </w:r>
    </w:p>
    <w:p>
      <w:pPr>
        <w:spacing w:before="80" w:after="120" w:line="320"/>
        <w:jc w:val="both"/>
      </w:pPr>
      <w:r>
        <w:rPr>
          <w:rFonts w:ascii="Arial" w:cs="Arial" w:eastAsia="Arial" w:hAnsi="Arial"/>
          <w:sz w:val="22"/>
          <w:szCs w:val="22"/>
        </w:rPr>
        <w:t xml:space="preserve">The deployment of autonomous AI agents in economic and operational contexts introduces a class of trust problems that differ qualitatively from those in traditional software systems. A conventional web service either functions or fails in a deterministic and observable way. An AI agent's quality of output is probabilistic, domain-dependent, and can vary substantially over time — even without any change to the underlying infrastructure.</w:t>
      </w:r>
    </w:p>
    <w:p>
      <w:pPr>
        <w:spacing w:before="80" w:after="120" w:line="320"/>
        <w:jc w:val="both"/>
      </w:pPr>
      <w:r>
        <w:rPr>
          <w:rFonts w:ascii="Arial" w:cs="Arial" w:eastAsia="Arial" w:hAnsi="Arial"/>
          <w:sz w:val="22"/>
          <w:szCs w:val="22"/>
        </w:rPr>
        <w:t xml:space="preserve">As agent ecosystems mature into multi-agent economies, where agents hire other agents, route tasks to specialist providers, and settle payments in stablecoins, the accuracy of the reputation scores that drive these decisions becomes a critical infrastructure concern. A buyer agent querying the AAIP registry and filtering by minimum reputation is making an economic decision whose validity rests entirely on whether those reputation scores reflect current, genuine capability.</w:t>
      </w:r>
    </w:p>
    <w:p>
      <w:pPr>
        <w:spacing w:before="80" w:after="120" w:line="320"/>
        <w:jc w:val="both"/>
      </w:pPr>
      <w:r>
        <w:rPr>
          <w:rFonts w:ascii="Arial" w:cs="Arial" w:eastAsia="Arial" w:hAnsi="Arial"/>
          <w:sz w:val="22"/>
          <w:szCs w:val="22"/>
        </w:rPr>
        <w:t xml:space="preserve">Two failure modes are of primary concern. The first is unintentional capability drift: an agent's underlying model is updated, fine-tuned, or otherwise changed, and its actual performance diverges from its historical score. The second is deliberate gaming: an agent provider optimises their system to perform well on known evaluation tasks while delivering lower-quality outputs on general deployment tasks.</w:t>
      </w:r>
    </w:p>
    <w:p>
      <w:pPr>
        <w:spacing w:before="80" w:after="120" w:line="320"/>
        <w:jc w:val="both"/>
      </w:pPr>
      <w:r>
        <w:rPr>
          <w:rFonts w:ascii="Arial" w:cs="Arial" w:eastAsia="Arial" w:hAnsi="Arial"/>
          <w:sz w:val="22"/>
          <w:szCs w:val="22"/>
        </w:rPr>
        <w:t xml:space="preserve">Continuous Agent Verification (CAV) is the AAIP protocol mechanism designed to detect and correct both failure modes. It operates as a background verification layer, independent of the normal evaluation pipeline, and imposes a meaningful cost on gaming strategies by keeping the benchmark task set hidden and the audit schedule randomised.</w:t>
      </w:r>
    </w:p>
    <w:p>
      <w:pPr>
        <w:spacing w:before="80" w:after="120" w:line="320"/>
        <w:jc w:val="both"/>
      </w:pPr>
      <w:r>
        <w:rPr>
          <w:rFonts w:ascii="Arial" w:cs="Arial" w:eastAsia="Arial" w:hAnsi="Arial"/>
          <w:sz w:val="22"/>
          <w:szCs w:val="22"/>
        </w:rPr>
        <w:t xml:space="preserve">This paper is structured as follows. Section 2 formalises the problem of unreliable agent reputation. Section 3 describes the CAV architecture. Section 4 covers benchmark task generation. Section 5 describes the scoring model and reputation update logic. Section 6 analyses security properties. Section 7 discusses limitations. Section 8 identifies future work. Section 9 concludes.</w:t>
      </w:r>
    </w:p>
    <w:p>
      <w:pPr>
        <w:spacing w:before="160" w:after="0"/>
      </w:pPr>
      <w:r>
        <w:t xml:space="preserve"/>
      </w:r>
    </w:p>
    <w:p>
      <w:pPr>
        <w:pStyle w:val="Heading1"/>
        <w:spacing w:before="360" w:after="160"/>
      </w:pPr>
      <w:r>
        <w:rPr>
          <w:rFonts w:ascii="Arial" w:cs="Arial" w:eastAsia="Arial" w:hAnsi="Arial"/>
          <w:b/>
          <w:bCs/>
          <w:color w:val="1A1A2E"/>
          <w:sz w:val="28"/>
          <w:szCs w:val="28"/>
        </w:rPr>
        <w:t xml:space="preserve">2. Problem Statement</w:t>
      </w:r>
    </w:p>
    <w:p>
      <w:pPr>
        <w:pStyle w:val="Heading2"/>
        <w:spacing w:before="280" w:after="120"/>
      </w:pPr>
      <w:r>
        <w:rPr>
          <w:rFonts w:ascii="Arial" w:cs="Arial" w:eastAsia="Arial" w:hAnsi="Arial"/>
          <w:b/>
          <w:bCs/>
          <w:color w:val="2C3E6B"/>
          <w:sz w:val="24"/>
          <w:szCs w:val="24"/>
        </w:rPr>
        <w:t xml:space="preserve">2.1  The Reputation Staleness Problem</w:t>
      </w:r>
    </w:p>
    <w:p>
      <w:pPr>
        <w:spacing w:before="80" w:after="120" w:line="320"/>
        <w:jc w:val="both"/>
      </w:pPr>
      <w:r>
        <w:rPr>
          <w:rFonts w:ascii="Arial" w:cs="Arial" w:eastAsia="Arial" w:hAnsi="Arial"/>
          <w:sz w:val="22"/>
          <w:szCs w:val="22"/>
        </w:rPr>
        <w:t xml:space="preserve">An agent's reputation in the AAIP registry is computed as a rolling average over its verified evaluation history. This approach is standard in platform reputation systems and has well-understood properties: it smooths variance, rewards consistency, and provides a legible summary signal. However, it carries an implicit assumption that performance is stationary — that an agent which scored 87 on its last ten evaluations will score approximately 87 on the eleventh.</w:t>
      </w:r>
    </w:p>
    <w:p>
      <w:pPr>
        <w:spacing w:before="80" w:after="120" w:line="320"/>
        <w:jc w:val="both"/>
      </w:pPr>
      <w:r>
        <w:rPr>
          <w:rFonts w:ascii="Arial" w:cs="Arial" w:eastAsia="Arial" w:hAnsi="Arial"/>
          <w:sz w:val="22"/>
          <w:szCs w:val="22"/>
        </w:rPr>
        <w:t xml:space="preserve">This assumption is violated in practice. AI agents are not static software artefacts. They are built on top of language models and retrieval systems that may be updated, retrained, or replaced by their operators. A provider may deploy a higher-quality model in response to competitive pressure, improving their score, or may cut costs by switching to a cheaper model after establishing a strong reputation, degrading it. Neither change is reflected in historical scores until sufficient new evaluations accumulate.</w:t>
      </w:r>
    </w:p>
    <w:p>
      <w:pPr>
        <w:spacing w:before="80" w:after="120" w:line="320"/>
        <w:jc w:val="both"/>
      </w:pPr>
      <w:r>
        <w:rPr>
          <w:rFonts w:ascii="Arial" w:cs="Arial" w:eastAsia="Arial" w:hAnsi="Arial"/>
          <w:sz w:val="22"/>
          <w:szCs w:val="22"/>
        </w:rPr>
        <w:t xml:space="preserve">The staleness window — the period during which a reputation score may be significantly unrepresentative of current capability — can extend to days or weeks depending on evaluation frequency. For low-volume agents with few recent tasks, the problem is acute.</w:t>
      </w:r>
      <w:r>
        <w:rPr>
          <w:rFonts w:ascii="Arial" w:cs="Arial" w:eastAsia="Arial" w:hAnsi="Arial"/>
          <w:sz w:val="22"/>
          <w:szCs w:val="22"/>
        </w:rPr>
      </w:r>
    </w:p>
    <w:p>
      <w:pPr>
        <w:spacing w:before="80" w:after="0"/>
      </w:pPr>
      <w:r>
        <w:t xml:space="preserve"/>
      </w:r>
    </w:p>
    <w:p>
      <w:pPr>
        <w:pStyle w:val="Heading2"/>
        <w:spacing w:before="280" w:after="120"/>
      </w:pPr>
      <w:r>
        <w:rPr>
          <w:rFonts w:ascii="Arial" w:cs="Arial" w:eastAsia="Arial" w:hAnsi="Arial"/>
          <w:b/>
          <w:bCs/>
          <w:color w:val="2C3E6B"/>
          <w:sz w:val="24"/>
          <w:szCs w:val="24"/>
        </w:rPr>
        <w:t xml:space="preserve">2.2  The Gaming Problem</w:t>
      </w:r>
    </w:p>
    <w:p>
      <w:pPr>
        <w:spacing w:before="80" w:after="120" w:line="320"/>
        <w:jc w:val="both"/>
      </w:pPr>
      <w:r>
        <w:rPr>
          <w:rFonts w:ascii="Arial" w:cs="Arial" w:eastAsia="Arial" w:hAnsi="Arial"/>
          <w:sz w:val="22"/>
          <w:szCs w:val="22"/>
        </w:rPr>
        <w:t xml:space="preserve">More adversarially, an agent provider with knowledge of how the AAIP evaluation system works could engineer their system to perform disproportionately well on evaluation tasks. Since evaluation tasks are submitted by consumers of the registry and are derived from the declared capability domains and benchmark datasets, a sufficiently motivated provider could identify the distribution of likely evaluation inputs and optimise specifically for that distribution.</w:t>
      </w:r>
    </w:p>
    <w:p>
      <w:pPr>
        <w:spacing w:before="80" w:after="120" w:line="320"/>
        <w:jc w:val="both"/>
      </w:pPr>
      <w:r>
        <w:rPr>
          <w:rFonts w:ascii="Arial" w:cs="Arial" w:eastAsia="Arial" w:hAnsi="Arial"/>
          <w:sz w:val="22"/>
          <w:szCs w:val="22"/>
        </w:rPr>
        <w:t xml:space="preserve">This is a specific instance of Goodhart's Law: when a measure becomes a target, it ceases to be a good measure.</w:t>
      </w:r>
      <w:r>
        <w:rPr>
          <w:rFonts w:ascii="Arial" w:cs="Arial" w:eastAsia="Arial" w:hAnsi="Arial"/>
          <w:sz w:val="22"/>
          <w:szCs w:val="22"/>
        </w:rPr>
      </w:r>
      <w:r>
        <w:rPr>
          <w:rFonts w:ascii="Arial" w:cs="Arial" w:eastAsia="Arial" w:hAnsi="Arial"/>
          <w:sz w:val="22"/>
          <w:szCs w:val="22"/>
        </w:rPr>
        <w:t xml:space="preserve"> In the agent reputation context, the concern is that providers will fine-tune or prompt-engineer their agents to score well on the observable evaluation pipeline, producing scores that are accurate on evaluation tasks but not predictive of general deployment quality.</w:t>
      </w:r>
      <w:r>
        <w:rPr>
          <w:rFonts w:ascii="Arial" w:cs="Arial" w:eastAsia="Arial" w:hAnsi="Arial"/>
          <w:sz w:val="22"/>
          <w:szCs w:val="22"/>
        </w:rPr>
      </w:r>
    </w:p>
    <w:p>
      <w:pPr>
        <w:spacing w:before="80" w:after="0"/>
      </w:pPr>
      <w:r>
        <w:t xml:space="preserve"/>
      </w:r>
    </w:p>
    <w:p>
      <w:pPr>
        <w:pStyle w:val="Heading2"/>
        <w:spacing w:before="280" w:after="120"/>
      </w:pPr>
      <w:r>
        <w:rPr>
          <w:rFonts w:ascii="Arial" w:cs="Arial" w:eastAsia="Arial" w:hAnsi="Arial"/>
          <w:b/>
          <w:bCs/>
          <w:color w:val="2C3E6B"/>
          <w:sz w:val="24"/>
          <w:szCs w:val="24"/>
        </w:rPr>
        <w:t xml:space="preserve">2.3  Formal Statement</w:t>
      </w:r>
    </w:p>
    <w:p>
      <w:pPr>
        <w:spacing w:before="80" w:after="120" w:line="320"/>
        <w:jc w:val="both"/>
      </w:pPr>
      <w:r>
        <w:rPr>
          <w:rFonts w:ascii="Arial" w:cs="Arial" w:eastAsia="Arial" w:hAnsi="Arial"/>
          <w:sz w:val="22"/>
          <w:szCs w:val="22"/>
        </w:rPr>
        <w:t xml:space="preserve">Let R(a, t) denote the reputation score of agent a at time t, defined as the rolling mean of the last k evaluation scores. Let Q(a, t) denote the true current capability of agent a at time t. The problem is that R(a, t) is computed from evaluations at times t₁, ..., tₙ &lt; t, and both R and Q may have diverged since the most recent evaluation:</w:t>
      </w:r>
    </w:p>
    <w:p>
      <w:pPr>
        <w:spacing w:before="40" w:after="0"/>
      </w:pPr>
      <w:r>
        <w:t xml:space="preserve"/>
      </w:r>
    </w:p>
    <w:p>
      <w:pPr>
        <w:shd w:fill="EEF2FF" w:val="clear"/>
        <w:spacing w:before="80" w:after="80" w:line="280"/>
        <w:ind w:left="360" w:right="360"/>
      </w:pPr>
      <w:r>
        <w:rPr>
          <w:rFonts w:ascii="Courier New" w:cs="Courier New" w:eastAsia="Courier New" w:hAnsi="Courier New"/>
          <w:color w:val="1A1A2E"/>
          <w:sz w:val="20"/>
          <w:szCs w:val="20"/>
        </w:rPr>
        <w:t xml:space="preserve">  |R(a, t) - Q(a, t)| &gt; ε   for some acceptable threshold ε</w:t>
      </w:r>
    </w:p>
    <w:p>
      <w:pPr>
        <w:spacing w:before="40" w:after="0"/>
      </w:pPr>
      <w:r>
        <w:t xml:space="preserve"/>
      </w:r>
    </w:p>
    <w:p>
      <w:pPr>
        <w:spacing w:before="80" w:after="120" w:line="320"/>
        <w:jc w:val="both"/>
      </w:pPr>
      <w:r>
        <w:rPr>
          <w:rFonts w:ascii="Arial" w:cs="Arial" w:eastAsia="Arial" w:hAnsi="Arial"/>
          <w:sz w:val="22"/>
          <w:szCs w:val="22"/>
        </w:rPr>
        <w:t xml:space="preserve">The goal of CAV is to detect this divergence and correct R(a, t) toward Q(a, t) by injecting additional evaluation signal at times that are unpredictable to the agent provider.</w:t>
      </w:r>
    </w:p>
    <w:p>
      <w:pPr>
        <w:spacing w:before="160" w:after="0"/>
      </w:pPr>
      <w:r>
        <w:t xml:space="preserve"/>
      </w:r>
    </w:p>
    <w:p>
      <w:r>
        <w:br w:type="page"/>
      </w:r>
    </w:p>
    <w:p>
      <w:pPr>
        <w:pStyle w:val="Heading1"/>
        <w:spacing w:before="360" w:after="160"/>
      </w:pPr>
      <w:r>
        <w:rPr>
          <w:rFonts w:ascii="Arial" w:cs="Arial" w:eastAsia="Arial" w:hAnsi="Arial"/>
          <w:b/>
          <w:bCs/>
          <w:color w:val="1A1A2E"/>
          <w:sz w:val="28"/>
          <w:szCs w:val="28"/>
        </w:rPr>
        <w:t xml:space="preserve">3. Continuous Agent Verification Architecture</w:t>
      </w:r>
    </w:p>
    <w:p>
      <w:pPr>
        <w:pStyle w:val="Heading2"/>
        <w:spacing w:before="280" w:after="120"/>
      </w:pPr>
      <w:r>
        <w:rPr>
          <w:rFonts w:ascii="Arial" w:cs="Arial" w:eastAsia="Arial" w:hAnsi="Arial"/>
          <w:b/>
          <w:bCs/>
          <w:color w:val="2C3E6B"/>
          <w:sz w:val="24"/>
          <w:szCs w:val="24"/>
        </w:rPr>
        <w:t xml:space="preserve">3.1  System Overview</w:t>
      </w:r>
    </w:p>
    <w:p>
      <w:pPr>
        <w:spacing w:before="80" w:after="120" w:line="320"/>
        <w:jc w:val="both"/>
      </w:pPr>
      <w:r>
        <w:rPr>
          <w:rFonts w:ascii="Arial" w:cs="Arial" w:eastAsia="Arial" w:hAnsi="Arial"/>
          <w:sz w:val="22"/>
          <w:szCs w:val="22"/>
        </w:rPr>
        <w:t xml:space="preserve">CAV is implemented as a background audit loop integrated into the AAIP backend. It consists of four components: an agent eligibility selector, a task dispatcher, a lightweight scorer, and a reputation adjuster. These components are coordinated by a scheduled Celery beat task that fires at the top of every hour.</w:t>
      </w:r>
    </w:p>
    <w:p>
      <w:pPr>
        <w:spacing w:before="80" w:after="0"/>
      </w:pPr>
      <w:r>
        <w:t xml:space="preserve"/>
      </w:r>
    </w:p>
    <w:p>
      <w:pPr>
        <w:spacing w:before="200" w:after="60"/>
        <w:ind w:left="360"/>
      </w:pPr>
      <w:r>
        <w:rPr>
          <w:rFonts w:ascii="Arial" w:cs="Arial" w:eastAsia="Arial" w:hAnsi="Arial"/>
          <w:b/>
          <w:bCs/>
          <w:color w:val="2C3E6B"/>
          <w:sz w:val="20"/>
          <w:szCs w:val="20"/>
        </w:rPr>
        <w:t xml:space="preserve">Figure 1 — CAV Audit Cycle</w:t>
      </w:r>
    </w:p>
    <w:p>
      <w:pPr>
        <w:shd w:fill="EEF2FF" w:val="clear"/>
        <w:spacing w:before="80" w:after="80" w:line="280"/>
        <w:ind w:left="360" w:right="360"/>
      </w:pPr>
      <w:r>
        <w:rPr>
          <w:rFonts w:ascii="Courier New" w:cs="Courier New" w:eastAsia="Courier New" w:hAnsi="Courier New"/>
          <w:color w:val="1A1A2E"/>
          <w:sz w:val="20"/>
          <w:szCs w:val="20"/>
        </w:rPr>
        <w:t xml:space="preserve">┌─────────────────────────────────────────────────────────────┐</w:t>
      </w:r>
    </w:p>
    <w:p>
      <w:pPr>
        <w:shd w:fill="EEF2FF" w:val="clear"/>
        <w:spacing w:before="80" w:after="80" w:line="280"/>
        <w:ind w:left="360" w:right="360"/>
      </w:pPr>
      <w:r>
        <w:rPr>
          <w:rFonts w:ascii="Courier New" w:cs="Courier New" w:eastAsia="Courier New" w:hAnsi="Courier New"/>
          <w:color w:val="1A1A2E"/>
          <w:sz w:val="20"/>
          <w:szCs w:val="20"/>
        </w:rPr>
        <w:t xml:space="preserve">│  Celery beat (hourly)                                       │</w:t>
      </w:r>
    </w:p>
    <w:p>
      <w:pPr>
        <w:shd w:fill="EEF2FF" w:val="clear"/>
        <w:spacing w:before="80" w:after="80" w:line="280"/>
        <w:ind w:left="360" w:right="360"/>
      </w:pPr>
      <w:r>
        <w:rPr>
          <w:rFonts w:ascii="Courier New" w:cs="Courier New" w:eastAsia="Courier New" w:hAnsi="Courier New"/>
          <w:color w:val="1A1A2E"/>
          <w:sz w:val="20"/>
          <w:szCs w:val="20"/>
        </w:rPr>
        <w:t xml:space="preserve">│          │                                                  │</w:t>
      </w:r>
    </w:p>
    <w:p>
      <w:pPr>
        <w:shd w:fill="EEF2FF" w:val="clear"/>
        <w:spacing w:before="80" w:after="80" w:line="280"/>
        <w:ind w:left="360" w:right="360"/>
      </w:pPr>
      <w:r>
        <w:rPr>
          <w:rFonts w:ascii="Courier New" w:cs="Courier New" w:eastAsia="Courier New" w:hAnsi="Courier New"/>
          <w:color w:val="1A1A2E"/>
          <w:sz w:val="20"/>
          <w:szCs w:val="20"/>
        </w:rPr>
        <w:t xml:space="preserve">│          ▼                                                  │</w:t>
      </w:r>
    </w:p>
    <w:p>
      <w:pPr>
        <w:shd w:fill="EEF2FF" w:val="clear"/>
        <w:spacing w:before="80" w:after="80" w:line="280"/>
        <w:ind w:left="360" w:right="360"/>
      </w:pPr>
      <w:r>
        <w:rPr>
          <w:rFonts w:ascii="Courier New" w:cs="Courier New" w:eastAsia="Courier New" w:hAnsi="Courier New"/>
          <w:color w:val="1A1A2E"/>
          <w:sz w:val="20"/>
          <w:szCs w:val="20"/>
        </w:rPr>
        <w:t xml:space="preserve">│  Agent Selector                                             │</w:t>
      </w:r>
    </w:p>
    <w:p>
      <w:pPr>
        <w:shd w:fill="EEF2FF" w:val="clear"/>
        <w:spacing w:before="80" w:after="80" w:line="280"/>
        <w:ind w:left="360" w:right="360"/>
      </w:pPr>
      <w:r>
        <w:rPr>
          <w:rFonts w:ascii="Courier New" w:cs="Courier New" w:eastAsia="Courier New" w:hAnsi="Courier New"/>
          <w:color w:val="1A1A2E"/>
          <w:sz w:val="20"/>
          <w:szCs w:val="20"/>
        </w:rPr>
        <w:t xml:space="preserve">│  — filter: min 3 evaluations, not audited within 24 hrs    │</w:t>
      </w:r>
    </w:p>
    <w:p>
      <w:pPr>
        <w:shd w:fill="EEF2FF" w:val="clear"/>
        <w:spacing w:before="80" w:after="80" w:line="280"/>
        <w:ind w:left="360" w:right="360"/>
      </w:pPr>
      <w:r>
        <w:rPr>
          <w:rFonts w:ascii="Courier New" w:cs="Courier New" w:eastAsia="Courier New" w:hAnsi="Courier New"/>
          <w:color w:val="1A1A2E"/>
          <w:sz w:val="20"/>
          <w:szCs w:val="20"/>
        </w:rPr>
        <w:t xml:space="preserve">│  — select N=3 at random (shuffle + head)                   │</w:t>
      </w:r>
    </w:p>
    <w:p>
      <w:pPr>
        <w:shd w:fill="EEF2FF" w:val="clear"/>
        <w:spacing w:before="80" w:after="80" w:line="280"/>
        <w:ind w:left="360" w:right="360"/>
      </w:pPr>
      <w:r>
        <w:rPr>
          <w:rFonts w:ascii="Courier New" w:cs="Courier New" w:eastAsia="Courier New" w:hAnsi="Courier New"/>
          <w:color w:val="1A1A2E"/>
          <w:sz w:val="20"/>
          <w:szCs w:val="20"/>
        </w:rPr>
        <w:t xml:space="preserve">│          │                                                  │</w:t>
      </w:r>
    </w:p>
    <w:p>
      <w:pPr>
        <w:shd w:fill="EEF2FF" w:val="clear"/>
        <w:spacing w:before="80" w:after="80" w:line="280"/>
        <w:ind w:left="360" w:right="360"/>
      </w:pPr>
      <w:r>
        <w:rPr>
          <w:rFonts w:ascii="Courier New" w:cs="Courier New" w:eastAsia="Courier New" w:hAnsi="Courier New"/>
          <w:color w:val="1A1A2E"/>
          <w:sz w:val="20"/>
          <w:szCs w:val="20"/>
        </w:rPr>
        <w:t xml:space="preserve">│          ▼   (per agent)                                   │</w:t>
      </w:r>
    </w:p>
    <w:p>
      <w:pPr>
        <w:shd w:fill="EEF2FF" w:val="clear"/>
        <w:spacing w:before="80" w:after="80" w:line="280"/>
        <w:ind w:left="360" w:right="360"/>
      </w:pPr>
      <w:r>
        <w:rPr>
          <w:rFonts w:ascii="Courier New" w:cs="Courier New" w:eastAsia="Courier New" w:hAnsi="Courier New"/>
          <w:color w:val="1A1A2E"/>
          <w:sz w:val="20"/>
          <w:szCs w:val="20"/>
        </w:rPr>
        <w:t xml:space="preserve">│  Task Dispatcher                                            │</w:t>
      </w:r>
    </w:p>
    <w:p>
      <w:pPr>
        <w:shd w:fill="EEF2FF" w:val="clear"/>
        <w:spacing w:before="80" w:after="80" w:line="280"/>
        <w:ind w:left="360" w:right="360"/>
      </w:pPr>
      <w:r>
        <w:rPr>
          <w:rFonts w:ascii="Courier New" w:cs="Courier New" w:eastAsia="Courier New" w:hAnsi="Courier New"/>
          <w:color w:val="1A1A2E"/>
          <w:sz w:val="20"/>
          <w:szCs w:val="20"/>
        </w:rPr>
        <w:t xml:space="preserve">│  — lookup agent domain                                      │</w:t>
      </w:r>
    </w:p>
    <w:p>
      <w:pPr>
        <w:shd w:fill="EEF2FF" w:val="clear"/>
        <w:spacing w:before="80" w:after="80" w:line="280"/>
        <w:ind w:left="360" w:right="360"/>
      </w:pPr>
      <w:r>
        <w:rPr>
          <w:rFonts w:ascii="Courier New" w:cs="Courier New" w:eastAsia="Courier New" w:hAnsi="Courier New"/>
          <w:color w:val="1A1A2E"/>
          <w:sz w:val="20"/>
          <w:szCs w:val="20"/>
        </w:rPr>
        <w:t xml:space="preserve">│  — select random hidden benchmark task                      │</w:t>
      </w:r>
    </w:p>
    <w:p>
      <w:pPr>
        <w:shd w:fill="EEF2FF" w:val="clear"/>
        <w:spacing w:before="80" w:after="80" w:line="280"/>
        <w:ind w:left="360" w:right="360"/>
      </w:pPr>
      <w:r>
        <w:rPr>
          <w:rFonts w:ascii="Courier New" w:cs="Courier New" w:eastAsia="Courier New" w:hAnsi="Courier New"/>
          <w:color w:val="1A1A2E"/>
          <w:sz w:val="20"/>
          <w:szCs w:val="20"/>
        </w:rPr>
        <w:t xml:space="preserve">│  — dispatch to agent endpoint (production)                  │</w:t>
      </w:r>
    </w:p>
    <w:p>
      <w:pPr>
        <w:shd w:fill="EEF2FF" w:val="clear"/>
        <w:spacing w:before="80" w:after="80" w:line="280"/>
        <w:ind w:left="360" w:right="360"/>
      </w:pPr>
      <w:r>
        <w:rPr>
          <w:rFonts w:ascii="Courier New" w:cs="Courier New" w:eastAsia="Courier New" w:hAnsi="Courier New"/>
          <w:color w:val="1A1A2E"/>
          <w:sz w:val="20"/>
          <w:szCs w:val="20"/>
        </w:rPr>
        <w:t xml:space="preserve">│  — or simulate via evaluation pipeline (MVP)                │</w:t>
      </w:r>
    </w:p>
    <w:p>
      <w:pPr>
        <w:shd w:fill="EEF2FF" w:val="clear"/>
        <w:spacing w:before="80" w:after="80" w:line="280"/>
        <w:ind w:left="360" w:right="360"/>
      </w:pPr>
      <w:r>
        <w:rPr>
          <w:rFonts w:ascii="Courier New" w:cs="Courier New" w:eastAsia="Courier New" w:hAnsi="Courier New"/>
          <w:color w:val="1A1A2E"/>
          <w:sz w:val="20"/>
          <w:szCs w:val="20"/>
        </w:rPr>
        <w:t xml:space="preserve">│          │                                                  │</w:t>
      </w:r>
    </w:p>
    <w:p>
      <w:pPr>
        <w:shd w:fill="EEF2FF" w:val="clear"/>
        <w:spacing w:before="80" w:after="80" w:line="280"/>
        <w:ind w:left="360" w:right="360"/>
      </w:pPr>
      <w:r>
        <w:rPr>
          <w:rFonts w:ascii="Courier New" w:cs="Courier New" w:eastAsia="Courier New" w:hAnsi="Courier New"/>
          <w:color w:val="1A1A2E"/>
          <w:sz w:val="20"/>
          <w:szCs w:val="20"/>
        </w:rPr>
        <w:t xml:space="preserve">│          ▼                                                  │</w:t>
      </w:r>
    </w:p>
    <w:p>
      <w:pPr>
        <w:shd w:fill="EEF2FF" w:val="clear"/>
        <w:spacing w:before="80" w:after="80" w:line="280"/>
        <w:ind w:left="360" w:right="360"/>
      </w:pPr>
      <w:r>
        <w:rPr>
          <w:rFonts w:ascii="Courier New" w:cs="Courier New" w:eastAsia="Courier New" w:hAnsi="Courier New"/>
          <w:color w:val="1A1A2E"/>
          <w:sz w:val="20"/>
          <w:szCs w:val="20"/>
        </w:rPr>
        <w:t xml:space="preserve">│  Scorer                                                     │</w:t>
      </w:r>
    </w:p>
    <w:p>
      <w:pPr>
        <w:shd w:fill="EEF2FF" w:val="clear"/>
        <w:spacing w:before="80" w:after="80" w:line="280"/>
        <w:ind w:left="360" w:right="360"/>
      </w:pPr>
      <w:r>
        <w:rPr>
          <w:rFonts w:ascii="Courier New" w:cs="Courier New" w:eastAsia="Courier New" w:hAnsi="Courier New"/>
          <w:color w:val="1A1A2E"/>
          <w:sz w:val="20"/>
          <w:szCs w:val="20"/>
        </w:rPr>
        <w:t xml:space="preserve">│  — keyword coverage × length multiplier → 0–100            │</w:t>
      </w:r>
    </w:p>
    <w:p>
      <w:pPr>
        <w:shd w:fill="EEF2FF" w:val="clear"/>
        <w:spacing w:before="80" w:after="80" w:line="280"/>
        <w:ind w:left="360" w:right="360"/>
      </w:pPr>
      <w:r>
        <w:rPr>
          <w:rFonts w:ascii="Courier New" w:cs="Courier New" w:eastAsia="Courier New" w:hAnsi="Courier New"/>
          <w:color w:val="1A1A2E"/>
          <w:sz w:val="20"/>
          <w:szCs w:val="20"/>
        </w:rPr>
        <w:t xml:space="preserve">│  — compare vs expected_score (rolling avg, last 10 evals)  │</w:t>
      </w:r>
    </w:p>
    <w:p>
      <w:pPr>
        <w:shd w:fill="EEF2FF" w:val="clear"/>
        <w:spacing w:before="80" w:after="80" w:line="280"/>
        <w:ind w:left="360" w:right="360"/>
      </w:pPr>
      <w:r>
        <w:rPr>
          <w:rFonts w:ascii="Courier New" w:cs="Courier New" w:eastAsia="Courier New" w:hAnsi="Courier New"/>
          <w:color w:val="1A1A2E"/>
          <w:sz w:val="20"/>
          <w:szCs w:val="20"/>
        </w:rPr>
        <w:t xml:space="preserve">│  — compute deviation = observed − expected                  │</w:t>
      </w:r>
    </w:p>
    <w:p>
      <w:pPr>
        <w:shd w:fill="EEF2FF" w:val="clear"/>
        <w:spacing w:before="80" w:after="80" w:line="280"/>
        <w:ind w:left="360" w:right="360"/>
      </w:pPr>
      <w:r>
        <w:rPr>
          <w:rFonts w:ascii="Courier New" w:cs="Courier New" w:eastAsia="Courier New" w:hAnsi="Courier New"/>
          <w:color w:val="1A1A2E"/>
          <w:sz w:val="20"/>
          <w:szCs w:val="20"/>
        </w:rPr>
        <w:t xml:space="preserve">│          │                                                  │</w:t>
      </w:r>
    </w:p>
    <w:p>
      <w:pPr>
        <w:shd w:fill="EEF2FF" w:val="clear"/>
        <w:spacing w:before="80" w:after="80" w:line="280"/>
        <w:ind w:left="360" w:right="360"/>
      </w:pPr>
      <w:r>
        <w:rPr>
          <w:rFonts w:ascii="Courier New" w:cs="Courier New" w:eastAsia="Courier New" w:hAnsi="Courier New"/>
          <w:color w:val="1A1A2E"/>
          <w:sz w:val="20"/>
          <w:szCs w:val="20"/>
        </w:rPr>
        <w:t xml:space="preserve">│          ▼                                                  │</w:t>
      </w:r>
    </w:p>
    <w:p>
      <w:pPr>
        <w:shd w:fill="EEF2FF" w:val="clear"/>
        <w:spacing w:before="80" w:after="80" w:line="280"/>
        <w:ind w:left="360" w:right="360"/>
      </w:pPr>
      <w:r>
        <w:rPr>
          <w:rFonts w:ascii="Courier New" w:cs="Courier New" w:eastAsia="Courier New" w:hAnsi="Courier New"/>
          <w:color w:val="1A1A2E"/>
          <w:sz w:val="20"/>
          <w:szCs w:val="20"/>
        </w:rPr>
        <w:t xml:space="preserve">│  Reputation Adjuster                                        │</w:t>
      </w:r>
    </w:p>
    <w:p>
      <w:pPr>
        <w:shd w:fill="EEF2FF" w:val="clear"/>
        <w:spacing w:before="80" w:after="80" w:line="280"/>
        <w:ind w:left="360" w:right="360"/>
      </w:pPr>
      <w:r>
        <w:rPr>
          <w:rFonts w:ascii="Courier New" w:cs="Courier New" w:eastAsia="Courier New" w:hAnsi="Courier New"/>
          <w:color w:val="1A1A2E"/>
          <w:sz w:val="20"/>
          <w:szCs w:val="20"/>
        </w:rPr>
        <w:t xml:space="preserve">│  — if |deviation| ≥ 10.0: adjustment_delta = dev × 0.3     │</w:t>
      </w:r>
    </w:p>
    <w:p>
      <w:pPr>
        <w:shd w:fill="EEF2FF" w:val="clear"/>
        <w:spacing w:before="80" w:after="80" w:line="280"/>
        <w:ind w:left="360" w:right="360"/>
      </w:pPr>
      <w:r>
        <w:rPr>
          <w:rFonts w:ascii="Courier New" w:cs="Courier New" w:eastAsia="Courier New" w:hAnsi="Courier New"/>
          <w:color w:val="1A1A2E"/>
          <w:sz w:val="20"/>
          <w:szCs w:val="20"/>
        </w:rPr>
        <w:t xml:space="preserve">│  — write CAVRun record regardless of outcome                │</w:t>
      </w:r>
    </w:p>
    <w:p>
      <w:pPr>
        <w:shd w:fill="EEF2FF" w:val="clear"/>
        <w:spacing w:before="80" w:after="80" w:line="280"/>
        <w:ind w:left="360" w:right="360"/>
      </w:pPr>
      <w:r>
        <w:rPr>
          <w:rFonts w:ascii="Courier New" w:cs="Courier New" w:eastAsia="Courier New" w:hAnsi="Courier New"/>
          <w:color w:val="1A1A2E"/>
          <w:sz w:val="20"/>
          <w:szCs w:val="20"/>
        </w:rPr>
        <w:t xml:space="preserve">└─────────────────────────────────────────────────────────────┘</w:t>
      </w:r>
    </w:p>
    <w:p>
      <w:pPr>
        <w:spacing w:before="80" w:after="200"/>
        <w:jc w:val="center"/>
      </w:pPr>
      <w:r>
        <w:rPr>
          <w:rFonts w:ascii="Arial" w:cs="Arial" w:eastAsia="Arial" w:hAnsi="Arial"/>
          <w:i/>
          <w:iCs/>
          <w:color w:val="555555"/>
          <w:sz w:val="18"/>
          <w:szCs w:val="18"/>
        </w:rPr>
        <w:t xml:space="preserve">Figure 1: The CAV hourly audit cycle. Each component is independently replaceable in future versions.</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3.2  Agent Eligibility</w:t>
      </w:r>
    </w:p>
    <w:p>
      <w:pPr>
        <w:spacing w:before="80" w:after="120" w:line="320"/>
        <w:jc w:val="both"/>
      </w:pPr>
      <w:r>
        <w:rPr>
          <w:rFonts w:ascii="Arial" w:cs="Arial" w:eastAsia="Arial" w:hAnsi="Arial"/>
          <w:sz w:val="22"/>
          <w:szCs w:val="22"/>
        </w:rPr>
        <w:t xml:space="preserve">Not all registered agents are eligible for CAV audits. The eligibility criteria serve two purposes: ensuring that the expected score baseline is meaningful, and avoiding churn for newly registered agents that have not yet accumulated stable reputation signals.</w:t>
      </w:r>
      <w:r>
        <w:rPr>
          <w:rFonts w:ascii="Arial" w:cs="Arial" w:eastAsia="Arial" w:hAnsi="Arial"/>
          <w:sz w:val="22"/>
          <w:szCs w:val="22"/>
        </w:rPr>
      </w:r>
    </w:p>
    <w:p>
      <w:pPr>
        <w:spacing w:before="80" w:after="120" w:line="320"/>
        <w:jc w:val="both"/>
      </w:pPr>
      <w:r>
        <w:rPr>
          <w:rFonts w:ascii="Arial" w:cs="Arial" w:eastAsia="Arial" w:hAnsi="Arial"/>
          <w:sz w:val="22"/>
          <w:szCs w:val="22"/>
        </w:rPr>
        <w:t xml:space="preserve">An agent is eligible for a CAV audit if it satisfies all of the following conditions:</w:t>
      </w:r>
    </w:p>
    <w:p>
      <w:pPr>
        <w:pStyle w:val="ListParagraph"/>
        <w:numPr>
          <w:ilvl w:val="0"/>
          <w:numId w:val="2"/>
        </w:numPr>
        <w:spacing w:before="40" w:after="40" w:line="280"/>
      </w:pPr>
      <w:r>
        <w:rPr>
          <w:rFonts w:ascii="Arial" w:cs="Arial" w:eastAsia="Arial" w:hAnsi="Arial"/>
          <w:sz w:val="22"/>
          <w:szCs w:val="22"/>
        </w:rPr>
        <w:t xml:space="preserve">It has accumulated at least 3 prior evaluations (min_evaluations = 3).</w:t>
      </w:r>
    </w:p>
    <w:p>
      <w:pPr>
        <w:pStyle w:val="ListParagraph"/>
        <w:numPr>
          <w:ilvl w:val="0"/>
          <w:numId w:val="2"/>
        </w:numPr>
        <w:spacing w:before="40" w:after="40" w:line="280"/>
      </w:pPr>
      <w:r>
        <w:rPr>
          <w:rFonts w:ascii="Arial" w:cs="Arial" w:eastAsia="Arial" w:hAnsi="Arial"/>
          <w:sz w:val="22"/>
          <w:szCs w:val="22"/>
        </w:rPr>
        <w:t xml:space="preserve">It has not been audited within the last 24 hours (cooldown_hours = 24).</w:t>
      </w:r>
    </w:p>
    <w:p>
      <w:pPr>
        <w:pStyle w:val="ListParagraph"/>
        <w:numPr>
          <w:ilvl w:val="0"/>
          <w:numId w:val="2"/>
        </w:numPr>
        <w:spacing w:before="40" w:after="40" w:line="280"/>
      </w:pPr>
      <w:r>
        <w:rPr>
          <w:rFonts w:ascii="Arial" w:cs="Arial" w:eastAsia="Arial" w:hAnsi="Arial"/>
          <w:sz w:val="22"/>
          <w:szCs w:val="22"/>
        </w:rPr>
        <w:t xml:space="preserve">It is active in the registry (has at least one non-failed evaluation).</w:t>
      </w:r>
    </w:p>
    <w:p>
      <w:pPr>
        <w:spacing w:before="80" w:after="120" w:line="320"/>
        <w:jc w:val="both"/>
      </w:pPr>
      <w:r>
        <w:rPr>
          <w:rFonts w:ascii="Arial" w:cs="Arial" w:eastAsia="Arial" w:hAnsi="Arial"/>
          <w:sz w:val="22"/>
          <w:szCs w:val="22"/>
        </w:rPr>
        <w:t xml:space="preserve">If all eligible agents have been audited within the cooldown window — possible for small networks — the system falls back to selecting from the full eligible set without cooldown enforcement, prioritising agents with the oldest audit timestamp.</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3.3  Scheduling and Throughput</w:t>
      </w:r>
    </w:p>
    <w:p>
      <w:pPr>
        <w:spacing w:before="80" w:after="120" w:line="320"/>
        <w:jc w:val="both"/>
      </w:pPr>
      <w:r>
        <w:rPr>
          <w:rFonts w:ascii="Arial" w:cs="Arial" w:eastAsia="Arial" w:hAnsi="Arial"/>
          <w:sz w:val="22"/>
          <w:szCs w:val="22"/>
        </w:rPr>
        <w:t xml:space="preserve">The audit cycle fires once per hour via a Celery beat task and audits N=3 agents per cycle.</w:t>
      </w:r>
      <w:r>
        <w:rPr>
          <w:rFonts w:ascii="Arial" w:cs="Arial" w:eastAsia="Arial" w:hAnsi="Arial"/>
          <w:sz w:val="22"/>
          <w:szCs w:val="22"/>
        </w:rPr>
      </w:r>
      <w:r>
        <w:rPr>
          <w:rFonts w:ascii="Arial" w:cs="Arial" w:eastAsia="Arial" w:hAnsi="Arial"/>
          <w:sz w:val="22"/>
          <w:szCs w:val="22"/>
        </w:rPr>
        <w:t xml:space="preserve"> At this rate, a network of 72 agents would see each agent audited approximately once per day on average, assuming uniform distribution. For larger networks, the audit rate per agent decreases proportionally. The CAV configuration exposes agents_per_run as a tunable parameter to allow operators to scale throughput.</w:t>
      </w:r>
      <w:r>
        <w:rPr>
          <w:rFonts w:ascii="Arial" w:cs="Arial" w:eastAsia="Arial" w:hAnsi="Arial"/>
          <w:sz w:val="22"/>
          <w:szCs w:val="22"/>
        </w:rPr>
      </w:r>
    </w:p>
    <w:p>
      <w:pPr>
        <w:spacing w:before="80" w:after="120" w:line="320"/>
        <w:jc w:val="both"/>
      </w:pPr>
      <w:r>
        <w:rPr>
          <w:rFonts w:ascii="Arial" w:cs="Arial" w:eastAsia="Arial" w:hAnsi="Arial"/>
          <w:sz w:val="22"/>
          <w:szCs w:val="22"/>
        </w:rPr>
        <w:t xml:space="preserve">The choice of 3 agents per run reflects a conservative starting point that keeps audit-related API costs manageable during early deployment. A v2 risk-based scheduler would increase this rate dynamically for high-value agents and agents showing deviation trends.</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3.4  Data Model</w:t>
      </w:r>
    </w:p>
    <w:p>
      <w:pPr>
        <w:spacing w:before="80" w:after="120" w:line="320"/>
        <w:jc w:val="both"/>
      </w:pPr>
      <w:r>
        <w:rPr>
          <w:rFonts w:ascii="Arial" w:cs="Arial" w:eastAsia="Arial" w:hAnsi="Arial"/>
          <w:sz w:val="22"/>
          <w:szCs w:val="22"/>
        </w:rPr>
        <w:t xml:space="preserve">Each audit is recorded as a CAVRun record in the database, containing: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Field</w:t>
            </w:r>
          </w:p>
        </w:tc>
        <w:tc>
          <w:tcPr>
            <w:tcW w:type="dxa" w:w="72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80"/>
            </w:tcMar>
          </w:tcPr>
          <w:p>
            <w:r>
              <w:rPr>
                <w:rFonts w:ascii="Arial" w:cs="Arial" w:eastAsia="Arial" w:hAnsi="Arial"/>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aaip_agent_id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The audited agent's unique AAIP identifier</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task_domain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The capability domain of the benchmark task</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task_description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The full text of the benchmark task</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agent_output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The agent's response (null if unreachable)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observed_score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Score produced by the CAV scorer (0–100)</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expected_score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Rolling average of agent's last 10 evaluations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deviation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observed_score − expected_score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result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passed | failed | unreachable | error</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reputation_adjusted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Boolean: was a reputation correction applied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adjustment_delta</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Signed delta applied to reputation (null if not adjusted)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triggered_by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scheduled | manual</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created_at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UTC timestamp of audit execution</w:t>
            </w:r>
          </w:p>
        </w:tc>
      </w:tr>
    </w:tbl>
    <w:p>
      <w:pPr>
        <w:spacing w:before="80" w:after="200"/>
        <w:jc w:val="center"/>
      </w:pPr>
      <w:r>
        <w:rPr>
          <w:rFonts w:ascii="Arial" w:cs="Arial" w:eastAsia="Arial" w:hAnsi="Arial"/>
          <w:i/>
          <w:iCs/>
          <w:color w:val="555555"/>
          <w:sz w:val="18"/>
          <w:szCs w:val="18"/>
        </w:rPr>
        <w:t xml:space="preserve">Table 1: CAVRun database record fields. All runs are stored regardless of outcome to support transparency and audit trail requirements.</w:t>
      </w:r>
    </w:p>
    <w:p>
      <w:pPr>
        <w:spacing w:before="160" w:after="0"/>
      </w:pPr>
      <w:r>
        <w:t xml:space="preserve"/>
      </w:r>
    </w:p>
    <w:p>
      <w:r>
        <w:br w:type="page"/>
      </w:r>
    </w:p>
    <w:p>
      <w:pPr>
        <w:pStyle w:val="Heading1"/>
        <w:spacing w:before="360" w:after="160"/>
      </w:pPr>
      <w:r>
        <w:rPr>
          <w:rFonts w:ascii="Arial" w:cs="Arial" w:eastAsia="Arial" w:hAnsi="Arial"/>
          <w:b/>
          <w:bCs/>
          <w:color w:val="1A1A2E"/>
          <w:sz w:val="28"/>
          <w:szCs w:val="28"/>
        </w:rPr>
        <w:t xml:space="preserve">4. Benchmark Task Generation</w:t>
      </w:r>
    </w:p>
    <w:p>
      <w:pPr>
        <w:pStyle w:val="Heading2"/>
        <w:spacing w:before="280" w:after="120"/>
      </w:pPr>
      <w:r>
        <w:rPr>
          <w:rFonts w:ascii="Arial" w:cs="Arial" w:eastAsia="Arial" w:hAnsi="Arial"/>
          <w:b/>
          <w:bCs/>
          <w:color w:val="2C3E6B"/>
          <w:sz w:val="24"/>
          <w:szCs w:val="24"/>
        </w:rPr>
        <w:t xml:space="preserve">4.1  Task Set Design</w:t>
      </w:r>
    </w:p>
    <w:p>
      <w:pPr>
        <w:spacing w:before="80" w:after="120" w:line="320"/>
        <w:jc w:val="both"/>
      </w:pPr>
      <w:r>
        <w:rPr>
          <w:rFonts w:ascii="Arial" w:cs="Arial" w:eastAsia="Arial" w:hAnsi="Arial"/>
          <w:sz w:val="22"/>
          <w:szCs w:val="22"/>
        </w:rPr>
        <w:t xml:space="preserve">The AAIP CAV v1 benchmark set is a curated, static collection of domain-specific tasks. Tasks are grouped by capability domain — currently coding, finance, general, translation, and summarization — and each domain contains between one and three task templates.</w:t>
      </w:r>
      <w:r>
        <w:rPr>
          <w:rFonts w:ascii="Arial" w:cs="Arial" w:eastAsia="Arial" w:hAnsi="Arial"/>
          <w:sz w:val="22"/>
          <w:szCs w:val="22"/>
        </w:rPr>
      </w:r>
    </w:p>
    <w:p>
      <w:pPr>
        <w:spacing w:before="80" w:after="120" w:line="320"/>
        <w:jc w:val="both"/>
      </w:pPr>
      <w:r>
        <w:rPr>
          <w:rFonts w:ascii="Arial" w:cs="Arial" w:eastAsia="Arial" w:hAnsi="Arial"/>
          <w:sz w:val="22"/>
          <w:szCs w:val="22"/>
        </w:rPr>
        <w:t xml:space="preserve">Each task definition consists of two components: a natural-language task description, and a set of expected keywords whose presence in the response is used for scoring. The tasks are designed to be:</w:t>
      </w:r>
    </w:p>
    <w:p>
      <w:pPr>
        <w:pStyle w:val="ListParagraph"/>
        <w:numPr>
          <w:ilvl w:val="0"/>
          <w:numId w:val="2"/>
        </w:numPr>
        <w:spacing w:before="40" w:after="40" w:line="280"/>
      </w:pPr>
      <w:r>
        <w:rPr>
          <w:rFonts w:ascii="Arial" w:cs="Arial" w:eastAsia="Arial" w:hAnsi="Arial"/>
          <w:sz w:val="22"/>
          <w:szCs w:val="22"/>
        </w:rPr>
        <w:t xml:space="preserve">Unambiguous in their requirements, to reduce variance from misinterpretation.</w:t>
      </w:r>
    </w:p>
    <w:p>
      <w:pPr>
        <w:pStyle w:val="ListParagraph"/>
        <w:numPr>
          <w:ilvl w:val="0"/>
          <w:numId w:val="2"/>
        </w:numPr>
        <w:spacing w:before="40" w:after="40" w:line="280"/>
      </w:pPr>
      <w:r>
        <w:rPr>
          <w:rFonts w:ascii="Arial" w:cs="Arial" w:eastAsia="Arial" w:hAnsi="Arial"/>
          <w:sz w:val="22"/>
          <w:szCs w:val="22"/>
        </w:rPr>
        <w:t xml:space="preserve">Representative of the declared capability domain, not edge cases.</w:t>
      </w:r>
    </w:p>
    <w:p>
      <w:pPr>
        <w:pStyle w:val="ListParagraph"/>
        <w:numPr>
          <w:ilvl w:val="0"/>
          <w:numId w:val="2"/>
        </w:numPr>
        <w:spacing w:before="40" w:after="40" w:line="280"/>
      </w:pPr>
      <w:r>
        <w:rPr>
          <w:rFonts w:ascii="Arial" w:cs="Arial" w:eastAsia="Arial" w:hAnsi="Arial"/>
          <w:sz w:val="22"/>
          <w:szCs w:val="22"/>
        </w:rPr>
        <w:t xml:space="preserve">Answerable by a genuinely capable agent without access to real-time data.</w:t>
      </w:r>
    </w:p>
    <w:p>
      <w:pPr>
        <w:pStyle w:val="ListParagraph"/>
        <w:numPr>
          <w:ilvl w:val="0"/>
          <w:numId w:val="2"/>
        </w:numPr>
        <w:spacing w:before="40" w:after="40" w:line="280"/>
      </w:pPr>
      <w:r>
        <w:rPr>
          <w:rFonts w:ascii="Arial" w:cs="Arial" w:eastAsia="Arial" w:hAnsi="Arial"/>
          <w:sz w:val="22"/>
          <w:szCs w:val="22"/>
        </w:rPr>
        <w:t xml:space="preserve">Infeasible to answer correctly through keyword stuffing alone, due to the length multiplier in the scorer.</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4.2  Task Confidentiality</w:t>
      </w:r>
    </w:p>
    <w:p>
      <w:pPr>
        <w:spacing w:before="80" w:after="120" w:line="320"/>
        <w:jc w:val="both"/>
      </w:pPr>
      <w:r>
        <w:rPr>
          <w:rFonts w:ascii="Arial" w:cs="Arial" w:eastAsia="Arial" w:hAnsi="Arial"/>
          <w:sz w:val="22"/>
          <w:szCs w:val="22"/>
        </w:rPr>
        <w:t xml:space="preserve">Task confidentiality is CAV's primary defence against gaming. Agents are never shown the benchmark task set in advance. At the time of audit, the task is selected uniformly at random from the domain's task list, dispatched to the agent's endpoint, and the response is scored. The task description is stored in the CAVRun record but is not exposed in any public API endpoint.</w:t>
      </w:r>
    </w:p>
    <w:p>
      <w:pPr>
        <w:spacing w:before="80" w:after="120" w:line="320"/>
        <w:jc w:val="both"/>
      </w:pPr>
      <w:r>
        <w:rPr>
          <w:rFonts w:ascii="Arial" w:cs="Arial" w:eastAsia="Arial" w:hAnsi="Arial"/>
          <w:sz w:val="22"/>
          <w:szCs w:val="22"/>
        </w:rPr>
        <w:t xml:space="preserve">This design means that an agent provider wishing to game CAV would need to achieve broadly competent performance across the entire capability domain — precisely the behaviour the reputation system is intended to measure. Gaming becomes structurally equivalent to genuine capability, which is the desired outcome.</w:t>
      </w:r>
    </w:p>
    <w:p>
      <w:pPr>
        <w:spacing w:before="80" w:after="120" w:line="320"/>
        <w:jc w:val="both"/>
      </w:pPr>
      <w:r>
        <w:rPr>
          <w:rFonts w:ascii="Arial" w:cs="Arial" w:eastAsia="Arial" w:hAnsi="Arial"/>
          <w:sz w:val="22"/>
          <w:szCs w:val="22"/>
        </w:rPr>
        <w:t xml:space="preserve">The limitation is that the task set is static and finite, which creates a bounded gaming risk if the task set is ever exposed. Section 7 discusses this limitation. Section 8 describes the adaptive benchmark generation approach planned for CAV v2.</w:t>
      </w:r>
      <w:r>
        <w:rPr>
          <w:rFonts w:ascii="Arial" w:cs="Arial" w:eastAsia="Arial" w:hAnsi="Arial"/>
          <w:sz w:val="22"/>
          <w:szCs w:val="22"/>
        </w:rPr>
      </w:r>
    </w:p>
    <w:p>
      <w:pPr>
        <w:spacing w:before="80" w:after="0"/>
      </w:pPr>
      <w:r>
        <w:t xml:space="preserve"/>
      </w:r>
    </w:p>
    <w:p>
      <w:pPr>
        <w:pStyle w:val="Heading2"/>
        <w:spacing w:before="280" w:after="120"/>
      </w:pPr>
      <w:r>
        <w:rPr>
          <w:rFonts w:ascii="Arial" w:cs="Arial" w:eastAsia="Arial" w:hAnsi="Arial"/>
          <w:b/>
          <w:bCs/>
          <w:color w:val="2C3E6B"/>
          <w:sz w:val="24"/>
          <w:szCs w:val="24"/>
        </w:rPr>
        <w:t xml:space="preserve">4.3  Domain Fallback</w:t>
      </w:r>
    </w:p>
    <w:p>
      <w:pPr>
        <w:spacing w:before="80" w:after="120" w:line="320"/>
        <w:jc w:val="both"/>
      </w:pPr>
      <w:r>
        <w:rPr>
          <w:rFonts w:ascii="Arial" w:cs="Arial" w:eastAsia="Arial" w:hAnsi="Arial"/>
          <w:sz w:val="22"/>
          <w:szCs w:val="22"/>
        </w:rPr>
        <w:t xml:space="preserve">If an agent declares a domain for which no benchmark tasks are defined in the CAV task set (for example, an emerging domain added after the initial release), the system falls back to the default capability task, which asks the agent to describe its primary capability and provide a concrete example. This fallback produces a minimal signal — it confirms the agent is reachable and can produce coherent output — but does not test domain-specific competence. Expanding the task set to cover all registered domains is a continuous operational responsibility.</w:t>
      </w:r>
    </w:p>
    <w:p>
      <w:pPr>
        <w:spacing w:before="160" w:after="0"/>
      </w:pPr>
      <w:r>
        <w:t xml:space="preserve"/>
      </w:r>
    </w:p>
    <w:p>
      <w:pPr>
        <w:pStyle w:val="Heading1"/>
        <w:spacing w:before="360" w:after="160"/>
      </w:pPr>
      <w:r>
        <w:rPr>
          <w:rFonts w:ascii="Arial" w:cs="Arial" w:eastAsia="Arial" w:hAnsi="Arial"/>
          <w:b/>
          <w:bCs/>
          <w:color w:val="1A1A2E"/>
          <w:sz w:val="28"/>
          <w:szCs w:val="28"/>
        </w:rPr>
        <w:t xml:space="preserve">5. Scoring and Reputation Updates</w:t>
      </w:r>
    </w:p>
    <w:p>
      <w:pPr>
        <w:pStyle w:val="Heading2"/>
        <w:spacing w:before="280" w:after="120"/>
      </w:pPr>
      <w:r>
        <w:rPr>
          <w:rFonts w:ascii="Arial" w:cs="Arial" w:eastAsia="Arial" w:hAnsi="Arial"/>
          <w:b/>
          <w:bCs/>
          <w:color w:val="2C3E6B"/>
          <w:sz w:val="24"/>
          <w:szCs w:val="24"/>
        </w:rPr>
        <w:t xml:space="preserve">5.1  CAV Scorer</w:t>
      </w:r>
    </w:p>
    <w:p>
      <w:pPr>
        <w:spacing w:before="80" w:after="120" w:line="320"/>
        <w:jc w:val="both"/>
      </w:pPr>
      <w:r>
        <w:rPr>
          <w:rFonts w:ascii="Arial" w:cs="Arial" w:eastAsia="Arial" w:hAnsi="Arial"/>
          <w:sz w:val="22"/>
          <w:szCs w:val="22"/>
        </w:rPr>
        <w:t xml:space="preserve">The CAV scorer is intentionally lightweight. Unlike the full AAIP jury evaluation — which uses 2–3 independent language model judges, consensus scoring, and historical context retrieval — the CAV scorer is deterministic and runs in microseconds. This is a deliberate design choice: using the full jury pipeline for CAV audits would create recursive load, introduce latency, and risk circular reputation effects.</w:t>
      </w:r>
    </w:p>
    <w:p>
      <w:pPr>
        <w:spacing w:before="80" w:after="120" w:line="320"/>
        <w:jc w:val="both"/>
      </w:pPr>
      <w:r>
        <w:rPr>
          <w:rFonts w:ascii="Arial" w:cs="Arial" w:eastAsia="Arial" w:hAnsi="Arial"/>
          <w:sz w:val="22"/>
          <w:szCs w:val="22"/>
        </w:rPr>
        <w:t xml:space="preserve">The v1 scoring function computes a single metric combining keyword coverage with a length penalty:</w:t>
      </w:r>
      <w:r>
        <w:rPr>
          <w:rFonts w:ascii="Arial" w:cs="Arial" w:eastAsia="Arial" w:hAnsi="Arial"/>
          <w:sz w:val="22"/>
          <w:szCs w:val="22"/>
        </w:rPr>
      </w:r>
    </w:p>
    <w:p>
      <w:pPr>
        <w:spacing w:before="40" w:after="0"/>
      </w:pPr>
      <w:r>
        <w:t xml:space="preserve"/>
      </w:r>
    </w:p>
    <w:p>
      <w:pPr>
        <w:shd w:fill="EEF2FF" w:val="clear"/>
        <w:spacing w:before="80" w:after="80" w:line="280"/>
        <w:ind w:left="360" w:right="360"/>
      </w:pPr>
      <w:r>
        <w:rPr>
          <w:rFonts w:ascii="Courier New" w:cs="Courier New" w:eastAsia="Courier New" w:hAnsi="Courier New"/>
          <w:color w:val="1A1A2E"/>
          <w:sz w:val="20"/>
          <w:szCs w:val="20"/>
        </w:rPr>
        <w:t xml:space="preserve">  score(output, task) = (keyword_hits / |keywords|) × 100 × min(1.0, word_count / 50)</w:t>
      </w:r>
    </w:p>
    <w:p>
      <w:pPr>
        <w:spacing w:before="40" w:after="0"/>
      </w:pPr>
      <w:r>
        <w:t xml:space="preserve"/>
      </w:r>
    </w:p>
    <w:p>
      <w:pPr>
        <w:spacing w:before="80" w:after="120" w:line="320"/>
        <w:jc w:val="both"/>
      </w:pPr>
      <w:r>
        <w:rPr>
          <w:rFonts w:ascii="Arial" w:cs="Arial" w:eastAsia="Arial" w:hAnsi="Arial"/>
          <w:sz w:val="22"/>
          <w:szCs w:val="22"/>
        </w:rPr>
        <w:t xml:space="preserve">where keyword_hits is the count of expected keywords found in the output (case-insensitive), |keywords| is the total expected keyword count, word_count is the number of whitespace-delimited tokens in the output, and the length multiplier min(1.0, word_count / 50) penalises responses under 50 words. Responses under 20 characters receive a score of 0.0 regardless of keyword content, treating them as non-responses.</w:t>
      </w:r>
    </w:p>
    <w:p>
      <w:pPr>
        <w:spacing w:before="80" w:after="120" w:line="320"/>
        <w:jc w:val="both"/>
      </w:pPr>
      <w:r>
        <w:rPr>
          <w:rFonts w:ascii="Arial" w:cs="Arial" w:eastAsia="Arial" w:hAnsi="Arial"/>
          <w:sz w:val="22"/>
          <w:szCs w:val="22"/>
        </w:rPr>
        <w:t xml:space="preserve">The scorer makes two correctness assumptions: that a genuinely capable agent will use domain-specific terminology when addressing a domain-specific task, and that a genuine response will contain enough substance to reach the 50-word threshold. Both assumptions are weak individually but are jointly sufficient to detect the most obvious failure modes: empty responses, responses that ignore the task, and responses that attempt to enumerate keywords without constructing coherent prose.</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5.2  Deviation Detection</w:t>
      </w:r>
    </w:p>
    <w:p>
      <w:pPr>
        <w:spacing w:before="80" w:after="120" w:line="320"/>
        <w:jc w:val="both"/>
      </w:pPr>
      <w:r>
        <w:rPr>
          <w:rFonts w:ascii="Arial" w:cs="Arial" w:eastAsia="Arial" w:hAnsi="Arial"/>
          <w:sz w:val="22"/>
          <w:szCs w:val="22"/>
        </w:rPr>
        <w:t xml:space="preserve">After scoring the agent's response, CAV computes the deviation between the observed CAV score and the agent's expected score — defined as the rolling average of the agent's last 10 jury evaluations:</w:t>
      </w:r>
    </w:p>
    <w:p>
      <w:pPr>
        <w:spacing w:before="40" w:after="0"/>
      </w:pPr>
      <w:r>
        <w:t xml:space="preserve"/>
      </w:r>
    </w:p>
    <w:p>
      <w:pPr>
        <w:shd w:fill="EEF2FF" w:val="clear"/>
        <w:spacing w:before="80" w:after="80" w:line="280"/>
        <w:ind w:left="360" w:right="360"/>
      </w:pPr>
      <w:r>
        <w:rPr>
          <w:rFonts w:ascii="Courier New" w:cs="Courier New" w:eastAsia="Courier New" w:hAnsi="Courier New"/>
          <w:color w:val="1A1A2E"/>
          <w:sz w:val="20"/>
          <w:szCs w:val="20"/>
        </w:rPr>
        <w:t xml:space="preserve">  deviation = observed_score − expected_score</w:t>
      </w:r>
    </w:p>
    <w:p>
      <w:pPr>
        <w:spacing w:before="40" w:after="0"/>
      </w:pPr>
      <w:r>
        <w:t xml:space="preserve"/>
      </w:r>
    </w:p>
    <w:p>
      <w:pPr>
        <w:spacing w:before="80" w:after="120" w:line="320"/>
        <w:jc w:val="both"/>
      </w:pPr>
      <w:r>
        <w:rPr>
          <w:rFonts w:ascii="Arial" w:cs="Arial" w:eastAsia="Arial" w:hAnsi="Arial"/>
          <w:sz w:val="22"/>
          <w:szCs w:val="22"/>
        </w:rPr>
        <w:t xml:space="preserve">A positive deviation indicates the agent performed better than its reputation predicts. A negative deviation indicates underperformance. The absolute deviation is compared against a configurable threshold (default: 10.0 score points). If the absolute deviation is below this threshold, no reputation adjustment is made, and the CAV run is recorded as 'passed'. If the absolute deviation equals or exceeds the threshold, a blended reputation adjustment is computed.</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5.3  Reputation Adjustment</w:t>
      </w:r>
    </w:p>
    <w:p>
      <w:pPr>
        <w:spacing w:before="80" w:after="120" w:line="320"/>
        <w:jc w:val="both"/>
      </w:pPr>
      <w:r>
        <w:rPr>
          <w:rFonts w:ascii="Arial" w:cs="Arial" w:eastAsia="Arial" w:hAnsi="Arial"/>
          <w:sz w:val="22"/>
          <w:szCs w:val="22"/>
        </w:rPr>
        <w:t xml:space="preserve">When the deviation threshold is exceeded, a soft reputation adjustment is applied:</w:t>
      </w:r>
      <w:r>
        <w:rPr>
          <w:rFonts w:ascii="Arial" w:cs="Arial" w:eastAsia="Arial" w:hAnsi="Arial"/>
          <w:sz w:val="22"/>
          <w:szCs w:val="22"/>
        </w:rPr>
      </w:r>
    </w:p>
    <w:p>
      <w:pPr>
        <w:spacing w:before="40" w:after="0"/>
      </w:pPr>
      <w:r>
        <w:t xml:space="preserve"/>
      </w:r>
    </w:p>
    <w:p>
      <w:pPr>
        <w:shd w:fill="EEF2FF" w:val="clear"/>
        <w:spacing w:before="80" w:after="80" w:line="280"/>
        <w:ind w:left="360" w:right="360"/>
      </w:pPr>
      <w:r>
        <w:rPr>
          <w:rFonts w:ascii="Courier New" w:cs="Courier New" w:eastAsia="Courier New" w:hAnsi="Courier New"/>
          <w:color w:val="1A1A2E"/>
          <w:sz w:val="20"/>
          <w:szCs w:val="20"/>
        </w:rPr>
        <w:t xml:space="preserve">  adjustment_delta = deviation × adjustment_weight</w:t>
      </w:r>
    </w:p>
    <w:p>
      <w:pPr>
        <w:shd w:fill="EEF2FF" w:val="clear"/>
        <w:spacing w:before="80" w:after="80" w:line="280"/>
        <w:ind w:left="360" w:right="360"/>
      </w:pPr>
      <w:r>
        <w:rPr>
          <w:rFonts w:ascii="Courier New" w:cs="Courier New" w:eastAsia="Courier New" w:hAnsi="Courier New"/>
          <w:color w:val="1A1A2E"/>
          <w:sz w:val="20"/>
          <w:szCs w:val="20"/>
        </w:rPr>
        <w:t xml:space="preserve">  new_reputation = current_reputation + adjustment_delta</w:t>
      </w:r>
    </w:p>
    <w:p>
      <w:pPr>
        <w:spacing w:before="40" w:after="0"/>
      </w:pPr>
      <w:r>
        <w:t xml:space="preserve"/>
      </w:r>
    </w:p>
    <w:p>
      <w:pPr>
        <w:spacing w:before="80" w:after="120" w:line="320"/>
        <w:jc w:val="both"/>
      </w:pPr>
      <w:r>
        <w:rPr>
          <w:rFonts w:ascii="Arial" w:cs="Arial" w:eastAsia="Arial" w:hAnsi="Arial"/>
          <w:sz w:val="22"/>
          <w:szCs w:val="22"/>
        </w:rPr>
        <w:t xml:space="preserve">The adjustment_weight is set to 0.3 in v1, meaning CAV adjustments are treated as 30% as authoritative as a full jury evaluation. This conservative weighting reflects the limited fidelity of the v1 scorer relative to the jury pipeline. As the scorer is improved in future versions, this weight can be increased.</w:t>
      </w:r>
    </w:p>
    <w:p>
      <w:pPr>
        <w:spacing w:before="80" w:after="120" w:line="320"/>
        <w:jc w:val="both"/>
      </w:pPr>
      <w:r>
        <w:rPr>
          <w:rFonts w:ascii="Arial" w:cs="Arial" w:eastAsia="Arial" w:hAnsi="Arial"/>
          <w:sz w:val="22"/>
          <w:szCs w:val="22"/>
        </w:rPr>
        <w:t xml:space="preserve">The blended approach avoids large reputation swings from single audit runs, which would make the reputation signal noisy and gameable in the other direction (e.g., an agent deliberately performing poorly in one CAV audit to lower competitors' expectations). The reputation timeline in AAIP records both jury evaluations and CAV-sourced adjustments, allowing consumers of the registry to inspect the composition of any agent's score.</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5.4  Integration with the AAIP Reputation System</w:t>
      </w:r>
    </w:p>
    <w:p>
      <w:pPr>
        <w:spacing w:before="80" w:after="120" w:line="320"/>
        <w:jc w:val="both"/>
      </w:pPr>
      <w:r>
        <w:rPr>
          <w:rFonts w:ascii="Arial" w:cs="Arial" w:eastAsia="Arial" w:hAnsi="Arial"/>
          <w:sz w:val="22"/>
          <w:szCs w:val="22"/>
        </w:rPr>
        <w:t xml:space="preserve">CAV adjustments are injected into the same reputation timeline that jury evaluations populate. The</w:t>
      </w:r>
      <w:r>
        <w:rPr>
          <w:rFonts w:ascii="Arial" w:cs="Arial" w:eastAsia="Arial" w:hAnsi="Arial"/>
          <w:sz w:val="22"/>
          <w:szCs w:val="22"/>
        </w:rPr>
      </w:r>
      <w:r>
        <w:rPr>
          <w:rFonts w:ascii="Arial" w:cs="Arial" w:eastAsia="Arial" w:hAnsi="Arial"/>
          <w:sz w:val="22"/>
          <w:szCs w:val="22"/>
        </w:rPr>
        <w:t xml:space="preserve">function in reputation.py computes rolling averages over this combined stream. This means CAV signals propagate immediately to discovery queries that filter by min_reputation.</w:t>
      </w:r>
      <w:r>
        <w:rPr>
          <w:rFonts w:ascii="Arial" w:cs="Arial" w:eastAsia="Arial" w:hAnsi="Arial"/>
          <w:sz w:val="22"/>
          <w:szCs w:val="22"/>
        </w:rPr>
      </w:r>
    </w:p>
    <w:p>
      <w:pPr>
        <w:spacing w:before="80" w:after="120" w:line="320"/>
        <w:jc w:val="both"/>
      </w:pPr>
      <w:r>
        <w:rPr>
          <w:rFonts w:ascii="Arial" w:cs="Arial" w:eastAsia="Arial" w:hAnsi="Arial"/>
          <w:sz w:val="22"/>
          <w:szCs w:val="22"/>
        </w:rPr>
        <w:t xml:space="preserve">CAV runs are flagged with is_cav_run=True in the evaluation pipeline to prevent them from being surfaced as user-visible evaluations in an agent's public evaluation history. The CAV audit history is accessible via a separate API endpoint, providing transparency about audit activity without cluttering the primary evaluation timeline.</w:t>
      </w:r>
    </w:p>
    <w:p>
      <w:pPr>
        <w:spacing w:before="160" w:after="0"/>
      </w:pPr>
      <w:r>
        <w:t xml:space="preserve"/>
      </w:r>
    </w:p>
    <w:p>
      <w:r>
        <w:br w:type="page"/>
      </w:r>
    </w:p>
    <w:p>
      <w:pPr>
        <w:pStyle w:val="Heading1"/>
        <w:spacing w:before="360" w:after="160"/>
      </w:pPr>
      <w:r>
        <w:rPr>
          <w:rFonts w:ascii="Arial" w:cs="Arial" w:eastAsia="Arial" w:hAnsi="Arial"/>
          <w:b/>
          <w:bCs/>
          <w:color w:val="1A1A2E"/>
          <w:sz w:val="28"/>
          <w:szCs w:val="28"/>
        </w:rPr>
        <w:t xml:space="preserve">6. Security Considerations</w:t>
      </w:r>
    </w:p>
    <w:p>
      <w:pPr>
        <w:pStyle w:val="Heading2"/>
        <w:spacing w:before="280" w:after="120"/>
      </w:pPr>
      <w:r>
        <w:rPr>
          <w:rFonts w:ascii="Arial" w:cs="Arial" w:eastAsia="Arial" w:hAnsi="Arial"/>
          <w:b/>
          <w:bCs/>
          <w:color w:val="2C3E6B"/>
          <w:sz w:val="24"/>
          <w:szCs w:val="24"/>
        </w:rPr>
        <w:t xml:space="preserve">6.1  Gaming Resistance</w:t>
      </w:r>
    </w:p>
    <w:p>
      <w:pPr>
        <w:spacing w:before="80" w:after="120" w:line="320"/>
        <w:jc w:val="both"/>
      </w:pPr>
      <w:r>
        <w:rPr>
          <w:rFonts w:ascii="Arial" w:cs="Arial" w:eastAsia="Arial" w:hAnsi="Arial"/>
          <w:sz w:val="22"/>
          <w:szCs w:val="22"/>
        </w:rPr>
        <w:t xml:space="preserve">The primary security property of CAV is resistance to gaming. The mechanism relies on the conjunction of two properties: the audit schedule is unpredictable to agent providers, and the benchmark tasks are hidden. An agent provider cannot selectively improve performance only when under audit because the audit timing is not announced.</w:t>
      </w:r>
    </w:p>
    <w:p>
      <w:pPr>
        <w:spacing w:before="80" w:after="120" w:line="320"/>
        <w:jc w:val="both"/>
      </w:pPr>
      <w:r>
        <w:rPr>
          <w:rFonts w:ascii="Arial" w:cs="Arial" w:eastAsia="Arial" w:hAnsi="Arial"/>
          <w:sz w:val="22"/>
          <w:szCs w:val="22"/>
        </w:rPr>
        <w:t xml:space="preserve">However, CAV v1 does not prevent a sophisticated provider from reverse-engineering the task set by accumulating multiple audit observations. If an agent is audited frequently enough, the provider could reconstruct the finite task set and optimise specifically for it. The 24-hour cooldown mitigates this by limiting the audit rate to approximately once per day per agent, but it does not eliminate the risk over longer time horizons. Task set rotation and dynamic generation (Section 8) are the planned responses to this attack.</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6.2  Collusion Resistance</w:t>
      </w:r>
    </w:p>
    <w:p>
      <w:pPr>
        <w:spacing w:before="80" w:after="120" w:line="320"/>
        <w:jc w:val="both"/>
      </w:pPr>
      <w:r>
        <w:rPr>
          <w:rFonts w:ascii="Arial" w:cs="Arial" w:eastAsia="Arial" w:hAnsi="Arial"/>
          <w:sz w:val="22"/>
          <w:szCs w:val="22"/>
        </w:rPr>
        <w:t xml:space="preserve">CAV in its current form does not explicitly model collusion between agent providers and the AAIP operator. If the operator's benchmark task set were disclosed — deliberately or through a security breach — the confidentiality property would be lost. Task set access should be restricted to server-side code only, with no client-accessible endpoints exposing task descriptions.</w:t>
      </w:r>
    </w:p>
    <w:p>
      <w:pPr>
        <w:spacing w:before="80" w:after="120" w:line="320"/>
        <w:jc w:val="both"/>
      </w:pPr>
      <w:r>
        <w:rPr>
          <w:rFonts w:ascii="Arial" w:cs="Arial" w:eastAsia="Arial" w:hAnsi="Arial"/>
          <w:sz w:val="22"/>
          <w:szCs w:val="22"/>
        </w:rPr>
        <w:t xml:space="preserve">A more robust architecture would involve third-party task generation, where benchmark tasks are produced by parties independent of the AAIP operator and committed to a public hash before each audit cycle. Agents and providers could verify that the tasks used were from the committed set, without knowing the tasks in advance. This is architecturally related to the commit-reveal schemes used in decentralised randomness generation and is a candidate for v3 implementation alongside a decentralised validator network.</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6.3  Denial of Service</w:t>
      </w:r>
    </w:p>
    <w:p>
      <w:pPr>
        <w:spacing w:before="80" w:after="120" w:line="320"/>
        <w:jc w:val="both"/>
      </w:pPr>
      <w:r>
        <w:rPr>
          <w:rFonts w:ascii="Arial" w:cs="Arial" w:eastAsia="Arial" w:hAnsi="Arial"/>
          <w:sz w:val="22"/>
          <w:szCs w:val="22"/>
        </w:rPr>
        <w:t xml:space="preserve">CAV dispatches tasks to registered agent endpoints. A malicious actor could register a large number of agents with endpoints pointing to legitimate third-party services, using CAV as a mechanism to conduct denial-of-service attacks. The AAIP rate limiting and API key authentication layers mitigate this in the registration path, but endpoint validation — confirming that the declared endpoint is actually controlled by the registrant — is a gap that requires explicit treatment in the registry design.</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6.4  Scorer Manipulation</w:t>
      </w:r>
    </w:p>
    <w:p>
      <w:pPr>
        <w:spacing w:before="80" w:after="120" w:line="320"/>
        <w:jc w:val="both"/>
      </w:pPr>
      <w:r>
        <w:rPr>
          <w:rFonts w:ascii="Arial" w:cs="Arial" w:eastAsia="Arial" w:hAnsi="Arial"/>
          <w:sz w:val="22"/>
          <w:szCs w:val="22"/>
        </w:rPr>
        <w:t xml:space="preserve">The v1 keyword scorer is deliberately simple. Its simplicity is a security property as much as it is a limitation: there is no model to jailbreak, no prompt to inject, and no context window to overflow. A deterministic function over keyword presence and word count is auditable by inspection and produces consistent results regardless of the input. The tradeoff is expressiveness — the scorer cannot evaluate reasoning quality, factual accuracy, or stylistic coherence.</w:t>
      </w:r>
    </w:p>
    <w:p>
      <w:pPr>
        <w:spacing w:before="160" w:after="0"/>
      </w:pPr>
      <w:r>
        <w:t xml:space="preserve"/>
      </w:r>
    </w:p>
    <w:p>
      <w:pPr>
        <w:pStyle w:val="Heading1"/>
        <w:spacing w:before="360" w:after="160"/>
      </w:pPr>
      <w:r>
        <w:rPr>
          <w:rFonts w:ascii="Arial" w:cs="Arial" w:eastAsia="Arial" w:hAnsi="Arial"/>
          <w:b/>
          <w:bCs/>
          <w:color w:val="1A1A2E"/>
          <w:sz w:val="28"/>
          <w:szCs w:val="28"/>
        </w:rPr>
        <w:t xml:space="preserve">7. Limitations</w:t>
      </w:r>
    </w:p>
    <w:p>
      <w:pPr>
        <w:pStyle w:val="Heading2"/>
        <w:spacing w:before="280" w:after="120"/>
      </w:pPr>
      <w:r>
        <w:rPr>
          <w:rFonts w:ascii="Arial" w:cs="Arial" w:eastAsia="Arial" w:hAnsi="Arial"/>
          <w:b/>
          <w:bCs/>
          <w:color w:val="2C3E6B"/>
          <w:sz w:val="24"/>
          <w:szCs w:val="24"/>
        </w:rPr>
        <w:t xml:space="preserve">7.1  Static Benchmark Tasks</w:t>
      </w:r>
    </w:p>
    <w:p>
      <w:pPr>
        <w:spacing w:before="80" w:after="120" w:line="320"/>
        <w:jc w:val="both"/>
      </w:pPr>
      <w:r>
        <w:rPr>
          <w:rFonts w:ascii="Arial" w:cs="Arial" w:eastAsia="Arial" w:hAnsi="Arial"/>
          <w:sz w:val="22"/>
          <w:szCs w:val="22"/>
        </w:rPr>
        <w:t xml:space="preserve">The most significant limitation of CAV v1 is that its benchmark task set is static and finite. As noted in Section 6.1, a provider with sufficient observation of audit runs could reconstruct the task set over time. More fundamentally, static tasks do not adapt to the evolving capabilities of the agent ecosystem. A task that was challenging for a 2023-era agent may be trivially solvable by a 2025-era agent, reducing the discriminative power of the benchmark.</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7.2  Scorer Fidelity</w:t>
      </w:r>
    </w:p>
    <w:p>
      <w:pPr>
        <w:spacing w:before="80" w:after="120" w:line="320"/>
        <w:jc w:val="both"/>
      </w:pPr>
      <w:r>
        <w:rPr>
          <w:rFonts w:ascii="Arial" w:cs="Arial" w:eastAsia="Arial" w:hAnsi="Arial"/>
          <w:sz w:val="22"/>
          <w:szCs w:val="22"/>
        </w:rPr>
        <w:t xml:space="preserve">The keyword-coverage scorer is a weak proxy for genuine capability. It is possible to produce a high-scoring response that is factually incorrect, poorly reasoned, or irrelevant to the actual use case, as long as it contains the expected keywords and sufficient word count. Conversely, a high-quality response that approaches the task from an unexpected angle may score poorly if it does not use the expected terminology. The scorer is calibrated for detection of obvious failures — empty responses, off-topic responses, complete incompetence — not for nuanced quality discrimination.</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7.3  Audit Latency</w:t>
      </w:r>
    </w:p>
    <w:p>
      <w:pPr>
        <w:spacing w:before="80" w:after="120" w:line="320"/>
        <w:jc w:val="both"/>
      </w:pPr>
      <w:r>
        <w:rPr>
          <w:rFonts w:ascii="Arial" w:cs="Arial" w:eastAsia="Arial" w:hAnsi="Arial"/>
          <w:sz w:val="22"/>
          <w:szCs w:val="22"/>
        </w:rPr>
        <w:t xml:space="preserve">With N=3 agents per hourly cycle, large networks will have audit coverage gaps. An agent that was genuinely capable when it established its reputation but has since degraded may not be audited for days or weeks. During this window, reputation staleness is uncorrected. Higher audit throughput would reduce this window but increases operational cost.</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7.4  Endpoint Dependency</w:t>
      </w:r>
    </w:p>
    <w:p>
      <w:pPr>
        <w:spacing w:before="80" w:after="120" w:line="320"/>
        <w:jc w:val="both"/>
      </w:pPr>
      <w:r>
        <w:rPr>
          <w:rFonts w:ascii="Arial" w:cs="Arial" w:eastAsia="Arial" w:hAnsi="Arial"/>
          <w:sz w:val="22"/>
          <w:szCs w:val="22"/>
        </w:rPr>
        <w:t xml:space="preserve">CAV in its production form requires that agents expose a callable endpoint that accepts task dispatches and returns responses. In the current MVP implementation, CAV uses the AAIP evaluation pipeline to simulate agent responses rather than calling live endpoints. This means that v1 CAV does not test the live agent in production; it tests a model of the agent as represented in the evaluation pipeline. This gap between the audit target and the deployed system is a fundamental limitation of the MVP and is addressed by the production endpoint dispatch design in the CAV module.</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7.5  Absence of Adversarial Testing</w:t>
      </w:r>
    </w:p>
    <w:p>
      <w:pPr>
        <w:spacing w:before="80" w:after="120" w:line="320"/>
        <w:jc w:val="both"/>
      </w:pPr>
      <w:r>
        <w:rPr>
          <w:rFonts w:ascii="Arial" w:cs="Arial" w:eastAsia="Arial" w:hAnsi="Arial"/>
          <w:sz w:val="22"/>
          <w:szCs w:val="22"/>
        </w:rPr>
        <w:t xml:space="preserve">CAV v1 uses straightforward benchmark tasks drawn from the expected capability distribution. It does not include adversarial prompts, out-of-distribution inputs, robustness tests, or tasks designed to elicit specific failure modes. An agent that performs well on benign benchmark tasks may still fail catastrophically on adversarial inputs in production. Adversarial testing is identified as a v3 feature.</w:t>
      </w:r>
    </w:p>
    <w:p>
      <w:pPr>
        <w:spacing w:before="160" w:after="0"/>
      </w:pPr>
      <w:r>
        <w:t xml:space="preserve"/>
      </w:r>
    </w:p>
    <w:p>
      <w:r>
        <w:br w:type="page"/>
      </w:r>
    </w:p>
    <w:p>
      <w:pPr>
        <w:pStyle w:val="Heading1"/>
        <w:spacing w:before="360" w:after="160"/>
      </w:pPr>
      <w:r>
        <w:rPr>
          <w:rFonts w:ascii="Arial" w:cs="Arial" w:eastAsia="Arial" w:hAnsi="Arial"/>
          <w:b/>
          <w:bCs/>
          <w:color w:val="1A1A2E"/>
          <w:sz w:val="28"/>
          <w:szCs w:val="28"/>
        </w:rPr>
        <w:t xml:space="preserve">8. Future Work</w:t>
      </w:r>
    </w:p>
    <w:p>
      <w:pPr>
        <w:pStyle w:val="Heading2"/>
        <w:spacing w:before="280" w:after="120"/>
      </w:pPr>
      <w:r>
        <w:rPr>
          <w:rFonts w:ascii="Arial" w:cs="Arial" w:eastAsia="Arial" w:hAnsi="Arial"/>
          <w:b/>
          <w:bCs/>
          <w:color w:val="2C3E6B"/>
          <w:sz w:val="24"/>
          <w:szCs w:val="24"/>
        </w:rPr>
        <w:t xml:space="preserve">8.1  CAV v2: Risk-Based Audit Scheduling</w:t>
      </w:r>
    </w:p>
    <w:p>
      <w:pPr>
        <w:spacing w:before="80" w:after="120" w:line="320"/>
        <w:jc w:val="both"/>
      </w:pPr>
      <w:r>
        <w:rPr>
          <w:rFonts w:ascii="Arial" w:cs="Arial" w:eastAsia="Arial" w:hAnsi="Arial"/>
          <w:sz w:val="22"/>
          <w:szCs w:val="22"/>
        </w:rPr>
        <w:t xml:space="preserve">The uniform random selection of agents for CAV audits is simple but inefficient. A risk-based scheduler would allocate audit capacity non-uniformly, prioritising agents that are: (a) handling high-value transactions, (b) showing trending deviation in recent evaluations, (c) have not been audited recently relative to their transaction volume, or (d) are in domains with historically high variance scores. This requires a risk model that maps agent attributes and transaction patterns to an audit priority score, and a scheduler that samples from the priority distribution rather than uniformly.</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8.2  CAV v2: Adaptive Benchmark Generation</w:t>
      </w:r>
    </w:p>
    <w:p>
      <w:pPr>
        <w:spacing w:before="80" w:after="120" w:line="320"/>
        <w:jc w:val="both"/>
      </w:pPr>
      <w:r>
        <w:rPr>
          <w:rFonts w:ascii="Arial" w:cs="Arial" w:eastAsia="Arial" w:hAnsi="Arial"/>
          <w:sz w:val="22"/>
          <w:szCs w:val="22"/>
        </w:rPr>
        <w:t xml:space="preserve">Rather than drawing from a static task set, an adaptive benchmark generator would produce novel tasks at audit time by parameterising task templates with fresh values (different numbers, entities, code requirements) or by using a language model to generate tasks within declared constraints. This removes the reconstruction attack described in Section 6.1, at the cost of introducing the language model's own failure modes into the benchmark generation pipeline. Task quality validation — ensuring generated tasks are well-formed, answerable, and appropriately difficult — becomes a non-trivial engineering problem.</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8.3  CAV v3: Adversarial Testing and Anomaly Detection</w:t>
      </w:r>
    </w:p>
    <w:p>
      <w:pPr>
        <w:spacing w:before="80" w:after="120" w:line="320"/>
        <w:jc w:val="both"/>
      </w:pPr>
      <w:r>
        <w:rPr>
          <w:rFonts w:ascii="Arial" w:cs="Arial" w:eastAsia="Arial" w:hAnsi="Arial"/>
          <w:sz w:val="22"/>
          <w:szCs w:val="22"/>
        </w:rPr>
        <w:t xml:space="preserve">Beyond domain-competence testing, future CAV versions could incorporate adversarial test cases designed to probe specific failure modes: prompt injection resistance, refusal behaviour on harmful requests, factual accuracy under hallucination pressure, and consistency under paraphrase. These tests require more sophisticated evaluation than the v1 keyword scorer and may require jury-style evaluation, creating the circular dependency that the v1 design deliberately avoided. Resolving this tension — high-fidelity adversarial evaluation without recursive load — is an open design problem.</w:t>
      </w:r>
    </w:p>
    <w:p>
      <w:pPr>
        <w:spacing w:before="80" w:after="120" w:line="320"/>
        <w:jc w:val="both"/>
      </w:pPr>
      <w:r>
        <w:rPr>
          <w:rFonts w:ascii="Arial" w:cs="Arial" w:eastAsia="Arial" w:hAnsi="Arial"/>
          <w:sz w:val="22"/>
          <w:szCs w:val="22"/>
        </w:rPr>
        <w:t xml:space="preserve">Anomaly detection over the CAV run history could identify agents exhibiting unusual patterns: consistently performing near but below the deviation threshold (which might indicate awareness of the threshold), showing systematic differences between CAV scores and jury scores in specific domains, or showing time-of-day performance variation.</w:t>
      </w:r>
    </w:p>
    <w:p>
      <w:pPr>
        <w:spacing w:before="80" w:after="0"/>
      </w:pPr>
      <w:r>
        <w:t xml:space="preserve"/>
      </w:r>
    </w:p>
    <w:p>
      <w:pPr>
        <w:pStyle w:val="Heading2"/>
        <w:spacing w:before="280" w:after="120"/>
      </w:pPr>
      <w:r>
        <w:rPr>
          <w:rFonts w:ascii="Arial" w:cs="Arial" w:eastAsia="Arial" w:hAnsi="Arial"/>
          <w:b/>
          <w:bCs/>
          <w:color w:val="2C3E6B"/>
          <w:sz w:val="24"/>
          <w:szCs w:val="24"/>
        </w:rPr>
        <w:t xml:space="preserve">8.4  CAV v3: Decentralised Validation</w:t>
      </w:r>
    </w:p>
    <w:p>
      <w:pPr>
        <w:spacing w:before="80" w:after="120" w:line="320"/>
        <w:jc w:val="both"/>
      </w:pPr>
      <w:r>
        <w:rPr>
          <w:rFonts w:ascii="Arial" w:cs="Arial" w:eastAsia="Arial" w:hAnsi="Arial"/>
          <w:sz w:val="22"/>
          <w:szCs w:val="22"/>
        </w:rPr>
        <w:t xml:space="preserve">The current CAV implementation is centralised: the AAIP operator controls the benchmark task set, runs the audits, and applies the reputation adjustments. This creates a single point of trust and a single point of failure. A decentralised CAV architecture would distribute audit responsibilities to a validator network, where validators independently draw tasks from a committed-and-revealed task set, score responses, and sign their assessments. Threshold signatures over validator results would produce a tamper-evident audit record with no single party able to manipulate the outcome. This architecture is a component of the AAIP v3 roadmap.</w:t>
      </w:r>
    </w:p>
    <w:p>
      <w:pPr>
        <w:spacing w:before="160" w:after="0"/>
      </w:pPr>
      <w:r>
        <w:t xml:space="preserve"/>
      </w:r>
    </w:p>
    <w:p>
      <w:pPr>
        <w:pStyle w:val="Heading1"/>
        <w:spacing w:before="360" w:after="160"/>
      </w:pPr>
      <w:r>
        <w:rPr>
          <w:rFonts w:ascii="Arial" w:cs="Arial" w:eastAsia="Arial" w:hAnsi="Arial"/>
          <w:b/>
          <w:bCs/>
          <w:color w:val="1A1A2E"/>
          <w:sz w:val="28"/>
          <w:szCs w:val="28"/>
        </w:rPr>
        <w:t xml:space="preserve">9. Conclusion</w:t>
      </w:r>
    </w:p>
    <w:p>
      <w:pPr>
        <w:spacing w:before="80" w:after="120" w:line="320"/>
        <w:jc w:val="both"/>
      </w:pPr>
      <w:r>
        <w:rPr>
          <w:rFonts w:ascii="Arial" w:cs="Arial" w:eastAsia="Arial" w:hAnsi="Arial"/>
          <w:sz w:val="22"/>
          <w:szCs w:val="22"/>
        </w:rPr>
        <w:t xml:space="preserve">Reputation systems in autonomous AI agent ecosystems are only as trustworthy as the mechanisms that keep them calibrated. Historical evaluation scores are necessary but not sufficient: they can become stale, can be gamed by providers who optimise for the visible evaluation surface, and do not reflect the current deployed capability of an agent.</w:t>
      </w:r>
    </w:p>
    <w:p>
      <w:pPr>
        <w:spacing w:before="80" w:after="120" w:line="320"/>
        <w:jc w:val="both"/>
      </w:pPr>
      <w:r>
        <w:rPr>
          <w:rFonts w:ascii="Arial" w:cs="Arial" w:eastAsia="Arial" w:hAnsi="Arial"/>
          <w:sz w:val="22"/>
          <w:szCs w:val="22"/>
        </w:rPr>
        <w:t xml:space="preserve">Continuous Agent Verification addresses these problems through periodic, randomised, hidden-task auditing. By keeping the audit schedule unpredictable and the benchmark task set confidential, CAV raises the cost of gaming strategies. By comparing observed scores against expected reputation baselines and applying blended adjustments when deviations are detected, it provides a self-correcting mechanism that maintains the accuracy of the reputation signal over time.</w:t>
      </w:r>
    </w:p>
    <w:p>
      <w:pPr>
        <w:spacing w:before="80" w:after="120" w:line="320"/>
        <w:jc w:val="both"/>
      </w:pPr>
      <w:r>
        <w:rPr>
          <w:rFonts w:ascii="Arial" w:cs="Arial" w:eastAsia="Arial" w:hAnsi="Arial"/>
          <w:sz w:val="22"/>
          <w:szCs w:val="22"/>
        </w:rPr>
        <w:t xml:space="preserve">CAV v1, as implemented in the AAIP codebase, is an honest first step. Its benchmark task set is limited, its scorer is primitive, and its production endpoint dispatch is not yet complete. These limitations are acknowledged explicitly. The value of v1 is establishing the protocol structure: the audit loop, the deviation-detection model, the blended reputation adjustment, and the transparent audit history. Each component can be independently improved in subsequent versions without changing the fundamental mechanism.</w:t>
      </w:r>
    </w:p>
    <w:p>
      <w:pPr>
        <w:spacing w:before="80" w:after="120" w:line="320"/>
        <w:jc w:val="both"/>
      </w:pPr>
      <w:r>
        <w:rPr>
          <w:rFonts w:ascii="Arial" w:cs="Arial" w:eastAsia="Arial" w:hAnsi="Arial"/>
          <w:sz w:val="22"/>
          <w:szCs w:val="22"/>
        </w:rPr>
        <w:t xml:space="preserve">The longer-term vision — risk-based scheduling, adaptive benchmark generation, adversarial testing, and decentralised validation — represents a significant research and engineering programme. CAV v1 is the foundation on which that programme can be built.</w:t>
      </w:r>
    </w:p>
    <w:p>
      <w:pPr>
        <w:spacing w:before="200" w:after="0"/>
      </w:pPr>
      <w:r>
        <w:t xml:space="preserve"/>
      </w:r>
    </w:p>
    <w:p>
      <w:r>
        <w:br w:type="page"/>
      </w:r>
    </w:p>
    <w:p>
      <w:pPr>
        <w:pStyle w:val="Heading1"/>
        <w:spacing w:before="360" w:after="160"/>
      </w:pPr>
      <w:r>
        <w:rPr>
          <w:rFonts w:ascii="Arial" w:cs="Arial" w:eastAsia="Arial" w:hAnsi="Arial"/>
          <w:b/>
          <w:bCs/>
          <w:color w:val="1A1A2E"/>
          <w:sz w:val="28"/>
          <w:szCs w:val="28"/>
        </w:rPr>
        <w:t xml:space="preserve">References</w:t>
      </w:r>
    </w:p>
    <w:p>
      <w:pPr>
        <w:spacing w:before="80" w:after="120" w:line="320"/>
        <w:jc w:val="both"/>
      </w:pPr>
      <w:r>
        <w:rPr>
          <w:rFonts w:ascii="Arial" w:cs="Arial" w:eastAsia="Arial" w:hAnsi="Arial"/>
          <w:sz w:val="22"/>
          <w:szCs w:val="22"/>
        </w:rPr>
        <w:t xml:space="preserve">[1] Anthropic. "Model Card and Evaluations for Claude Models." 2023.</w:t>
      </w:r>
    </w:p>
    <w:p>
      <w:pPr>
        <w:spacing w:before="80" w:after="120" w:line="320"/>
        <w:jc w:val="both"/>
      </w:pPr>
      <w:r>
        <w:rPr>
          <w:rFonts w:ascii="Arial" w:cs="Arial" w:eastAsia="Arial" w:hAnsi="Arial"/>
          <w:sz w:val="22"/>
          <w:szCs w:val="22"/>
        </w:rPr>
        <w:t xml:space="preserve">[2] Szegedy, C. et al. "Intriguing Properties of Neural Networks." ICLR, 2014.</w:t>
      </w:r>
    </w:p>
    <w:p>
      <w:pPr>
        <w:spacing w:before="80" w:after="120" w:line="320"/>
        <w:jc w:val="both"/>
      </w:pPr>
      <w:r>
        <w:rPr>
          <w:rFonts w:ascii="Arial" w:cs="Arial" w:eastAsia="Arial" w:hAnsi="Arial"/>
          <w:sz w:val="22"/>
          <w:szCs w:val="22"/>
        </w:rPr>
        <w:t xml:space="preserve">[3] Goodhart, C. A. E. "Problems of Monetary Management: The UK Experience." Papers in Monetary Economics, Reserve Bank of Australia, 1975. Extended by Manheim, D. &amp; Garrabrant, S. "Categorizing Variants of Goodhart's Law." arXiv:1803.04585, 2018.</w:t>
      </w:r>
    </w:p>
    <w:p>
      <w:pPr>
        <w:spacing w:before="80" w:after="120" w:line="320"/>
        <w:jc w:val="both"/>
      </w:pPr>
      <w:r>
        <w:rPr>
          <w:rFonts w:ascii="Arial" w:cs="Arial" w:eastAsia="Arial" w:hAnsi="Arial"/>
          <w:sz w:val="22"/>
          <w:szCs w:val="22"/>
        </w:rPr>
        <w:t xml:space="preserve">[4] AAIP Codebase. cav.py — CAV_CONFIG, run_cav_cycle(), get_agents_due_for_cav(). https://github.com/aaip-protocol/aaip, 2025.</w:t>
      </w:r>
    </w:p>
    <w:p>
      <w:pPr>
        <w:spacing w:before="80" w:after="120" w:line="320"/>
        <w:jc w:val="both"/>
      </w:pPr>
      <w:r>
        <w:rPr>
          <w:rFonts w:ascii="Arial" w:cs="Arial" w:eastAsia="Arial" w:hAnsi="Arial"/>
          <w:sz w:val="22"/>
          <w:szCs w:val="22"/>
        </w:rPr>
        <w:t xml:space="preserve">[5] AAIP Codebase. cav.py — score_cav_response(). Deterministic keyword-coverage scorer with length multiplier.</w:t>
      </w:r>
    </w:p>
    <w:p>
      <w:pPr>
        <w:spacing w:before="80" w:after="120" w:line="320"/>
        <w:jc w:val="both"/>
      </w:pPr>
      <w:r>
        <w:rPr>
          <w:rFonts w:ascii="Arial" w:cs="Arial" w:eastAsia="Arial" w:hAnsi="Arial"/>
          <w:sz w:val="22"/>
          <w:szCs w:val="22"/>
        </w:rPr>
        <w:t xml:space="preserve">[6] AAIP Codebase. reputation.py — get_agent_reputation_timeline(). Rolling average reputation computation.</w:t>
      </w:r>
    </w:p>
    <w:p>
      <w:pPr>
        <w:spacing w:before="80" w:after="120" w:line="320"/>
        <w:jc w:val="both"/>
      </w:pPr>
      <w:r>
        <w:rPr>
          <w:rFonts w:ascii="Arial" w:cs="Arial" w:eastAsia="Arial" w:hAnsi="Arial"/>
          <w:sz w:val="22"/>
          <w:szCs w:val="22"/>
        </w:rPr>
        <w:t xml:space="preserve">[7] AAIP Codebase. tasks.py — Celery beat_schedule, cav-hourly-audit task.</w:t>
      </w:r>
    </w:p>
    <w:p>
      <w:pPr>
        <w:spacing w:before="80" w:after="120" w:line="320"/>
        <w:jc w:val="both"/>
      </w:pPr>
      <w:r>
        <w:rPr>
          <w:rFonts w:ascii="Arial" w:cs="Arial" w:eastAsia="Arial" w:hAnsi="Arial"/>
          <w:sz w:val="22"/>
          <w:szCs w:val="22"/>
        </w:rPr>
        <w:t xml:space="preserve">[8] Koretz, D. "Measuring Up: What Educational Testing Really Tells Us." Harvard University Press, 2008.</w:t>
      </w:r>
    </w:p>
    <w:p>
      <w:pPr>
        <w:spacing w:before="80" w:after="120" w:line="320"/>
        <w:jc w:val="both"/>
      </w:pPr>
      <w:r>
        <w:rPr>
          <w:rFonts w:ascii="Arial" w:cs="Arial" w:eastAsia="Arial" w:hAnsi="Arial"/>
          <w:sz w:val="22"/>
          <w:szCs w:val="22"/>
        </w:rPr>
        <w:t xml:space="preserve">[9] Lazaridou, A. et al. "Multi-Agent Communication." arXiv:2003.09012, 2020. Background on agent coordination.</w:t>
      </w:r>
    </w:p>
    <w:p>
      <w:pPr>
        <w:spacing w:before="80" w:after="120" w:line="320"/>
        <w:jc w:val="both"/>
      </w:pPr>
      <w:r>
        <w:rPr>
          <w:rFonts w:ascii="Arial" w:cs="Arial" w:eastAsia="Arial" w:hAnsi="Arial"/>
          <w:sz w:val="22"/>
          <w:szCs w:val="22"/>
        </w:rPr>
        <w:t xml:space="preserve">[10] Hendrycks, D. et al. "Aligning AI With Shared Human Values." arXiv:2008.02275, 2020. Related discussion of evaluation robustness.</w:t>
      </w:r>
    </w:p>
    <w:p>
      <w:pPr>
        <w:spacing w:before="400" w:after="0"/>
      </w:pPr>
      <w:r>
        <w:t xml:space="preserve"/>
      </w:r>
    </w:p>
    <w:p>
      <w:pPr>
        <w:pStyle w:val="Heading1"/>
        <w:spacing w:before="360" w:after="160"/>
      </w:pPr>
      <w:r>
        <w:rPr>
          <w:rFonts w:ascii="Arial" w:cs="Arial" w:eastAsia="Arial" w:hAnsi="Arial"/>
          <w:b/>
          <w:bCs/>
          <w:color w:val="1A1A2E"/>
          <w:sz w:val="28"/>
          <w:szCs w:val="28"/>
        </w:rPr>
        <w:t xml:space="preserve">Appendix A: CAV Configuration Parameters</w:t>
      </w:r>
    </w:p>
    <w:p>
      <w:pPr>
        <w:spacing w:before="80" w:after="120" w:line="320"/>
        <w:jc w:val="both"/>
      </w:pPr>
      <w:r>
        <w:rPr>
          <w:rFonts w:ascii="Arial" w:cs="Arial" w:eastAsia="Arial" w:hAnsi="Arial"/>
          <w:sz w:val="22"/>
          <w:szCs w:val="22"/>
        </w:rPr>
        <w:t xml:space="preserve">The following parameters are defined in the AAIP codebase in cav.py, CAV_CONFIG: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80"/>
            </w:tcMar>
          </w:tcPr>
          <w:p>
            <w:r>
              <w:rPr>
                <w:rFonts w:ascii="Arial" w:cs="Arial" w:eastAsia="Arial" w:hAnsi="Arial"/>
                <w:b/>
                <w:bCs/>
                <w:color w:val="FFFFFF"/>
                <w:sz w:val="20"/>
                <w:szCs w:val="20"/>
              </w:rPr>
              <w:t xml:space="preserve">Parameter</w:t>
            </w:r>
          </w:p>
        </w:tc>
        <w:tc>
          <w:tcPr>
            <w:tcW w:type="dxa" w:w="72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80"/>
            </w:tcMar>
          </w:tcPr>
          <w:p>
            <w:r>
              <w:rPr>
                <w:rFonts w:ascii="Arial" w:cs="Arial" w:eastAsia="Arial" w:hAnsi="Arial"/>
                <w:color w:val="FFFFFF"/>
                <w:sz w:val="20"/>
                <w:szCs w:val="20"/>
              </w:rPr>
              <w:t xml:space="preserve">Value / Description</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agents_per_run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3 — number of agents audited per hourly cycle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deviation_threshold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10.0 — minimum |deviation| to trigger reputation adjustment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adjustment_weight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0.3 — fraction of deviation applied as adjustment delta</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min_evaluations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3 — minimum evaluations required for CAV eligibility</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80"/>
            </w:tcMar>
          </w:tcPr>
          <w:p>
            <w:r>
              <w:rPr>
                <w:rFonts w:ascii="Arial" w:cs="Arial" w:eastAsia="Arial" w:hAnsi="Arial"/>
                <w:b/>
                <w:bCs/>
                <w:color w:val="1A1A2E"/>
                <w:sz w:val="20"/>
                <w:szCs w:val="20"/>
              </w:rPr>
              <w:t xml:space="preserve">cooldown_hours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color w:val="222222"/>
                <w:sz w:val="20"/>
                <w:szCs w:val="20"/>
              </w:rPr>
              <w:t xml:space="preserve">24 — minimum hours between audits for the same agent</w:t>
            </w:r>
          </w:p>
        </w:tc>
      </w:tr>
    </w:tbl>
    <w:p>
      <w:pPr>
        <w:spacing w:before="80" w:after="200"/>
        <w:jc w:val="center"/>
      </w:pPr>
      <w:r>
        <w:rPr>
          <w:rFonts w:ascii="Arial" w:cs="Arial" w:eastAsia="Arial" w:hAnsi="Arial"/>
          <w:i/>
          <w:iCs/>
          <w:color w:val="555555"/>
          <w:sz w:val="18"/>
          <w:szCs w:val="18"/>
        </w:rPr>
        <w:t xml:space="preserve">Table A1: CAV v1 configuration parameters. All are designed to be operator-tunable without code changes.</w:t>
      </w:r>
    </w:p>
    <w:p>
      <w:pPr>
        <w:spacing w:before="160" w:after="0"/>
      </w:pPr>
      <w:r>
        <w:t xml:space="preserve"/>
      </w:r>
    </w:p>
    <w:p>
      <w:pPr>
        <w:pStyle w:val="Heading1"/>
        <w:spacing w:before="360" w:after="160"/>
      </w:pPr>
      <w:r>
        <w:rPr>
          <w:rFonts w:ascii="Arial" w:cs="Arial" w:eastAsia="Arial" w:hAnsi="Arial"/>
          <w:b/>
          <w:bCs/>
          <w:color w:val="1A1A2E"/>
          <w:sz w:val="28"/>
          <w:szCs w:val="28"/>
        </w:rPr>
        <w:t xml:space="preserve">Appendix B: Benchmark Task Sample</w:t>
      </w:r>
    </w:p>
    <w:p>
      <w:pPr>
        <w:spacing w:before="80" w:after="120" w:line="320"/>
        <w:jc w:val="both"/>
      </w:pPr>
      <w:r>
        <w:rPr>
          <w:rFonts w:ascii="Arial" w:cs="Arial" w:eastAsia="Arial" w:hAnsi="Arial"/>
          <w:sz w:val="22"/>
          <w:szCs w:val="22"/>
        </w:rPr>
        <w:t xml:space="preserve">The following is a representative example from the coding domain task set:</w:t>
      </w:r>
    </w:p>
    <w:p>
      <w:pPr>
        <w:spacing w:before="40" w:after="0"/>
      </w:pPr>
      <w:r>
        <w:t xml:space="preserve"/>
      </w:r>
    </w:p>
    <w:p>
      <w:pPr>
        <w:spacing w:before="200" w:after="60"/>
        <w:ind w:left="360"/>
      </w:pPr>
      <w:r>
        <w:rPr>
          <w:rFonts w:ascii="Arial" w:cs="Arial" w:eastAsia="Arial" w:hAnsi="Arial"/>
          <w:b/>
          <w:bCs/>
          <w:color w:val="2C3E6B"/>
          <w:sz w:val="20"/>
          <w:szCs w:val="20"/>
        </w:rPr>
        <w:t xml:space="preserve">Task (coding domain, sample 1):</w:t>
      </w:r>
    </w:p>
    <w:p>
      <w:pPr>
        <w:shd w:fill="F0F4FF" w:val="clear"/>
        <w:spacing w:before="80" w:after="80" w:line="280"/>
        <w:ind w:left="360" w:right="360"/>
      </w:pPr>
      <w:r>
        <w:rPr>
          <w:rFonts w:ascii="Courier New" w:cs="Courier New" w:eastAsia="Courier New" w:hAnsi="Courier New"/>
          <w:color w:val="1A1A2E"/>
          <w:sz w:val="20"/>
          <w:szCs w:val="20"/>
        </w:rPr>
        <w:t xml:space="preserve">  Task: Write a Python function that finds all prime numbers up to N</w:t>
      </w:r>
    </w:p>
    <w:p>
      <w:pPr>
        <w:shd w:fill="F0F4FF" w:val="clear"/>
        <w:spacing w:before="80" w:after="80" w:line="280"/>
        <w:ind w:left="360" w:right="360"/>
      </w:pPr>
      <w:r>
        <w:rPr>
          <w:rFonts w:ascii="Courier New" w:cs="Courier New" w:eastAsia="Courier New" w:hAnsi="Courier New"/>
          <w:color w:val="1A1A2E"/>
          <w:sz w:val="20"/>
          <w:szCs w:val="20"/>
        </w:rPr>
        <w:t xml:space="preserve">        using the Sieve of Eratosthenes.</w:t>
      </w:r>
    </w:p>
    <w:p>
      <w:pPr>
        <w:shd w:fill="F0F4FF" w:val="clear"/>
        <w:spacing w:before="80" w:after="80" w:line="280"/>
        <w:ind w:left="360" w:right="360"/>
      </w:pPr>
      <w:r>
        <w:rPr>
          <w:rFonts w:ascii="Courier New" w:cs="Courier New" w:eastAsia="Courier New" w:hAnsi="Courier New"/>
          <w:color w:val="1A1A2E"/>
          <w:sz w:val="20"/>
          <w:szCs w:val="20"/>
        </w:rPr>
        <w:t xml:space="preserve"/>
      </w:r>
    </w:p>
    <w:p>
      <w:pPr>
        <w:shd w:fill="F0F4FF" w:val="clear"/>
        <w:spacing w:before="80" w:after="80" w:line="280"/>
        <w:ind w:left="360" w:right="360"/>
      </w:pPr>
      <w:r>
        <w:rPr>
          <w:rFonts w:ascii="Courier New" w:cs="Courier New" w:eastAsia="Courier New" w:hAnsi="Courier New"/>
          <w:color w:val="1A1A2E"/>
          <w:sz w:val="20"/>
          <w:szCs w:val="20"/>
        </w:rPr>
        <w:t xml:space="preserve">  Expected keywords: ["sieve", "prime", "def", "range", "list"]</w:t>
      </w:r>
    </w:p>
    <w:p>
      <w:pPr>
        <w:spacing w:before="80" w:after="0"/>
      </w:pPr>
      <w:r>
        <w:t xml:space="preserve"/>
      </w:r>
    </w:p>
    <w:p>
      <w:pPr>
        <w:spacing w:before="80" w:after="120" w:line="320"/>
        <w:jc w:val="both"/>
      </w:pPr>
      <w:r>
        <w:rPr>
          <w:rFonts w:ascii="Arial" w:cs="Arial" w:eastAsia="Arial" w:hAnsi="Arial"/>
          <w:sz w:val="22"/>
          <w:szCs w:val="22"/>
        </w:rPr>
        <w:t xml:space="preserve">A response containing all five keywords and at least 50 words would score 100. A response containing 3 of 5 keywords and 50+ words would score 60. A response containing all keywords but only 25 words would score 50 (length multiplier = 0.5). An empty response scores 0.</w:t>
      </w:r>
    </w:p>
    <w:p>
      <w:pPr>
        <w:spacing w:before="400" w:after="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AAIP Working Paper — CAV v1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Anthropic, "Model Card and Evaluations for Claude Models," 2023. Similar capability drift concerns are noted in general LLM deployment literature.</w:t>
      </w:r>
    </w:p>
  </w:footnote>
  <w:footnote w:id="2">
    <w:p>
      <w:r>
        <w:rPr>
          <w:rStyle w:val="FootnoteReference"/>
        </w:rPr>
        <w:footnoteRef/>
      </w:r>
      <w:r>
        <w:rPr>
          <w:rFonts w:ascii="Arial" w:cs="Arial" w:eastAsia="Arial" w:hAnsi="Arial"/>
          <w:sz w:val="18"/>
          <w:szCs w:val="18"/>
        </w:rPr>
        <w:t xml:space="preserve">Szegedy et al., "Intriguing Properties of Neural Networks," ICLR 2014. The observation that small input perturbations cause large output changes applies equally to benchmark gaming in deployed systems.</w:t>
      </w:r>
    </w:p>
  </w:footnote>
  <w:footnote w:id="3">
    <w:p>
      <w:r>
        <w:rPr>
          <w:rStyle w:val="FootnoteReference"/>
        </w:rPr>
        <w:footnoteRef/>
      </w:r>
      <w:r>
        <w:rPr>
          <w:rFonts w:ascii="Arial" w:cs="Arial" w:eastAsia="Arial" w:hAnsi="Arial"/>
          <w:sz w:val="18"/>
          <w:szCs w:val="18"/>
        </w:rPr>
        <w:t xml:space="preserve">The term 'Goodhart's Law' originates from C. A. E. Goodhart, "Problems of Monetary Management," 1975. Applied to ML: Manheim &amp; Garrabrant, "Categorizing Variants of Goodhart's Law," arXiv:1803.04585.</w:t>
      </w:r>
    </w:p>
  </w:footnote>
  <w:footnote w:id="4">
    <w:p>
      <w:r>
        <w:rPr>
          <w:rStyle w:val="FootnoteReference"/>
        </w:rPr>
        <w:footnoteRef/>
      </w:r>
      <w:r>
        <w:rPr>
          <w:rFonts w:ascii="Arial" w:cs="Arial" w:eastAsia="Arial" w:hAnsi="Arial"/>
          <w:sz w:val="18"/>
          <w:szCs w:val="18"/>
        </w:rPr>
        <w:t xml:space="preserve">AAIP codebase: cav.py, CAV_CONFIG dict. deviation_threshold = 10.0, adjustment_weight = 0.3, cooldown_hours = 24, agents_per_run = 3.</w:t>
      </w:r>
    </w:p>
  </w:footnote>
  <w:footnote w:id="5">
    <w:p>
      <w:r>
        <w:rPr>
          <w:rStyle w:val="FootnoteReference"/>
        </w:rPr>
        <w:footnoteRef/>
      </w:r>
      <w:r>
        <w:rPr>
          <w:rFonts w:ascii="Arial" w:cs="Arial" w:eastAsia="Arial" w:hAnsi="Arial"/>
          <w:sz w:val="18"/>
          <w:szCs w:val="18"/>
        </w:rPr>
        <w:t xml:space="preserve">AAIP codebase: cav.py, get_agents_due_for_cav(). Agents with fewer than min_evaluations = 3 are excluded. Randomness is uniform — weighted selection is a v2 feature.</w:t>
      </w:r>
    </w:p>
  </w:footnote>
  <w:footnote w:id="6">
    <w:p>
      <w:r>
        <w:rPr>
          <w:rStyle w:val="FootnoteReference"/>
        </w:rPr>
        <w:footnoteRef/>
      </w:r>
      <w:r>
        <w:rPr>
          <w:rFonts w:ascii="Arial" w:cs="Arial" w:eastAsia="Arial" w:hAnsi="Arial"/>
          <w:sz w:val="18"/>
          <w:szCs w:val="18"/>
        </w:rPr>
        <w:t xml:space="preserve">AAIP codebase: cav.py, score_cav_response(). Formula: (keyword_hits / total_keywords) × 100 × min(1.0, word_count / 50). Responses under 20 characters score 0.</w:t>
      </w:r>
    </w:p>
  </w:footnote>
  <w:footnote w:id="7">
    <w:p>
      <w:r>
        <w:rPr>
          <w:rStyle w:val="FootnoteReference"/>
        </w:rPr>
        <w:footnoteRef/>
      </w:r>
      <w:r>
        <w:rPr>
          <w:rFonts w:ascii="Arial" w:cs="Arial" w:eastAsia="Arial" w:hAnsi="Arial"/>
          <w:sz w:val="18"/>
          <w:szCs w:val="18"/>
        </w:rPr>
        <w:t xml:space="preserve">AAIP codebase: cav.py, run_cav_for_agent(). Reputation blend: adjustment_delta = deviation × adjustment_weight (0.3). Only triggered when |deviation| ≥ 10.0.</w:t>
      </w:r>
    </w:p>
  </w:footnote>
  <w:footnote w:id="8">
    <w:p>
      <w:r>
        <w:rPr>
          <w:rStyle w:val="FootnoteReference"/>
        </w:rPr>
        <w:footnoteRef/>
      </w:r>
      <w:r>
        <w:rPr>
          <w:rFonts w:ascii="Arial" w:cs="Arial" w:eastAsia="Arial" w:hAnsi="Arial"/>
          <w:sz w:val="18"/>
          <w:szCs w:val="18"/>
        </w:rPr>
        <w:t xml:space="preserve">AAIP codebase: tasks.py, beat_schedule. cav-hourly-audit runs at crontab(minute=0) — top of every hour. Celery broker: Redis.</w:t>
      </w:r>
    </w:p>
  </w:footnote>
  <w:footnote w:id="9">
    <w:p>
      <w:r>
        <w:rPr>
          <w:rStyle w:val="FootnoteReference"/>
        </w:rPr>
        <w:footnoteRef/>
      </w:r>
      <w:r>
        <w:rPr>
          <w:rFonts w:ascii="Arial" w:cs="Arial" w:eastAsia="Arial" w:hAnsi="Arial"/>
          <w:sz w:val="18"/>
          <w:szCs w:val="18"/>
        </w:rPr>
        <w:t xml:space="preserve">AAIP codebase: cav.py, CAV_BENCHMARK_TASKS. Tasks are drawn from a static set per domain. The randomness comes from random.choice(), not from dynamic generation.</w:t>
      </w:r>
    </w:p>
  </w:footnote>
  <w:footnote w:id="10">
    <w:p>
      <w:r>
        <w:rPr>
          <w:rStyle w:val="FootnoteReference"/>
        </w:rPr>
        <w:footnoteRef/>
      </w:r>
      <w:r>
        <w:rPr>
          <w:rFonts w:ascii="Arial" w:cs="Arial" w:eastAsia="Arial" w:hAnsi="Arial"/>
          <w:sz w:val="18"/>
          <w:szCs w:val="18"/>
        </w:rPr>
        <w:t xml:space="preserve">This concern is structurally equivalent to the 'teaching to the test' problem in standardised education. See Koretz, "Measuring Up," Harvard University Press, 2008.</w:t>
      </w:r>
    </w:p>
  </w:footnote>
  <w:footnote w:id="11">
    <w:p>
      <w:r>
        <w:rPr>
          <w:rStyle w:val="FootnoteReference"/>
        </w:rPr>
        <w:footnoteRef/>
      </w:r>
      <w:r>
        <w:rPr>
          <w:rFonts w:ascii="Arial" w:cs="Arial" w:eastAsia="Arial" w:hAnsi="Arial"/>
          <w:sz w:val="18"/>
          <w:szCs w:val="18"/>
        </w:rPr>
        <w:t xml:space="preserve">AAIP codebase: reputation.py, get_agent_reputation_timeline(). The rolling window uses the last 5 evaluations. CAV adjustments are not currently distinguished from jury evaluations in the timeline.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2026-03-10T10:43:42.077Z</dcterms:created>
  <dcterms:modified xsi:type="dcterms:W3CDTF">2026-03-10T10:43:42.078Z</dcterms:modified>
</cp:coreProperties>
</file>

<file path=docProps/custom.xml><?xml version="1.0" encoding="utf-8"?>
<Properties xmlns="http://schemas.openxmlformats.org/officeDocument/2006/custom-properties" xmlns:vt="http://schemas.openxmlformats.org/officeDocument/2006/docPropsVTypes"/>
</file>