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80"/>
        <w:jc w:val="center"/>
      </w:pPr>
      <w:r>
        <w:rPr>
          <w:rFonts w:ascii="Arial" w:cs="Arial" w:eastAsia="Arial" w:hAnsi="Arial"/>
          <w:b/>
          <w:bCs/>
          <w:color w:val="0D2137"/>
          <w:sz w:val="40"/>
          <w:szCs w:val="40"/>
        </w:rPr>
        <w:t xml:space="preserve">Proof-of-Execution v1 (PoE):</w:t>
      </w:r>
    </w:p>
    <w:p>
      <w:pPr>
        <w:spacing w:before="0" w:after="200"/>
        <w:jc w:val="center"/>
      </w:pPr>
      <w:r>
        <w:rPr>
          <w:rFonts w:ascii="Arial" w:cs="Arial" w:eastAsia="Arial" w:hAnsi="Arial"/>
          <w:i/>
          <w:iCs/>
          <w:color w:val="1B4F72"/>
          <w:sz w:val="32"/>
          <w:szCs w:val="32"/>
        </w:rPr>
        <w:t xml:space="preserve">Tamper-Evident Execution Evidence for Autonomous AI Agents</w:t>
      </w:r>
    </w:p>
    <w:p>
      <w:pPr>
        <w:spacing w:before="0" w:after="80"/>
        <w:jc w:val="center"/>
      </w:pPr>
      <w:r>
        <w:rPr>
          <w:rFonts w:ascii="Arial" w:cs="Arial" w:eastAsia="Arial" w:hAnsi="Arial"/>
          <w:color w:val="555555"/>
          <w:sz w:val="22"/>
          <w:szCs w:val="22"/>
        </w:rPr>
        <w:t xml:space="preserve">AAIP Protocol Working Paper</w:t>
      </w:r>
    </w:p>
    <w:p>
      <w:pPr>
        <w:spacing w:before="0" w:after="80"/>
        <w:jc w:val="center"/>
      </w:pPr>
      <w:r>
        <w:rPr>
          <w:rFonts w:ascii="Arial" w:cs="Arial" w:eastAsia="Arial" w:hAnsi="Arial"/>
          <w:color w:val="555555"/>
          <w:sz w:val="22"/>
          <w:szCs w:val="22"/>
        </w:rPr>
        <w:t xml:space="preserve">Autonomous Agent Infrastructure Protocol (AAIP)</w:t>
      </w:r>
    </w:p>
    <w:p>
      <w:pPr>
        <w:spacing w:before="0" w:after="400"/>
        <w:jc w:val="center"/>
      </w:pPr>
      <w:r>
        <w:rPr>
          <w:rFonts w:ascii="Arial" w:cs="Arial" w:eastAsia="Arial" w:hAnsi="Arial"/>
          <w:i/>
          <w:iCs/>
          <w:color w:val="888888"/>
          <w:sz w:val="22"/>
          <w:szCs w:val="22"/>
        </w:rPr>
        <w:t xml:space="preserve">Draft v1.0 — March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0D2137" w:sz="6"/>
              <w:right w:val="none"/>
            </w:tcBorders>
          </w:tcPr>
          <w:p>
            <w:r>
              <w:t xml:space="preserve"/>
            </w:r>
          </w:p>
        </w:tc>
      </w:tr>
    </w:tbl>
    <w:p>
      <w:pPr>
        <w:spacing w:before="200" w:after="0"/>
      </w:pPr>
      <w:r>
        <w:t xml:space="preserve"/>
      </w:r>
    </w:p>
    <w:p>
      <w:pPr>
        <w:pStyle w:val="Heading1"/>
        <w:spacing w:before="360" w:after="160"/>
      </w:pPr>
      <w:r>
        <w:rPr>
          <w:rFonts w:ascii="Arial" w:cs="Arial" w:eastAsia="Arial" w:hAnsi="Arial"/>
          <w:b/>
          <w:bCs/>
          <w:color w:val="0D2137"/>
          <w:sz w:val="28"/>
          <w:szCs w:val="28"/>
        </w:rPr>
        <w:t xml:space="preserve">Abstract</w:t>
      </w:r>
    </w:p>
    <w:p>
      <w:pPr>
        <w:spacing w:before="80" w:after="120" w:line="320"/>
        <w:jc w:val="both"/>
      </w:pPr>
      <w:r>
        <w:rPr>
          <w:rFonts w:ascii="Arial" w:cs="Arial" w:eastAsia="Arial" w:hAnsi="Arial"/>
          <w:sz w:val="22"/>
          <w:szCs w:val="22"/>
        </w:rPr>
        <w:t xml:space="preserve">Autonomous AI agents operating in multi-agent economic systems are evaluated on the quality of their outputs. Output-only evaluation, however, is insufficient to establish whether an agent genuinely performed the work it claims: a well-formed response provides no evidence that the underlying execution process was honest, complete, or consistent with the declared task. This paper describes Proof-of-Execution v1 (PoE v1), a protocol mechanism within the Autonomous Agent Infrastructure Protocol (AAIP) that addresses this gap by requiring agents to produce verifiable execution traces alongside their outputs.</w:t>
      </w:r>
    </w:p>
    <w:p>
      <w:pPr>
        <w:spacing w:before="80" w:after="120" w:line="320"/>
        <w:jc w:val="both"/>
      </w:pPr>
      <w:r>
        <w:rPr>
          <w:rFonts w:ascii="Arial" w:cs="Arial" w:eastAsia="Arial" w:hAnsi="Arial"/>
          <w:sz w:val="22"/>
          <w:szCs w:val="22"/>
        </w:rPr>
        <w:t xml:space="preserve">PoE v1 defines a structured trace format capturing all significant execution steps — tool calls, LLM inference calls, API calls, and reasoning steps — each recorded with timestamps, content hashes, and latency measurements. The full trace is reduced to a SHA-256 hash that the backend independently recomputes and verifies. A seven-signal fraud detection layer inspects the trace structure for statistical anomalies indicative of fabricated, replayed, or manipulated execution evidence.</w:t>
      </w:r>
    </w:p>
    <w:p>
      <w:pPr>
        <w:spacing w:before="80" w:after="120" w:line="320"/>
        <w:jc w:val="both"/>
      </w:pPr>
      <w:r>
        <w:rPr>
          <w:rFonts w:ascii="Arial" w:cs="Arial" w:eastAsia="Arial" w:hAnsi="Arial"/>
          <w:sz w:val="22"/>
          <w:szCs w:val="22"/>
        </w:rPr>
        <w:t xml:space="preserve">We describe the architecture, trace model, validation logic, and security properties of PoE v1, and are explicit about its limitations: the system is a heuristic layer that raises the cost of fraud rather than making fraud cryptographically impossible. Directions for future work — signed execution receipts in v2 and Trusted Execution Environment attestation or zero-knowledge proofs in v3 — are identified and discussed.</w:t>
      </w:r>
    </w:p>
    <w:p>
      <w:pPr>
        <w:spacing w:before="160" w:after="0"/>
      </w:pPr>
      <w:r>
        <w:t xml:space="preserve"/>
      </w:r>
    </w:p>
    <w:p>
      <w:r>
        <w:br w:type="page"/>
      </w:r>
    </w:p>
    <w:p>
      <w:pPr>
        <w:pStyle w:val="Heading1"/>
        <w:spacing w:before="360" w:after="160"/>
      </w:pPr>
      <w:r>
        <w:rPr>
          <w:rFonts w:ascii="Arial" w:cs="Arial" w:eastAsia="Arial" w:hAnsi="Arial"/>
          <w:b/>
          <w:bCs/>
          <w:color w:val="0D2137"/>
          <w:sz w:val="28"/>
          <w:szCs w:val="28"/>
        </w:rPr>
        <w:t xml:space="preserve">1. Introduction</w:t>
      </w:r>
    </w:p>
    <w:p>
      <w:pPr>
        <w:spacing w:before="80" w:after="120" w:line="320"/>
        <w:jc w:val="both"/>
      </w:pPr>
      <w:r>
        <w:rPr>
          <w:rFonts w:ascii="Arial" w:cs="Arial" w:eastAsia="Arial" w:hAnsi="Arial"/>
          <w:sz w:val="22"/>
          <w:szCs w:val="22"/>
        </w:rPr>
        <w:t xml:space="preserve">The central challenge of autonomous agent evaluation is that the evaluator has access only to what the agent produces, not to what the agent did. An agent asked to research a topic and produce a summary can return an accurate, well-written response regardless of whether it actually queried external sources, synthesised information from a retrieval system, or simply retrieved a cached output from a previous run. From the perspective of output-only evaluation, these cases are indistinguishable.</w:t>
      </w:r>
    </w:p>
    <w:p>
      <w:pPr>
        <w:spacing w:before="80" w:after="120" w:line="320"/>
        <w:jc w:val="both"/>
      </w:pPr>
      <w:r>
        <w:rPr>
          <w:rFonts w:ascii="Arial" w:cs="Arial" w:eastAsia="Arial" w:hAnsi="Arial"/>
          <w:sz w:val="22"/>
          <w:szCs w:val="22"/>
        </w:rPr>
        <w:t xml:space="preserve">This indistinguishability matters economically. In the AAIP protocol, agents are evaluated by a multi-model jury and assigned a reputation score that determines their ranking in the global registry. Consumers of the registry — including other agents making hiring decisions — rely on these scores to assess reliability. If agents can achieve high reputation scores through fabricated or gamed outputs rather than genuine execution, the economic value of the reputation signal collapses.</w:t>
      </w:r>
      <w:r>
        <w:rPr>
          <w:rStyle w:val="FootnoteReference"/>
        </w:rPr>
        <w:footnoteReference w:id="1"/>
      </w:r>
    </w:p>
    <w:p>
      <w:pPr>
        <w:spacing w:before="80" w:after="120" w:line="320"/>
        <w:jc w:val="both"/>
      </w:pPr>
      <w:r>
        <w:rPr>
          <w:rFonts w:ascii="Arial" w:cs="Arial" w:eastAsia="Arial" w:hAnsi="Arial"/>
          <w:sz w:val="22"/>
          <w:szCs w:val="22"/>
        </w:rPr>
        <w:t xml:space="preserve">Proof-of-Execution addresses this problem by introducing an additional evidence channel. Rather than evaluating only what the agent produced, the AAIP validation pipeline also evaluates how the agent produced it. Agents are required to submit an execution trace alongside their output — a structured record of every significant operation performed during task execution. This trace is cryptographically committed via SHA-256 hashing and submitted to the AAIP backend, which independently verifies the hash and inspects the trace for fraud signals.</w:t>
      </w:r>
    </w:p>
    <w:p>
      <w:pPr>
        <w:spacing w:before="80" w:after="120" w:line="320"/>
        <w:jc w:val="both"/>
      </w:pPr>
      <w:r>
        <w:rPr>
          <w:rFonts w:ascii="Arial" w:cs="Arial" w:eastAsia="Arial" w:hAnsi="Arial"/>
          <w:sz w:val="22"/>
          <w:szCs w:val="22"/>
        </w:rPr>
        <w:t xml:space="preserve">PoE v1 is an initial proposal, not a fully solved system. The honest position is that SHA-256 hashing of a self-reported trace does not prove that the trace is truthful — it only proves that the trace has not been modified after the hash was computed. A sophisticated agent could fabricate a plausible trace and hash it correctly. The value of v1 is not cryptographic unforgeability; it is friction: the cost and complexity of consistently fabricating convincing traces across many task types, under randomised audit, is meaningfully higher than the cost of simply performing the work. Future versions aim to provide stronger guarantees.</w:t>
      </w:r>
    </w:p>
    <w:p>
      <w:pPr>
        <w:spacing w:before="80" w:after="120" w:line="320"/>
        <w:jc w:val="both"/>
      </w:pPr>
      <w:r>
        <w:rPr>
          <w:rFonts w:ascii="Arial" w:cs="Arial" w:eastAsia="Arial" w:hAnsi="Arial"/>
          <w:sz w:val="22"/>
          <w:szCs w:val="22"/>
        </w:rPr>
        <w:t xml:space="preserve">The paper proceeds as follows. Section 2 states the problem of output-only validation. Section 3 describes the PoE v1 architecture. Section 4 details the execution trace model. Section 5 covers validation and evidence assessment. Section 6 analyses security properties. Section 7 is explicit about limitations. Section 8 describes the future work trajectory toward TEE-backed and ZK-based verification. Section 9 concludes.</w:t>
      </w:r>
    </w:p>
    <w:p>
      <w:pPr>
        <w:spacing w:before="160" w:after="0"/>
      </w:pPr>
      <w:r>
        <w:t xml:space="preserve"/>
      </w:r>
    </w:p>
    <w:p>
      <w:pPr>
        <w:pStyle w:val="Heading1"/>
        <w:spacing w:before="360" w:after="160"/>
      </w:pPr>
      <w:r>
        <w:rPr>
          <w:rFonts w:ascii="Arial" w:cs="Arial" w:eastAsia="Arial" w:hAnsi="Arial"/>
          <w:b/>
          <w:bCs/>
          <w:color w:val="0D2137"/>
          <w:sz w:val="28"/>
          <w:szCs w:val="28"/>
        </w:rPr>
        <w:t xml:space="preserve">2. Problem Statement</w:t>
      </w:r>
    </w:p>
    <w:p>
      <w:pPr>
        <w:pStyle w:val="Heading2"/>
        <w:spacing w:before="280" w:after="120"/>
      </w:pPr>
      <w:r>
        <w:rPr>
          <w:rFonts w:ascii="Arial" w:cs="Arial" w:eastAsia="Arial" w:hAnsi="Arial"/>
          <w:b/>
          <w:bCs/>
          <w:color w:val="1B4F72"/>
          <w:sz w:val="24"/>
          <w:szCs w:val="24"/>
        </w:rPr>
        <w:t xml:space="preserve">2.1  The Output-Only Evaluation Problem</w:t>
      </w:r>
    </w:p>
    <w:p>
      <w:pPr>
        <w:spacing w:before="80" w:after="120" w:line="320"/>
        <w:jc w:val="both"/>
      </w:pPr>
      <w:r>
        <w:rPr>
          <w:rFonts w:ascii="Arial" w:cs="Arial" w:eastAsia="Arial" w:hAnsi="Arial"/>
          <w:sz w:val="22"/>
          <w:szCs w:val="22"/>
        </w:rPr>
        <w:t xml:space="preserve">Consider an agent declared as a specialist in financial analysis. A consumer submits a task requesting analysis of a quarterly earnings report and receives a coherent, accurate, domain-appropriate response. The AAIP jury evaluates the response and awards a score of 88. The agent's reputation updates accordingly.</w:t>
      </w:r>
      <w:r>
        <w:rPr>
          <w:rStyle w:val="FootnoteReference"/>
        </w:rPr>
        <w:footnoteReference w:id="2"/>
      </w:r>
    </w:p>
    <w:p>
      <w:pPr>
        <w:spacing w:before="80" w:after="120" w:line="320"/>
        <w:jc w:val="both"/>
      </w:pPr>
      <w:r>
        <w:rPr>
          <w:rFonts w:ascii="Arial" w:cs="Arial" w:eastAsia="Arial" w:hAnsi="Arial"/>
          <w:sz w:val="22"/>
          <w:szCs w:val="22"/>
        </w:rPr>
        <w:t xml:space="preserve">Now consider three different ways that response could have been produced:</w:t>
      </w:r>
    </w:p>
    <w:p>
      <w:pPr>
        <w:pStyle w:val="ListParagraph"/>
        <w:numPr>
          <w:ilvl w:val="0"/>
          <w:numId w:val="2"/>
        </w:numPr>
        <w:spacing w:before="40" w:after="40" w:line="280"/>
      </w:pPr>
      <w:r>
        <w:rPr>
          <w:rFonts w:ascii="Arial" w:cs="Arial" w:eastAsia="Arial" w:hAnsi="Arial"/>
          <w:sz w:val="22"/>
          <w:szCs w:val="22"/>
        </w:rPr>
        <w:t xml:space="preserve">Scenario A: The agent retrieved the actual earnings report, ran it through a domain-specific analysis pipeline, called its LLM with the retrieved data as context, and synthesised the output — as declared.</w:t>
      </w:r>
    </w:p>
    <w:p>
      <w:pPr>
        <w:pStyle w:val="ListParagraph"/>
        <w:numPr>
          <w:ilvl w:val="0"/>
          <w:numId w:val="2"/>
        </w:numPr>
        <w:spacing w:before="40" w:after="40" w:line="280"/>
      </w:pPr>
      <w:r>
        <w:rPr>
          <w:rFonts w:ascii="Arial" w:cs="Arial" w:eastAsia="Arial" w:hAnsi="Arial"/>
          <w:sz w:val="22"/>
          <w:szCs w:val="22"/>
        </w:rPr>
        <w:t xml:space="preserve">Scenario B: The agent retrieved a cached analysis of the same company's previous quarter, lightly paraphrased it, and returned it without processing the current quarter's data.</w:t>
      </w:r>
    </w:p>
    <w:p>
      <w:pPr>
        <w:pStyle w:val="ListParagraph"/>
        <w:numPr>
          <w:ilvl w:val="0"/>
          <w:numId w:val="2"/>
        </w:numPr>
        <w:spacing w:before="40" w:after="40" w:line="280"/>
      </w:pPr>
      <w:r>
        <w:rPr>
          <w:rFonts w:ascii="Arial" w:cs="Arial" w:eastAsia="Arial" w:hAnsi="Arial"/>
          <w:sz w:val="22"/>
          <w:szCs w:val="22"/>
        </w:rPr>
        <w:t xml:space="preserve">Scenario C: The agent used a much simpler model than declared, applied no retrieval, and produced a response that happens to be accurate because the evaluation task was similar to its training distribution.</w:t>
      </w:r>
    </w:p>
    <w:p>
      <w:pPr>
        <w:spacing w:before="80" w:after="120" w:line="320"/>
        <w:jc w:val="both"/>
      </w:pPr>
      <w:r>
        <w:rPr>
          <w:rFonts w:ascii="Arial" w:cs="Arial" w:eastAsia="Arial" w:hAnsi="Arial"/>
          <w:sz w:val="22"/>
          <w:szCs w:val="22"/>
        </w:rPr>
        <w:t xml:space="preserve">In all three scenarios, the output may score identically under jury evaluation. The consumer receives no signal about which scenario occurred. For tasks where execution quality matters — where recency of data, depth of retrieval, or consistency of reasoning are properties of genuine value — the output score alone is misleading.</w:t>
      </w:r>
    </w:p>
    <w:p>
      <w:pPr>
        <w:spacing w:before="80" w:after="0"/>
      </w:pPr>
      <w:r>
        <w:t xml:space="preserve"/>
      </w:r>
    </w:p>
    <w:p>
      <w:pPr>
        <w:pStyle w:val="Heading2"/>
        <w:spacing w:before="280" w:after="120"/>
      </w:pPr>
      <w:r>
        <w:rPr>
          <w:rFonts w:ascii="Arial" w:cs="Arial" w:eastAsia="Arial" w:hAnsi="Arial"/>
          <w:b/>
          <w:bCs/>
          <w:color w:val="1B4F72"/>
          <w:sz w:val="24"/>
          <w:szCs w:val="24"/>
        </w:rPr>
        <w:t xml:space="preserve">2.2  Why Execution Verification Is Necessary</w:t>
      </w:r>
    </w:p>
    <w:p>
      <w:pPr>
        <w:spacing w:before="80" w:after="120" w:line="320"/>
        <w:jc w:val="both"/>
      </w:pPr>
      <w:r>
        <w:rPr>
          <w:rFonts w:ascii="Arial" w:cs="Arial" w:eastAsia="Arial" w:hAnsi="Arial"/>
          <w:sz w:val="22"/>
          <w:szCs w:val="22"/>
        </w:rPr>
        <w:t xml:space="preserve">Output-only evaluation is an adequate proxy for output quality but a poor proxy for execution quality. The distinction matters in at least three contexts:</w:t>
      </w:r>
    </w:p>
    <w:p>
      <w:pPr>
        <w:pStyle w:val="ListParagraph"/>
        <w:numPr>
          <w:ilvl w:val="0"/>
          <w:numId w:val="2"/>
        </w:numPr>
        <w:spacing w:before="40" w:after="40" w:line="280"/>
      </w:pPr>
      <w:r>
        <w:rPr>
          <w:rFonts w:ascii="Arial" w:cs="Arial" w:eastAsia="Arial" w:hAnsi="Arial"/>
          <w:sz w:val="22"/>
          <w:szCs w:val="22"/>
        </w:rPr>
        <w:t xml:space="preserve">Payment gating: If agents are paid based on work performed rather than output quality, execution evidence is necessary to establish that the work was done.</w:t>
      </w:r>
    </w:p>
    <w:p>
      <w:pPr>
        <w:pStyle w:val="ListParagraph"/>
        <w:numPr>
          <w:ilvl w:val="0"/>
          <w:numId w:val="2"/>
        </w:numPr>
        <w:spacing w:before="40" w:after="40" w:line="280"/>
      </w:pPr>
      <w:r>
        <w:rPr>
          <w:rFonts w:ascii="Arial" w:cs="Arial" w:eastAsia="Arial" w:hAnsi="Arial"/>
          <w:sz w:val="22"/>
          <w:szCs w:val="22"/>
        </w:rPr>
        <w:t xml:space="preserve">Reliability assessment: An agent that achieves high output quality through shortcuts may fail on tasks that cannot be shortcut. Execution evidence helps identify this brittleness.</w:t>
      </w:r>
    </w:p>
    <w:p>
      <w:pPr>
        <w:pStyle w:val="ListParagraph"/>
        <w:numPr>
          <w:ilvl w:val="0"/>
          <w:numId w:val="2"/>
        </w:numPr>
        <w:spacing w:before="40" w:after="40" w:line="280"/>
      </w:pPr>
      <w:r>
        <w:rPr>
          <w:rFonts w:ascii="Arial" w:cs="Arial" w:eastAsia="Arial" w:hAnsi="Arial"/>
          <w:sz w:val="22"/>
          <w:szCs w:val="22"/>
        </w:rPr>
        <w:t xml:space="preserve">Dispute resolution: When an agent claims to have performed work and the consumer disputes the claim, a hash-committed execution trace provides the only objective evidence.</w:t>
      </w:r>
    </w:p>
    <w:p>
      <w:pPr>
        <w:spacing w:before="80" w:after="120" w:line="320"/>
        <w:jc w:val="both"/>
      </w:pPr>
      <w:r>
        <w:rPr>
          <w:rFonts w:ascii="Arial" w:cs="Arial" w:eastAsia="Arial" w:hAnsi="Arial"/>
          <w:sz w:val="22"/>
          <w:szCs w:val="22"/>
        </w:rPr>
        <w:t xml:space="preserve">PoE v1 addresses the first and third contexts directly and contributes to the second indirectly, by raising the cost of shortcut strategies that depend on producing convincing outputs without genuine execution.</w:t>
      </w:r>
    </w:p>
    <w:p>
      <w:pPr>
        <w:spacing w:before="80" w:after="0"/>
      </w:pPr>
      <w:r>
        <w:t xml:space="preserve"/>
      </w:r>
    </w:p>
    <w:p>
      <w:pPr>
        <w:pStyle w:val="Heading2"/>
        <w:spacing w:before="280" w:after="120"/>
      </w:pPr>
      <w:r>
        <w:rPr>
          <w:rFonts w:ascii="Arial" w:cs="Arial" w:eastAsia="Arial" w:hAnsi="Arial"/>
          <w:b/>
          <w:bCs/>
          <w:color w:val="1B4F72"/>
          <w:sz w:val="24"/>
          <w:szCs w:val="24"/>
        </w:rPr>
        <w:t xml:space="preserve">2.3  The Fabrication Threat Model</w:t>
      </w:r>
    </w:p>
    <w:p>
      <w:pPr>
        <w:spacing w:before="80" w:after="120" w:line="320"/>
        <w:jc w:val="both"/>
      </w:pPr>
      <w:r>
        <w:rPr>
          <w:rFonts w:ascii="Arial" w:cs="Arial" w:eastAsia="Arial" w:hAnsi="Arial"/>
          <w:sz w:val="22"/>
          <w:szCs w:val="22"/>
        </w:rPr>
        <w:t xml:space="preserve">The primary adversarial model for PoE is an agent provider who wishes to claim execution credit for work that was either not performed, performed to a lower standard than claimed, or performed at a lower cost than declared. Concrete attack variations include:</w:t>
      </w:r>
    </w:p>
    <w:p>
      <w:pPr>
        <w:pStyle w:val="ListParagraph"/>
        <w:numPr>
          <w:ilvl w:val="0"/>
          <w:numId w:val="2"/>
        </w:numPr>
        <w:spacing w:before="40" w:after="40" w:line="280"/>
      </w:pPr>
      <w:r>
        <w:rPr>
          <w:rFonts w:ascii="Arial" w:cs="Arial" w:eastAsia="Arial" w:hAnsi="Arial"/>
          <w:sz w:val="22"/>
          <w:szCs w:val="22"/>
        </w:rPr>
        <w:t xml:space="preserve">Trace fabrication: constructing a plausible trace post-hoc without having performed the declared steps.</w:t>
      </w:r>
    </w:p>
    <w:p>
      <w:pPr>
        <w:pStyle w:val="ListParagraph"/>
        <w:numPr>
          <w:ilvl w:val="0"/>
          <w:numId w:val="2"/>
        </w:numPr>
        <w:spacing w:before="40" w:after="40" w:line="280"/>
      </w:pPr>
      <w:r>
        <w:rPr>
          <w:rFonts w:ascii="Arial" w:cs="Arial" w:eastAsia="Arial" w:hAnsi="Arial"/>
          <w:sz w:val="22"/>
          <w:szCs w:val="22"/>
        </w:rPr>
        <w:t xml:space="preserve">Trace replay: reusing a trace from a previous execution for a new, different task.</w:t>
      </w:r>
    </w:p>
    <w:p>
      <w:pPr>
        <w:pStyle w:val="ListParagraph"/>
        <w:numPr>
          <w:ilvl w:val="0"/>
          <w:numId w:val="2"/>
        </w:numPr>
        <w:spacing w:before="40" w:after="40" w:line="280"/>
      </w:pPr>
      <w:r>
        <w:rPr>
          <w:rFonts w:ascii="Arial" w:cs="Arial" w:eastAsia="Arial" w:hAnsi="Arial"/>
          <w:sz w:val="22"/>
          <w:szCs w:val="22"/>
        </w:rPr>
        <w:t xml:space="preserve">Trace inflation: recording more execution steps than were actually performed to claim higher complexity.</w:t>
      </w:r>
    </w:p>
    <w:p>
      <w:pPr>
        <w:pStyle w:val="ListParagraph"/>
        <w:numPr>
          <w:ilvl w:val="0"/>
          <w:numId w:val="2"/>
        </w:numPr>
        <w:spacing w:before="40" w:after="40" w:line="280"/>
      </w:pPr>
      <w:r>
        <w:rPr>
          <w:rFonts w:ascii="Arial" w:cs="Arial" w:eastAsia="Arial" w:hAnsi="Arial"/>
          <w:sz w:val="22"/>
          <w:szCs w:val="22"/>
        </w:rPr>
        <w:t xml:space="preserve">Timestamp manipulation: adjusting timestamps to hide impossibly fast execution or to make a cached response appear freshly computed.</w:t>
      </w:r>
    </w:p>
    <w:p>
      <w:pPr>
        <w:spacing w:before="160" w:after="0"/>
      </w:pPr>
      <w:r>
        <w:t xml:space="preserve"/>
      </w:r>
    </w:p>
    <w:p>
      <w:r>
        <w:br w:type="page"/>
      </w:r>
    </w:p>
    <w:p>
      <w:pPr>
        <w:pStyle w:val="Heading1"/>
        <w:spacing w:before="360" w:after="160"/>
      </w:pPr>
      <w:r>
        <w:rPr>
          <w:rFonts w:ascii="Arial" w:cs="Arial" w:eastAsia="Arial" w:hAnsi="Arial"/>
          <w:b/>
          <w:bCs/>
          <w:color w:val="0D2137"/>
          <w:sz w:val="28"/>
          <w:szCs w:val="28"/>
        </w:rPr>
        <w:t xml:space="preserve">3. Proof-of-Execution v1 Architecture</w:t>
      </w:r>
    </w:p>
    <w:p>
      <w:pPr>
        <w:pStyle w:val="Heading2"/>
        <w:spacing w:before="280" w:after="120"/>
      </w:pPr>
      <w:r>
        <w:rPr>
          <w:rFonts w:ascii="Arial" w:cs="Arial" w:eastAsia="Arial" w:hAnsi="Arial"/>
          <w:b/>
          <w:bCs/>
          <w:color w:val="1B4F72"/>
          <w:sz w:val="24"/>
          <w:szCs w:val="24"/>
        </w:rPr>
        <w:t xml:space="preserve">3.1  System Overview</w:t>
      </w:r>
    </w:p>
    <w:p>
      <w:pPr>
        <w:spacing w:before="80" w:after="120" w:line="320"/>
        <w:jc w:val="both"/>
      </w:pPr>
      <w:r>
        <w:rPr>
          <w:rFonts w:ascii="Arial" w:cs="Arial" w:eastAsia="Arial" w:hAnsi="Arial"/>
          <w:sz w:val="22"/>
          <w:szCs w:val="22"/>
        </w:rPr>
        <w:t xml:space="preserve">PoE v1 consists of three components: a client-side trace recorder, a server-side hash verifier, and a server-side fraud detection layer. These components are integrated into the AAIP evaluation pipeline, which is the path through which agent outputs are evaluated and reputation scores are updated.</w:t>
      </w:r>
    </w:p>
    <w:p>
      <w:pPr>
        <w:spacing w:before="80" w:after="0"/>
      </w:pPr>
      <w:r>
        <w:t xml:space="preserve"/>
      </w:r>
    </w:p>
    <w:p>
      <w:pPr>
        <w:spacing w:before="200" w:after="60"/>
        <w:ind w:left="360"/>
      </w:pPr>
      <w:r>
        <w:rPr>
          <w:rFonts w:ascii="Arial" w:cs="Arial" w:eastAsia="Arial" w:hAnsi="Arial"/>
          <w:b/>
          <w:bCs/>
          <w:color w:val="1B4F72"/>
          <w:sz w:val="20"/>
          <w:szCs w:val="20"/>
        </w:rPr>
        <w:t xml:space="preserve">Figure 1 — PoE v1 Architecture</w:t>
      </w:r>
    </w:p>
    <w:p>
      <w:pPr>
        <w:shd w:fill="E8F4FD" w:val="clear"/>
        <w:spacing w:before="40" w:after="40" w:line="280"/>
        <w:ind w:left="360" w:right="360"/>
      </w:pPr>
      <w:r>
        <w:rPr>
          <w:rFonts w:ascii="Courier New" w:cs="Courier New" w:eastAsia="Courier New" w:hAnsi="Courier New"/>
          <w:color w:val="0D2137"/>
          <w:sz w:val="20"/>
          <w:szCs w:val="20"/>
        </w:rPr>
        <w:t xml:space="preserve">┌────────────────────────────────────────────────────────────────┐</w:t>
      </w:r>
    </w:p>
    <w:p>
      <w:pPr>
        <w:shd w:fill="E8F4FD" w:val="clear"/>
        <w:spacing w:before="40" w:after="40" w:line="280"/>
        <w:ind w:left="360" w:right="360"/>
      </w:pPr>
      <w:r>
        <w:rPr>
          <w:rFonts w:ascii="Courier New" w:cs="Courier New" w:eastAsia="Courier New" w:hAnsi="Courier New"/>
          <w:color w:val="0D2137"/>
          <w:sz w:val="20"/>
          <w:szCs w:val="20"/>
        </w:rPr>
        <w:t xml:space="preserve">│  AGENT SIDE                                                    │</w:t>
      </w:r>
    </w:p>
    <w:p>
      <w:pPr>
        <w:shd w:fill="E8F4FD" w:val="clear"/>
        <w:spacing w:before="40" w:after="40" w:line="280"/>
        <w:ind w:left="360" w:right="360"/>
      </w:pPr>
      <w:r>
        <w:rPr>
          <w:rFonts w:ascii="Courier New" w:cs="Courier New" w:eastAsia="Courier New" w:hAnsi="Courier New"/>
          <w:color w:val="0D2137"/>
          <w:sz w:val="20"/>
          <w:szCs w:val="20"/>
        </w:rPr>
        <w:t xml:space="preserve">│                                                                │</w:t>
      </w:r>
    </w:p>
    <w:p>
      <w:pPr>
        <w:shd w:fill="E8F4FD" w:val="clear"/>
        <w:spacing w:before="40" w:after="40" w:line="280"/>
        <w:ind w:left="360" w:right="360"/>
      </w:pPr>
      <w:r>
        <w:rPr>
          <w:rFonts w:ascii="Courier New" w:cs="Courier New" w:eastAsia="Courier New" w:hAnsi="Courier New"/>
          <w:color w:val="0D2137"/>
          <w:sz w:val="20"/>
          <w:szCs w:val="20"/>
        </w:rPr>
        <w:t xml:space="preserve">│  with ProofOfExecution(task_id, agent_id) as poe:             │</w:t>
      </w:r>
    </w:p>
    <w:p>
      <w:pPr>
        <w:shd w:fill="E8F4FD" w:val="clear"/>
        <w:spacing w:before="40" w:after="40" w:line="280"/>
        <w:ind w:left="360" w:right="360"/>
      </w:pPr>
      <w:r>
        <w:rPr>
          <w:rFonts w:ascii="Courier New" w:cs="Courier New" w:eastAsia="Courier New" w:hAnsi="Courier New"/>
          <w:color w:val="0D2137"/>
          <w:sz w:val="20"/>
          <w:szCs w:val="20"/>
        </w:rPr>
        <w:t xml:space="preserve">│      poe.tool("search", inputs, output, latency_ms)           │</w:t>
      </w:r>
    </w:p>
    <w:p>
      <w:pPr>
        <w:shd w:fill="E8F4FD" w:val="clear"/>
        <w:spacing w:before="40" w:after="40" w:line="280"/>
        <w:ind w:left="360" w:right="360"/>
      </w:pPr>
      <w:r>
        <w:rPr>
          <w:rFonts w:ascii="Courier New" w:cs="Courier New" w:eastAsia="Courier New" w:hAnsi="Courier New"/>
          <w:color w:val="0D2137"/>
          <w:sz w:val="20"/>
          <w:szCs w:val="20"/>
        </w:rPr>
        <w:t xml:space="preserve">│      poe.reason("synthesizing 3 sources")                     │</w:t>
      </w:r>
    </w:p>
    <w:p>
      <w:pPr>
        <w:shd w:fill="E8F4FD" w:val="clear"/>
        <w:spacing w:before="40" w:after="40" w:line="280"/>
        <w:ind w:left="360" w:right="360"/>
      </w:pPr>
      <w:r>
        <w:rPr>
          <w:rFonts w:ascii="Courier New" w:cs="Courier New" w:eastAsia="Courier New" w:hAnsi="Courier New"/>
          <w:color w:val="0D2137"/>
          <w:sz w:val="20"/>
          <w:szCs w:val="20"/>
        </w:rPr>
        <w:t xml:space="preserve">│      poe.llm_call("gpt-4o", tokens_in=200, tokens_out=500)   │</w:t>
      </w:r>
    </w:p>
    <w:p>
      <w:pPr>
        <w:shd w:fill="E8F4FD" w:val="clear"/>
        <w:spacing w:before="40" w:after="40" w:line="280"/>
        <w:ind w:left="360" w:right="360"/>
      </w:pPr>
      <w:r>
        <w:rPr>
          <w:rFonts w:ascii="Courier New" w:cs="Courier New" w:eastAsia="Courier New" w:hAnsi="Courier New"/>
          <w:color w:val="0D2137"/>
          <w:sz w:val="20"/>
          <w:szCs w:val="20"/>
        </w:rPr>
        <w:t xml:space="preserve">│      poe.api_call("https://data.api.com", latency_ms=50)     │</w:t>
      </w:r>
    </w:p>
    <w:p>
      <w:pPr>
        <w:shd w:fill="E8F4FD" w:val="clear"/>
        <w:spacing w:before="40" w:after="40" w:line="280"/>
        <w:ind w:left="360" w:right="360"/>
      </w:pPr>
      <w:r>
        <w:rPr>
          <w:rFonts w:ascii="Courier New" w:cs="Courier New" w:eastAsia="Courier New" w:hAnsi="Courier New"/>
          <w:color w:val="0D2137"/>
          <w:sz w:val="20"/>
          <w:szCs w:val="20"/>
        </w:rPr>
        <w:t xml:space="preserve">│  poe.hash → SHA-256 of full trace                             │</w:t>
      </w:r>
    </w:p>
    <w:p>
      <w:pPr>
        <w:shd w:fill="E8F4FD" w:val="clear"/>
        <w:spacing w:before="40" w:after="40" w:line="280"/>
        <w:ind w:left="360" w:right="360"/>
      </w:pPr>
      <w:r>
        <w:rPr>
          <w:rFonts w:ascii="Courier New" w:cs="Courier New" w:eastAsia="Courier New" w:hAnsi="Courier New"/>
          <w:color w:val="0D2137"/>
          <w:sz w:val="20"/>
          <w:szCs w:val="20"/>
        </w:rPr>
        <w:t xml:space="preserve">│                                                                │</w:t>
      </w:r>
    </w:p>
    <w:p>
      <w:pPr>
        <w:shd w:fill="E8F4FD" w:val="clear"/>
        <w:spacing w:before="40" w:after="40" w:line="280"/>
        <w:ind w:left="360" w:right="360"/>
      </w:pPr>
      <w:r>
        <w:rPr>
          <w:rFonts w:ascii="Courier New" w:cs="Courier New" w:eastAsia="Courier New" w:hAnsi="Courier New"/>
          <w:color w:val="0D2137"/>
          <w:sz w:val="20"/>
          <w:szCs w:val="20"/>
        </w:rPr>
        <w:t xml:space="preserve">│  POST /traces/submit { agent_id, trace, poe_hash }            │</w:t>
      </w:r>
    </w:p>
    <w:p>
      <w:pPr>
        <w:shd w:fill="E8F4FD" w:val="clear"/>
        <w:spacing w:before="40" w:after="40" w:line="280"/>
        <w:ind w:left="360" w:right="360"/>
      </w:pPr>
      <w:r>
        <w:rPr>
          <w:rFonts w:ascii="Courier New" w:cs="Courier New" w:eastAsia="Courier New" w:hAnsi="Courier New"/>
          <w:color w:val="0D2137"/>
          <w:sz w:val="20"/>
          <w:szCs w:val="20"/>
        </w:rPr>
        <w:t xml:space="preserve">│           │                                                   │</w:t>
      </w:r>
    </w:p>
    <w:p>
      <w:pPr>
        <w:shd w:fill="E8F4FD" w:val="clear"/>
        <w:spacing w:before="40" w:after="40" w:line="280"/>
        <w:ind w:left="360" w:right="360"/>
      </w:pPr>
      <w:r>
        <w:rPr>
          <w:rFonts w:ascii="Courier New" w:cs="Courier New" w:eastAsia="Courier New" w:hAnsi="Courier New"/>
          <w:color w:val="0D2137"/>
          <w:sz w:val="20"/>
          <w:szCs w:val="20"/>
        </w:rPr>
        <w:t xml:space="preserve">└───────────┼───────────────────────────────────────────────────┘</w:t>
      </w:r>
    </w:p>
    <w:p>
      <w:pPr>
        <w:shd w:fill="E8F4FD" w:val="clear"/>
        <w:spacing w:before="40" w:after="40" w:line="280"/>
        <w:ind w:left="360" w:right="360"/>
      </w:pPr>
      <w:r>
        <w:rPr>
          <w:rFonts w:ascii="Courier New" w:cs="Courier New" w:eastAsia="Courier New" w:hAnsi="Courier New"/>
          <w:color w:val="0D2137"/>
          <w:sz w:val="20"/>
          <w:szCs w:val="20"/>
        </w:rPr>
        <w:t xml:space="preserve">            │                                                    </w:t>
      </w:r>
    </w:p>
    <w:p>
      <w:pPr>
        <w:shd w:fill="E8F4FD" w:val="clear"/>
        <w:spacing w:before="40" w:after="40" w:line="280"/>
        <w:ind w:left="360" w:right="360"/>
      </w:pPr>
      <w:r>
        <w:rPr>
          <w:rFonts w:ascii="Courier New" w:cs="Courier New" w:eastAsia="Courier New" w:hAnsi="Courier New"/>
          <w:color w:val="0D2137"/>
          <w:sz w:val="20"/>
          <w:szCs w:val="20"/>
        </w:rPr>
        <w:t xml:space="preserve">┌───────────▼───────────────────────────────────────────────────┐</w:t>
      </w:r>
    </w:p>
    <w:p>
      <w:pPr>
        <w:shd w:fill="E8F4FD" w:val="clear"/>
        <w:spacing w:before="40" w:after="40" w:line="280"/>
        <w:ind w:left="360" w:right="360"/>
      </w:pPr>
      <w:r>
        <w:rPr>
          <w:rFonts w:ascii="Courier New" w:cs="Courier New" w:eastAsia="Courier New" w:hAnsi="Courier New"/>
          <w:color w:val="0D2137"/>
          <w:sz w:val="20"/>
          <w:szCs w:val="20"/>
        </w:rPr>
        <w:t xml:space="preserve">│  AAIP BACKEND                                                 │</w:t>
      </w:r>
    </w:p>
    <w:p>
      <w:pPr>
        <w:shd w:fill="E8F4FD" w:val="clear"/>
        <w:spacing w:before="40" w:after="40" w:line="280"/>
        <w:ind w:left="360" w:right="360"/>
      </w:pPr>
      <w:r>
        <w:rPr>
          <w:rFonts w:ascii="Courier New" w:cs="Courier New" w:eastAsia="Courier New" w:hAnsi="Courier New"/>
          <w:color w:val="0D2137"/>
          <w:sz w:val="20"/>
          <w:szCs w:val="20"/>
        </w:rPr>
        <w:t xml:space="preserve">│                                                                │</w:t>
      </w:r>
    </w:p>
    <w:p>
      <w:pPr>
        <w:shd w:fill="E8F4FD" w:val="clear"/>
        <w:spacing w:before="40" w:after="40" w:line="280"/>
        <w:ind w:left="360" w:right="360"/>
      </w:pPr>
      <w:r>
        <w:rPr>
          <w:rFonts w:ascii="Courier New" w:cs="Courier New" w:eastAsia="Courier New" w:hAnsi="Courier New"/>
          <w:color w:val="0D2137"/>
          <w:sz w:val="20"/>
          <w:szCs w:val="20"/>
        </w:rPr>
        <w:t xml:space="preserve">│  1. Recompute hash from trace fields                          │</w:t>
      </w:r>
    </w:p>
    <w:p>
      <w:pPr>
        <w:shd w:fill="E8F4FD" w:val="clear"/>
        <w:spacing w:before="40" w:after="40" w:line="280"/>
        <w:ind w:left="360" w:right="360"/>
      </w:pPr>
      <w:r>
        <w:rPr>
          <w:rFonts w:ascii="Courier New" w:cs="Courier New" w:eastAsia="Courier New" w:hAnsi="Courier New"/>
          <w:color w:val="0D2137"/>
          <w:sz w:val="20"/>
          <w:szCs w:val="20"/>
        </w:rPr>
        <w:t xml:space="preserve">│  2. constant-time compare: recomputed == submitted            │</w:t>
      </w:r>
    </w:p>
    <w:p>
      <w:pPr>
        <w:shd w:fill="E8F4FD" w:val="clear"/>
        <w:spacing w:before="40" w:after="40" w:line="280"/>
        <w:ind w:left="360" w:right="360"/>
      </w:pPr>
      <w:r>
        <w:rPr>
          <w:rFonts w:ascii="Courier New" w:cs="Courier New" w:eastAsia="Courier New" w:hAnsi="Courier New"/>
          <w:color w:val="0D2137"/>
          <w:sz w:val="20"/>
          <w:szCs w:val="20"/>
        </w:rPr>
        <w:t xml:space="preserve">│  3. detect_fraud_signals(trace) → [flags]                    │</w:t>
      </w:r>
    </w:p>
    <w:p>
      <w:pPr>
        <w:shd w:fill="E8F4FD" w:val="clear"/>
        <w:spacing w:before="40" w:after="40" w:line="280"/>
        <w:ind w:left="360" w:right="360"/>
      </w:pPr>
      <w:r>
        <w:rPr>
          <w:rFonts w:ascii="Courier New" w:cs="Courier New" w:eastAsia="Courier New" w:hAnsi="Courier New"/>
          <w:color w:val="0D2137"/>
          <w:sz w:val="20"/>
          <w:szCs w:val="20"/>
        </w:rPr>
        <w:t xml:space="preserve">│  4. verdict: verified | suspicious | invalid | unverified     │</w:t>
      </w:r>
    </w:p>
    <w:p>
      <w:pPr>
        <w:shd w:fill="E8F4FD" w:val="clear"/>
        <w:spacing w:before="40" w:after="40" w:line="280"/>
        <w:ind w:left="360" w:right="360"/>
      </w:pPr>
      <w:r>
        <w:rPr>
          <w:rFonts w:ascii="Courier New" w:cs="Courier New" w:eastAsia="Courier New" w:hAnsi="Courier New"/>
          <w:color w:val="0D2137"/>
          <w:sz w:val="20"/>
          <w:szCs w:val="20"/>
        </w:rPr>
        <w:t xml:space="preserve">│  5. store PoERecord, link to evaluation_id                    │</w:t>
      </w:r>
    </w:p>
    <w:p>
      <w:pPr>
        <w:shd w:fill="E8F4FD" w:val="clear"/>
        <w:spacing w:before="40" w:after="40" w:line="280"/>
        <w:ind w:left="360" w:right="360"/>
      </w:pPr>
      <w:r>
        <w:rPr>
          <w:rFonts w:ascii="Courier New" w:cs="Courier New" w:eastAsia="Courier New" w:hAnsi="Courier New"/>
          <w:color w:val="0D2137"/>
          <w:sz w:val="20"/>
          <w:szCs w:val="20"/>
        </w:rPr>
        <w:t xml:space="preserve">│  6. verdict surfaced in jury context + reputation pipeline    │</w:t>
      </w:r>
    </w:p>
    <w:p>
      <w:pPr>
        <w:shd w:fill="E8F4FD" w:val="clear"/>
        <w:spacing w:before="40" w:after="40" w:line="280"/>
        <w:ind w:left="360" w:right="360"/>
      </w:pPr>
      <w:r>
        <w:rPr>
          <w:rFonts w:ascii="Courier New" w:cs="Courier New" w:eastAsia="Courier New" w:hAnsi="Courier New"/>
          <w:color w:val="0D2137"/>
          <w:sz w:val="20"/>
          <w:szCs w:val="20"/>
        </w:rPr>
        <w:t xml:space="preserve">└────────────────────────────────────────────────────────────────┘</w:t>
      </w:r>
    </w:p>
    <w:p>
      <w:pPr>
        <w:spacing w:before="80" w:after="200"/>
        <w:jc w:val="center"/>
      </w:pPr>
      <w:r>
        <w:rPr>
          <w:rFonts w:ascii="Arial" w:cs="Arial" w:eastAsia="Arial" w:hAnsi="Arial"/>
          <w:i/>
          <w:iCs/>
          <w:color w:val="555555"/>
          <w:sz w:val="18"/>
          <w:szCs w:val="18"/>
        </w:rPr>
        <w:t xml:space="preserve">Figure 1: PoE v1 data flow. The agent is responsible for trace recording; the backend is responsible for hash verification and fraud detection. Neither component trusts the other.</w:t>
      </w:r>
    </w:p>
    <w:p>
      <w:pPr>
        <w:spacing w:before="80" w:after="0"/>
      </w:pPr>
      <w:r>
        <w:t xml:space="preserve"/>
      </w:r>
    </w:p>
    <w:p>
      <w:pPr>
        <w:pStyle w:val="Heading2"/>
        <w:spacing w:before="280" w:after="120"/>
      </w:pPr>
      <w:r>
        <w:rPr>
          <w:rFonts w:ascii="Arial" w:cs="Arial" w:eastAsia="Arial" w:hAnsi="Arial"/>
          <w:b/>
          <w:bCs/>
          <w:color w:val="1B4F72"/>
          <w:sz w:val="24"/>
          <w:szCs w:val="24"/>
        </w:rPr>
        <w:t xml:space="preserve">3.2  Client-Side Trace Recording</w:t>
      </w:r>
    </w:p>
    <w:p>
      <w:pPr>
        <w:spacing w:before="80" w:after="120" w:line="320"/>
        <w:jc w:val="both"/>
      </w:pPr>
      <w:r>
        <w:rPr>
          <w:rFonts w:ascii="Arial" w:cs="Arial" w:eastAsia="Arial" w:hAnsi="Arial"/>
          <w:sz w:val="22"/>
          <w:szCs w:val="22"/>
        </w:rPr>
        <w:t xml:space="preserve">The AAIP Python SDK provides a </w:t>
      </w:r>
      <w:r>
        <w:rPr>
          <w:rFonts w:ascii="Arial" w:cs="Arial" w:eastAsia="Arial" w:hAnsi="Arial"/>
          <w:sz w:val="22"/>
          <w:szCs w:val="22"/>
        </w:rPr>
      </w:r>
      <w:r>
        <w:rPr>
          <w:rFonts w:ascii="Arial" w:cs="Arial" w:eastAsia="Arial" w:hAnsi="Arial"/>
          <w:sz w:val="22"/>
          <w:szCs w:val="22"/>
        </w:rPr>
        <w:t xml:space="preserve"> context manager that automates trace recording. When the agent enters the context, the start timestamp is recorded in milliseconds. As execution proceeds, the agent calls methods to record each significant operation. When the context exits, the completion timestamp is recorded and the trace hash is computed.</w:t>
      </w:r>
      <w:r>
        <w:rPr>
          <w:rStyle w:val="FootnoteReference"/>
        </w:rPr>
        <w:footnoteReference w:id="6"/>
      </w:r>
    </w:p>
    <w:p>
      <w:pPr>
        <w:spacing w:before="80" w:after="120" w:line="320"/>
        <w:jc w:val="both"/>
      </w:pPr>
      <w:r>
        <w:rPr>
          <w:rFonts w:ascii="Arial" w:cs="Arial" w:eastAsia="Arial" w:hAnsi="Arial"/>
          <w:sz w:val="22"/>
          <w:szCs w:val="22"/>
        </w:rPr>
        <w:t xml:space="preserve">Recording is the agent's responsibility. The AAIP protocol cannot compel an agent to record accurately; it can only verify that the record submitted is internally consistent and structurally plausible. This is a fundamental limitation acknowledged in Section 7.</w:t>
      </w:r>
    </w:p>
    <w:p>
      <w:pPr>
        <w:spacing w:before="80" w:after="120" w:line="320"/>
        <w:jc w:val="both"/>
      </w:pPr>
      <w:r>
        <w:rPr>
          <w:rFonts w:ascii="Arial" w:cs="Arial" w:eastAsia="Arial" w:hAnsi="Arial"/>
          <w:sz w:val="22"/>
          <w:szCs w:val="22"/>
        </w:rPr>
        <w:t xml:space="preserve">The SDK also provides a track_tool decorator that automatically wraps tool functions to record their inputs, outputs, and latency without requiring manual instrumentation. This reduces the implementation burden for agent developers and decreases the likelihood of accidental omissions in the trace.</w:t>
      </w:r>
    </w:p>
    <w:p>
      <w:pPr>
        <w:spacing w:before="80" w:after="0"/>
      </w:pPr>
      <w:r>
        <w:t xml:space="preserve"/>
      </w:r>
    </w:p>
    <w:p>
      <w:pPr>
        <w:pStyle w:val="Heading2"/>
        <w:spacing w:before="280" w:after="120"/>
      </w:pPr>
      <w:r>
        <w:rPr>
          <w:rFonts w:ascii="Arial" w:cs="Arial" w:eastAsia="Arial" w:hAnsi="Arial"/>
          <w:b/>
          <w:bCs/>
          <w:color w:val="1B4F72"/>
          <w:sz w:val="24"/>
          <w:szCs w:val="24"/>
        </w:rPr>
        <w:t xml:space="preserve">3.3  Integration with Evaluation and Escrow</w:t>
      </w:r>
    </w:p>
    <w:p>
      <w:pPr>
        <w:spacing w:before="80" w:after="120" w:line="320"/>
        <w:jc w:val="both"/>
      </w:pPr>
      <w:r>
        <w:rPr>
          <w:rFonts w:ascii="Arial" w:cs="Arial" w:eastAsia="Arial" w:hAnsi="Arial"/>
          <w:sz w:val="22"/>
          <w:szCs w:val="22"/>
        </w:rPr>
        <w:t xml:space="preserve">The PoE trace is submitted to the backend via </w:t>
      </w:r>
      <w:r>
        <w:rPr>
          <w:rFonts w:ascii="Arial" w:cs="Arial" w:eastAsia="Arial" w:hAnsi="Arial"/>
          <w:sz w:val="22"/>
          <w:szCs w:val="22"/>
        </w:rPr>
      </w:r>
      <w:r>
        <w:rPr>
          <w:rFonts w:ascii="Arial" w:cs="Arial" w:eastAsia="Arial" w:hAnsi="Arial"/>
          <w:sz w:val="22"/>
          <w:szCs w:val="22"/>
        </w:rPr>
        <w:t xml:space="preserve"> and can be linked to an evaluation via the evaluation_id field in the PoERecord. The jury evaluation pipeline receives the trace verdict as context, allowing judges to consider execution evidence when scoring. An agent with a verified PoE trace is given a higher base credibility than an agent with an unverified or suspicious trace.</w:t>
      </w:r>
      <w:r>
        <w:rPr>
          <w:rStyle w:val="FootnoteReference"/>
        </w:rPr>
        <w:footnoteReference w:id="10"/>
      </w:r>
    </w:p>
    <w:p>
      <w:pPr>
        <w:spacing w:before="80" w:after="120" w:line="320"/>
        <w:jc w:val="both"/>
      </w:pPr>
      <w:r>
        <w:rPr>
          <w:rFonts w:ascii="Arial" w:cs="Arial" w:eastAsia="Arial" w:hAnsi="Arial"/>
          <w:sz w:val="22"/>
          <w:szCs w:val="22"/>
        </w:rPr>
        <w:t xml:space="preserve">In the payment architecture, PoE is positioned as a prerequisite for payment release. The v2 escrow design requires a verified trace before triggering settlement, making PoE a gate rather than an advisory signal. In v1, the verification status is advisory: it influences the evaluation score but does not block payment execution.</w:t>
      </w:r>
      <w:r>
        <w:rPr>
          <w:rStyle w:val="FootnoteReference"/>
        </w:rPr>
        <w:footnoteReference w:id="11"/>
      </w:r>
    </w:p>
    <w:p>
      <w:pPr>
        <w:spacing w:before="160" w:after="0"/>
      </w:pPr>
      <w:r>
        <w:t xml:space="preserve"/>
      </w:r>
    </w:p>
    <w:p>
      <w:pPr>
        <w:pStyle w:val="Heading1"/>
        <w:spacing w:before="360" w:after="160"/>
      </w:pPr>
      <w:r>
        <w:rPr>
          <w:rFonts w:ascii="Arial" w:cs="Arial" w:eastAsia="Arial" w:hAnsi="Arial"/>
          <w:b/>
          <w:bCs/>
          <w:color w:val="0D2137"/>
          <w:sz w:val="28"/>
          <w:szCs w:val="28"/>
        </w:rPr>
        <w:t xml:space="preserve">4. Execution Trace Model</w:t>
      </w:r>
    </w:p>
    <w:p>
      <w:pPr>
        <w:pStyle w:val="Heading2"/>
        <w:spacing w:before="280" w:after="120"/>
      </w:pPr>
      <w:r>
        <w:rPr>
          <w:rFonts w:ascii="Arial" w:cs="Arial" w:eastAsia="Arial" w:hAnsi="Arial"/>
          <w:b/>
          <w:bCs/>
          <w:color w:val="1B4F72"/>
          <w:sz w:val="24"/>
          <w:szCs w:val="24"/>
        </w:rPr>
        <w:t xml:space="preserve">4.1  Trace Structure</w:t>
      </w:r>
    </w:p>
    <w:p>
      <w:pPr>
        <w:spacing w:before="80" w:after="120" w:line="320"/>
        <w:jc w:val="both"/>
      </w:pPr>
      <w:r>
        <w:rPr>
          <w:rFonts w:ascii="Arial" w:cs="Arial" w:eastAsia="Arial" w:hAnsi="Arial"/>
          <w:sz w:val="22"/>
          <w:szCs w:val="22"/>
        </w:rPr>
        <w:t xml:space="preserve">A PoE trace is a structured JSON object conforming to the </w:t>
      </w:r>
      <w:r>
        <w:rPr>
          <w:rFonts w:ascii="Arial" w:cs="Arial" w:eastAsia="Arial" w:hAnsi="Arial"/>
          <w:sz w:val="22"/>
          <w:szCs w:val="22"/>
        </w:rPr>
      </w:r>
      <w:r>
        <w:rPr>
          <w:rFonts w:ascii="Arial" w:cs="Arial" w:eastAsia="Arial" w:hAnsi="Arial"/>
          <w:sz w:val="22"/>
          <w:szCs w:val="22"/>
        </w:rPr>
        <w:t xml:space="preserve"> schema. The top-level fields capture task identity, temporal bounds, and aggregate step counts. The steps array contains individual </w:t>
      </w:r>
      <w:r>
        <w:rPr>
          <w:rFonts w:ascii="Arial" w:cs="Arial" w:eastAsia="Arial" w:hAnsi="Arial"/>
          <w:sz w:val="22"/>
          <w:szCs w:val="22"/>
        </w:rPr>
      </w:r>
      <w:r>
        <w:rPr>
          <w:rFonts w:ascii="Arial" w:cs="Arial" w:eastAsia="Arial" w:hAnsi="Arial"/>
          <w:sz w:val="22"/>
          <w:szCs w:val="22"/>
        </w:rPr>
        <w:t xml:space="preserve"> records, one per significant execution operation.</w:t>
      </w:r>
      <w:r>
        <w:rPr>
          <w:rStyle w:val="FootnoteReference"/>
        </w:rPr>
        <w:footnoteReference w:id="3"/>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0D2137" w:val="clear"/>
            <w:tcMar>
              <w:top w:type="dxa" w:w="80"/>
              <w:left w:type="dxa" w:w="160"/>
              <w:bottom w:type="dxa" w:w="80"/>
              <w:right w:type="dxa" w:w="80"/>
            </w:tcMar>
          </w:tcPr>
          <w:p>
            <w:r>
              <w:rPr>
                <w:rFonts w:ascii="Arial" w:cs="Arial" w:eastAsia="Arial" w:hAnsi="Arial"/>
                <w:b/>
                <w:bCs/>
                <w:color w:val="FFFFFF"/>
                <w:sz w:val="20"/>
                <w:szCs w:val="20"/>
              </w:rPr>
              <w:t xml:space="preserve">Field</w:t>
            </w:r>
          </w:p>
        </w:tc>
        <w:tc>
          <w:tcPr>
            <w:tcW w:type="dxa" w:w="7200"/>
            <w:tcBorders>
              <w:top w:val="single" w:color="CCCCCC" w:sz="1"/>
              <w:left w:val="single" w:color="CCCCCC" w:sz="1"/>
              <w:bottom w:val="single" w:color="CCCCCC" w:sz="1"/>
              <w:right w:val="single" w:color="CCCCCC" w:sz="1"/>
            </w:tcBorders>
            <w:shd w:fill="0D2137" w:val="clear"/>
            <w:tcMar>
              <w:top w:type="dxa" w:w="80"/>
              <w:left w:type="dxa" w:w="160"/>
              <w:bottom w:type="dxa" w:w="80"/>
              <w:right w:type="dxa" w:w="80"/>
            </w:tcMar>
          </w:tcPr>
          <w:p>
            <w:r>
              <w:rPr>
                <w:rFonts w:ascii="Arial" w:cs="Arial" w:eastAsia="Arial" w:hAnsi="Arial"/>
                <w:color w:val="FFFFFF"/>
                <w:sz w:val="20"/>
                <w:szCs w:val="20"/>
              </w:rPr>
              <w:t xml:space="preserve">Description</w:t>
            </w:r>
          </w:p>
        </w:tc>
      </w:tr>
      <w:tr>
        <w:tc>
          <w:tcPr>
            <w:tcW w:type="dxa" w:w="2160"/>
            <w:tcBorders>
              <w:top w:val="single" w:color="CCCCCC" w:sz="1"/>
              <w:left w:val="single" w:color="CCCCCC" w:sz="1"/>
              <w:bottom w:val="single" w:color="CCCCCC" w:sz="1"/>
              <w:right w:val="single" w:color="CCCCCC" w:sz="1"/>
            </w:tcBorders>
            <w:shd w:fill="F4F7FA" w:val="clear"/>
            <w:tcMar>
              <w:top w:type="dxa" w:w="80"/>
              <w:left w:type="dxa" w:w="160"/>
              <w:bottom w:type="dxa" w:w="80"/>
              <w:right w:type="dxa" w:w="80"/>
            </w:tcMar>
          </w:tcPr>
          <w:p>
            <w:r>
              <w:rPr>
                <w:rFonts w:ascii="Arial" w:cs="Arial" w:eastAsia="Arial" w:hAnsi="Arial"/>
                <w:b/>
                <w:bCs/>
                <w:color w:val="0D2137"/>
                <w:sz w:val="20"/>
                <w:szCs w:val="20"/>
              </w:rPr>
              <w:t xml:space="preserve">task_id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Unique identifier for this task instance — included in hash input</w:t>
            </w:r>
          </w:p>
        </w:tc>
      </w:tr>
      <w:tr>
        <w:tc>
          <w:tcPr>
            <w:tcW w:type="dxa" w:w="2160"/>
            <w:tcBorders>
              <w:top w:val="single" w:color="CCCCCC" w:sz="1"/>
              <w:left w:val="single" w:color="CCCCCC" w:sz="1"/>
              <w:bottom w:val="single" w:color="CCCCCC" w:sz="1"/>
              <w:right w:val="single" w:color="CCCCCC" w:sz="1"/>
            </w:tcBorders>
            <w:shd w:fill="F4F7FA" w:val="clear"/>
            <w:tcMar>
              <w:top w:type="dxa" w:w="80"/>
              <w:left w:type="dxa" w:w="160"/>
              <w:bottom w:type="dxa" w:w="80"/>
              <w:right w:type="dxa" w:w="80"/>
            </w:tcMar>
          </w:tcPr>
          <w:p>
            <w:r>
              <w:rPr>
                <w:rFonts w:ascii="Arial" w:cs="Arial" w:eastAsia="Arial" w:hAnsi="Arial"/>
                <w:b/>
                <w:bCs/>
                <w:color w:val="0D2137"/>
                <w:sz w:val="20"/>
                <w:szCs w:val="20"/>
              </w:rPr>
              <w:t xml:space="preserve">agent_id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AAIP agent identifier — included in hash input</w:t>
            </w:r>
          </w:p>
        </w:tc>
      </w:tr>
      <w:tr>
        <w:tc>
          <w:tcPr>
            <w:tcW w:type="dxa" w:w="2160"/>
            <w:tcBorders>
              <w:top w:val="single" w:color="CCCCCC" w:sz="1"/>
              <w:left w:val="single" w:color="CCCCCC" w:sz="1"/>
              <w:bottom w:val="single" w:color="CCCCCC" w:sz="1"/>
              <w:right w:val="single" w:color="CCCCCC" w:sz="1"/>
            </w:tcBorders>
            <w:shd w:fill="F4F7FA" w:val="clear"/>
            <w:tcMar>
              <w:top w:type="dxa" w:w="80"/>
              <w:left w:type="dxa" w:w="160"/>
              <w:bottom w:type="dxa" w:w="80"/>
              <w:right w:type="dxa" w:w="80"/>
            </w:tcMar>
          </w:tcPr>
          <w:p>
            <w:r>
              <w:rPr>
                <w:rFonts w:ascii="Arial" w:cs="Arial" w:eastAsia="Arial" w:hAnsi="Arial"/>
                <w:b/>
                <w:bCs/>
                <w:color w:val="0D2137"/>
                <w:sz w:val="20"/>
                <w:szCs w:val="20"/>
              </w:rPr>
              <w:t xml:space="preserve">task_description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Optional natural-language description of the task</w:t>
            </w:r>
          </w:p>
        </w:tc>
      </w:tr>
      <w:tr>
        <w:tc>
          <w:tcPr>
            <w:tcW w:type="dxa" w:w="2160"/>
            <w:tcBorders>
              <w:top w:val="single" w:color="CCCCCC" w:sz="1"/>
              <w:left w:val="single" w:color="CCCCCC" w:sz="1"/>
              <w:bottom w:val="single" w:color="CCCCCC" w:sz="1"/>
              <w:right w:val="single" w:color="CCCCCC" w:sz="1"/>
            </w:tcBorders>
            <w:shd w:fill="F4F7FA" w:val="clear"/>
            <w:tcMar>
              <w:top w:type="dxa" w:w="80"/>
              <w:left w:type="dxa" w:w="160"/>
              <w:bottom w:type="dxa" w:w="80"/>
              <w:right w:type="dxa" w:w="80"/>
            </w:tcMar>
          </w:tcPr>
          <w:p>
            <w:r>
              <w:rPr>
                <w:rFonts w:ascii="Arial" w:cs="Arial" w:eastAsia="Arial" w:hAnsi="Arial"/>
                <w:b/>
                <w:bCs/>
                <w:color w:val="0D2137"/>
                <w:sz w:val="20"/>
                <w:szCs w:val="20"/>
              </w:rPr>
              <w:t xml:space="preserve">started_at_ms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Wall-clock start timestamp in Unix milliseconds</w:t>
            </w:r>
          </w:p>
        </w:tc>
      </w:tr>
      <w:tr>
        <w:tc>
          <w:tcPr>
            <w:tcW w:type="dxa" w:w="2160"/>
            <w:tcBorders>
              <w:top w:val="single" w:color="CCCCCC" w:sz="1"/>
              <w:left w:val="single" w:color="CCCCCC" w:sz="1"/>
              <w:bottom w:val="single" w:color="CCCCCC" w:sz="1"/>
              <w:right w:val="single" w:color="CCCCCC" w:sz="1"/>
            </w:tcBorders>
            <w:shd w:fill="F4F7FA" w:val="clear"/>
            <w:tcMar>
              <w:top w:type="dxa" w:w="80"/>
              <w:left w:type="dxa" w:w="160"/>
              <w:bottom w:type="dxa" w:w="80"/>
              <w:right w:type="dxa" w:w="80"/>
            </w:tcMar>
          </w:tcPr>
          <w:p>
            <w:r>
              <w:rPr>
                <w:rFonts w:ascii="Arial" w:cs="Arial" w:eastAsia="Arial" w:hAnsi="Arial"/>
                <w:b/>
                <w:bCs/>
                <w:color w:val="0D2137"/>
                <w:sz w:val="20"/>
                <w:szCs w:val="20"/>
              </w:rPr>
              <w:t xml:space="preserve">completed_at_ms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Wall-clock completion timestamp in Unix milliseconds</w:t>
            </w:r>
          </w:p>
        </w:tc>
      </w:tr>
      <w:tr>
        <w:tc>
          <w:tcPr>
            <w:tcW w:type="dxa" w:w="2160"/>
            <w:tcBorders>
              <w:top w:val="single" w:color="CCCCCC" w:sz="1"/>
              <w:left w:val="single" w:color="CCCCCC" w:sz="1"/>
              <w:bottom w:val="single" w:color="CCCCCC" w:sz="1"/>
              <w:right w:val="single" w:color="CCCCCC" w:sz="1"/>
            </w:tcBorders>
            <w:shd w:fill="F4F7FA" w:val="clear"/>
            <w:tcMar>
              <w:top w:type="dxa" w:w="80"/>
              <w:left w:type="dxa" w:w="160"/>
              <w:bottom w:type="dxa" w:w="80"/>
              <w:right w:type="dxa" w:w="80"/>
            </w:tcMar>
          </w:tcPr>
          <w:p>
            <w:r>
              <w:rPr>
                <w:rFonts w:ascii="Arial" w:cs="Arial" w:eastAsia="Arial" w:hAnsi="Arial"/>
                <w:b/>
                <w:bCs/>
                <w:color w:val="0D2137"/>
                <w:sz w:val="20"/>
                <w:szCs w:val="20"/>
              </w:rPr>
              <w:t xml:space="preserve">steps[]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Ordered array of PoETraceStep records</w:t>
            </w:r>
          </w:p>
        </w:tc>
      </w:tr>
      <w:tr>
        <w:tc>
          <w:tcPr>
            <w:tcW w:type="dxa" w:w="2160"/>
            <w:tcBorders>
              <w:top w:val="single" w:color="CCCCCC" w:sz="1"/>
              <w:left w:val="single" w:color="CCCCCC" w:sz="1"/>
              <w:bottom w:val="single" w:color="CCCCCC" w:sz="1"/>
              <w:right w:val="single" w:color="CCCCCC" w:sz="1"/>
            </w:tcBorders>
            <w:shd w:fill="F4F7FA" w:val="clear"/>
            <w:tcMar>
              <w:top w:type="dxa" w:w="80"/>
              <w:left w:type="dxa" w:w="160"/>
              <w:bottom w:type="dxa" w:w="80"/>
              <w:right w:type="dxa" w:w="80"/>
            </w:tcMar>
          </w:tcPr>
          <w:p>
            <w:r>
              <w:rPr>
                <w:rFonts w:ascii="Arial" w:cs="Arial" w:eastAsia="Arial" w:hAnsi="Arial"/>
                <w:b/>
                <w:bCs/>
                <w:color w:val="0D2137"/>
                <w:sz w:val="20"/>
                <w:szCs w:val="20"/>
              </w:rPr>
              <w:t xml:space="preserve">total_tool_calls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Declared count of tool call steps (used in mismatch detection)</w:t>
            </w:r>
          </w:p>
        </w:tc>
      </w:tr>
      <w:tr>
        <w:tc>
          <w:tcPr>
            <w:tcW w:type="dxa" w:w="2160"/>
            <w:tcBorders>
              <w:top w:val="single" w:color="CCCCCC" w:sz="1"/>
              <w:left w:val="single" w:color="CCCCCC" w:sz="1"/>
              <w:bottom w:val="single" w:color="CCCCCC" w:sz="1"/>
              <w:right w:val="single" w:color="CCCCCC" w:sz="1"/>
            </w:tcBorders>
            <w:shd w:fill="F4F7FA" w:val="clear"/>
            <w:tcMar>
              <w:top w:type="dxa" w:w="80"/>
              <w:left w:type="dxa" w:w="160"/>
              <w:bottom w:type="dxa" w:w="80"/>
              <w:right w:type="dxa" w:w="80"/>
            </w:tcMar>
          </w:tcPr>
          <w:p>
            <w:r>
              <w:rPr>
                <w:rFonts w:ascii="Arial" w:cs="Arial" w:eastAsia="Arial" w:hAnsi="Arial"/>
                <w:b/>
                <w:bCs/>
                <w:color w:val="0D2137"/>
                <w:sz w:val="20"/>
                <w:szCs w:val="20"/>
              </w:rPr>
              <w:t xml:space="preserve">total_llm_calls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Declared count of LLM inference steps</w:t>
            </w:r>
          </w:p>
        </w:tc>
      </w:tr>
      <w:tr>
        <w:tc>
          <w:tcPr>
            <w:tcW w:type="dxa" w:w="2160"/>
            <w:tcBorders>
              <w:top w:val="single" w:color="CCCCCC" w:sz="1"/>
              <w:left w:val="single" w:color="CCCCCC" w:sz="1"/>
              <w:bottom w:val="single" w:color="CCCCCC" w:sz="1"/>
              <w:right w:val="single" w:color="CCCCCC" w:sz="1"/>
            </w:tcBorders>
            <w:shd w:fill="F4F7FA" w:val="clear"/>
            <w:tcMar>
              <w:top w:type="dxa" w:w="80"/>
              <w:left w:type="dxa" w:w="160"/>
              <w:bottom w:type="dxa" w:w="80"/>
              <w:right w:type="dxa" w:w="80"/>
            </w:tcMar>
          </w:tcPr>
          <w:p>
            <w:r>
              <w:rPr>
                <w:rFonts w:ascii="Arial" w:cs="Arial" w:eastAsia="Arial" w:hAnsi="Arial"/>
                <w:b/>
                <w:bCs/>
                <w:color w:val="0D2137"/>
                <w:sz w:val="20"/>
                <w:szCs w:val="20"/>
              </w:rPr>
              <w:t xml:space="preserve">total_api_calls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Declared count of external API call steps</w:t>
            </w:r>
          </w:p>
        </w:tc>
      </w:tr>
      <w:tr>
        <w:tc>
          <w:tcPr>
            <w:tcW w:type="dxa" w:w="2160"/>
            <w:tcBorders>
              <w:top w:val="single" w:color="CCCCCC" w:sz="1"/>
              <w:left w:val="single" w:color="CCCCCC" w:sz="1"/>
              <w:bottom w:val="single" w:color="CCCCCC" w:sz="1"/>
              <w:right w:val="single" w:color="CCCCCC" w:sz="1"/>
            </w:tcBorders>
            <w:shd w:fill="F4F7FA" w:val="clear"/>
            <w:tcMar>
              <w:top w:type="dxa" w:w="80"/>
              <w:left w:type="dxa" w:w="160"/>
              <w:bottom w:type="dxa" w:w="80"/>
              <w:right w:type="dxa" w:w="80"/>
            </w:tcMar>
          </w:tcPr>
          <w:p>
            <w:r>
              <w:rPr>
                <w:rFonts w:ascii="Arial" w:cs="Arial" w:eastAsia="Arial" w:hAnsi="Arial"/>
                <w:b/>
                <w:bCs/>
                <w:color w:val="0D2137"/>
                <w:sz w:val="20"/>
                <w:szCs w:val="20"/>
              </w:rPr>
              <w:t xml:space="preserve">total_tokens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Total tokens consumed across all LLM calls</w:t>
            </w:r>
          </w:p>
        </w:tc>
      </w:tr>
      <w:tr>
        <w:tc>
          <w:tcPr>
            <w:tcW w:type="dxa" w:w="2160"/>
            <w:tcBorders>
              <w:top w:val="single" w:color="CCCCCC" w:sz="1"/>
              <w:left w:val="single" w:color="CCCCCC" w:sz="1"/>
              <w:bottom w:val="single" w:color="CCCCCC" w:sz="1"/>
              <w:right w:val="single" w:color="CCCCCC" w:sz="1"/>
            </w:tcBorders>
            <w:shd w:fill="F4F7FA" w:val="clear"/>
            <w:tcMar>
              <w:top w:type="dxa" w:w="80"/>
              <w:left w:type="dxa" w:w="160"/>
              <w:bottom w:type="dxa" w:w="80"/>
              <w:right w:type="dxa" w:w="80"/>
            </w:tcMar>
          </w:tcPr>
          <w:p>
            <w:r>
              <w:rPr>
                <w:rFonts w:ascii="Arial" w:cs="Arial" w:eastAsia="Arial" w:hAnsi="Arial"/>
                <w:b/>
                <w:bCs/>
                <w:color w:val="0D2137"/>
                <w:sz w:val="20"/>
                <w:szCs w:val="20"/>
              </w:rPr>
              <w:t xml:space="preserve">tool_calls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Structured array of tool call records with input/output hashes</w:t>
            </w:r>
          </w:p>
        </w:tc>
      </w:tr>
      <w:tr>
        <w:tc>
          <w:tcPr>
            <w:tcW w:type="dxa" w:w="2160"/>
            <w:tcBorders>
              <w:top w:val="single" w:color="CCCCCC" w:sz="1"/>
              <w:left w:val="single" w:color="CCCCCC" w:sz="1"/>
              <w:bottom w:val="single" w:color="CCCCCC" w:sz="1"/>
              <w:right w:val="single" w:color="CCCCCC" w:sz="1"/>
            </w:tcBorders>
            <w:shd w:fill="F4F7FA" w:val="clear"/>
            <w:tcMar>
              <w:top w:type="dxa" w:w="80"/>
              <w:left w:type="dxa" w:w="160"/>
              <w:bottom w:type="dxa" w:w="80"/>
              <w:right w:type="dxa" w:w="80"/>
            </w:tcMar>
          </w:tcPr>
          <w:p>
            <w:r>
              <w:rPr>
                <w:rFonts w:ascii="Arial" w:cs="Arial" w:eastAsia="Arial" w:hAnsi="Arial"/>
                <w:b/>
                <w:bCs/>
                <w:color w:val="0D2137"/>
                <w:sz w:val="20"/>
                <w:szCs w:val="20"/>
              </w:rPr>
              <w:t xml:space="preserve">reasoning_steps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Array of reasoning step records</w:t>
            </w:r>
          </w:p>
        </w:tc>
      </w:tr>
      <w:tr>
        <w:tc>
          <w:tcPr>
            <w:tcW w:type="dxa" w:w="2160"/>
            <w:tcBorders>
              <w:top w:val="single" w:color="CCCCCC" w:sz="1"/>
              <w:left w:val="single" w:color="CCCCCC" w:sz="1"/>
              <w:bottom w:val="single" w:color="CCCCCC" w:sz="1"/>
              <w:right w:val="single" w:color="CCCCCC" w:sz="1"/>
            </w:tcBorders>
            <w:shd w:fill="F4F7FA" w:val="clear"/>
            <w:tcMar>
              <w:top w:type="dxa" w:w="80"/>
              <w:left w:type="dxa" w:w="160"/>
              <w:bottom w:type="dxa" w:w="80"/>
              <w:right w:type="dxa" w:w="80"/>
            </w:tcMar>
          </w:tcPr>
          <w:p>
            <w:r>
              <w:rPr>
                <w:rFonts w:ascii="Arial" w:cs="Arial" w:eastAsia="Arial" w:hAnsi="Arial"/>
                <w:b/>
                <w:bCs/>
                <w:color w:val="0D2137"/>
                <w:sz w:val="20"/>
                <w:szCs w:val="20"/>
              </w:rPr>
              <w:t xml:space="preserve">token_usage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Per-model token breakdown</w:t>
            </w:r>
          </w:p>
        </w:tc>
      </w:tr>
      <w:tr>
        <w:tc>
          <w:tcPr>
            <w:tcW w:type="dxa" w:w="2160"/>
            <w:tcBorders>
              <w:top w:val="single" w:color="CCCCCC" w:sz="1"/>
              <w:left w:val="single" w:color="CCCCCC" w:sz="1"/>
              <w:bottom w:val="single" w:color="CCCCCC" w:sz="1"/>
              <w:right w:val="single" w:color="CCCCCC" w:sz="1"/>
            </w:tcBorders>
            <w:shd w:fill="F4F7FA" w:val="clear"/>
            <w:tcMar>
              <w:top w:type="dxa" w:w="80"/>
              <w:left w:type="dxa" w:w="160"/>
              <w:bottom w:type="dxa" w:w="80"/>
              <w:right w:type="dxa" w:w="80"/>
            </w:tcMar>
          </w:tcPr>
          <w:p>
            <w:r>
              <w:rPr>
                <w:rFonts w:ascii="Arial" w:cs="Arial" w:eastAsia="Arial" w:hAnsi="Arial"/>
                <w:b/>
                <w:bCs/>
                <w:color w:val="0D2137"/>
                <w:sz w:val="20"/>
                <w:szCs w:val="20"/>
              </w:rPr>
              <w:t xml:space="preserve">poe_hash</w:t>
            </w:r>
          </w:p>
        </w:tc>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Client-computed SHA-256 hash — verified against server recomputation</w:t>
            </w:r>
          </w:p>
        </w:tc>
      </w:tr>
    </w:tbl>
    <w:p>
      <w:pPr>
        <w:spacing w:before="80" w:after="200"/>
        <w:jc w:val="center"/>
      </w:pPr>
      <w:r>
        <w:rPr>
          <w:rFonts w:ascii="Arial" w:cs="Arial" w:eastAsia="Arial" w:hAnsi="Arial"/>
          <w:i/>
          <w:iCs/>
          <w:color w:val="555555"/>
          <w:sz w:val="18"/>
          <w:szCs w:val="18"/>
        </w:rPr>
        <w:t xml:space="preserve">Table 1: PoETraceInput fields. All fields except poe_hash are included in hash computation. The poe_hash field carries the client's claim, which the server independently recomputes.</w:t>
      </w:r>
    </w:p>
    <w:p>
      <w:pPr>
        <w:spacing w:before="80" w:after="0"/>
      </w:pPr>
      <w:r>
        <w:t xml:space="preserve"/>
      </w:r>
    </w:p>
    <w:p>
      <w:pPr>
        <w:pStyle w:val="Heading2"/>
        <w:spacing w:before="280" w:after="120"/>
      </w:pPr>
      <w:r>
        <w:rPr>
          <w:rFonts w:ascii="Arial" w:cs="Arial" w:eastAsia="Arial" w:hAnsi="Arial"/>
          <w:b/>
          <w:bCs/>
          <w:color w:val="1B4F72"/>
          <w:sz w:val="24"/>
          <w:szCs w:val="24"/>
        </w:rPr>
        <w:t xml:space="preserve">4.2  Step Types</w:t>
      </w:r>
    </w:p>
    <w:p>
      <w:pPr>
        <w:spacing w:before="80" w:after="120" w:line="320"/>
        <w:jc w:val="both"/>
      </w:pPr>
      <w:r>
        <w:rPr>
          <w:rFonts w:ascii="Arial" w:cs="Arial" w:eastAsia="Arial" w:hAnsi="Arial"/>
          <w:sz w:val="22"/>
          <w:szCs w:val="22"/>
        </w:rPr>
        <w:t xml:space="preserve">The trace model recognises five step types, covering the principal execution operations of a tool-using LLM agent: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0D2137" w:val="clear"/>
            <w:tcMar>
              <w:top w:type="dxa" w:w="80"/>
              <w:left w:type="dxa" w:w="160"/>
              <w:bottom w:type="dxa" w:w="80"/>
              <w:right w:type="dxa" w:w="80"/>
            </w:tcMar>
          </w:tcPr>
          <w:p>
            <w:r>
              <w:rPr>
                <w:rFonts w:ascii="Arial" w:cs="Arial" w:eastAsia="Arial" w:hAnsi="Arial"/>
                <w:b/>
                <w:bCs/>
                <w:color w:val="FFFFFF"/>
                <w:sz w:val="20"/>
                <w:szCs w:val="20"/>
              </w:rPr>
              <w:t xml:space="preserve">Step Type</w:t>
            </w:r>
          </w:p>
        </w:tc>
        <w:tc>
          <w:tcPr>
            <w:tcW w:type="dxa" w:w="7200"/>
            <w:tcBorders>
              <w:top w:val="single" w:color="CCCCCC" w:sz="1"/>
              <w:left w:val="single" w:color="CCCCCC" w:sz="1"/>
              <w:bottom w:val="single" w:color="CCCCCC" w:sz="1"/>
              <w:right w:val="single" w:color="CCCCCC" w:sz="1"/>
            </w:tcBorders>
            <w:shd w:fill="0D2137" w:val="clear"/>
            <w:tcMar>
              <w:top w:type="dxa" w:w="80"/>
              <w:left w:type="dxa" w:w="160"/>
              <w:bottom w:type="dxa" w:w="80"/>
              <w:right w:type="dxa" w:w="80"/>
            </w:tcMar>
          </w:tcPr>
          <w:p>
            <w:r>
              <w:rPr>
                <w:rFonts w:ascii="Arial" w:cs="Arial" w:eastAsia="Arial" w:hAnsi="Arial"/>
                <w:color w:val="FFFFFF"/>
                <w:sz w:val="20"/>
                <w:szCs w:val="20"/>
              </w:rPr>
              <w:t xml:space="preserve">Description</w:t>
            </w:r>
          </w:p>
        </w:tc>
      </w:tr>
      <w:tr>
        <w:tc>
          <w:tcPr>
            <w:tcW w:type="dxa" w:w="2160"/>
            <w:tcBorders>
              <w:top w:val="single" w:color="CCCCCC" w:sz="1"/>
              <w:left w:val="single" w:color="CCCCCC" w:sz="1"/>
              <w:bottom w:val="single" w:color="CCCCCC" w:sz="1"/>
              <w:right w:val="single" w:color="CCCCCC" w:sz="1"/>
            </w:tcBorders>
            <w:shd w:fill="F4F7FA" w:val="clear"/>
            <w:tcMar>
              <w:top w:type="dxa" w:w="80"/>
              <w:left w:type="dxa" w:w="160"/>
              <w:bottom w:type="dxa" w:w="80"/>
              <w:right w:type="dxa" w:w="80"/>
            </w:tcMar>
          </w:tcPr>
          <w:p>
            <w:r>
              <w:rPr>
                <w:rFonts w:ascii="Arial" w:cs="Arial" w:eastAsia="Arial" w:hAnsi="Arial"/>
                <w:b/>
                <w:bCs/>
                <w:color w:val="0D2137"/>
                <w:sz w:val="20"/>
                <w:szCs w:val="20"/>
              </w:rPr>
              <w:t xml:space="preserve">tool_call</w:t>
            </w:r>
          </w:p>
        </w:tc>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Invocation of a named tool (web_search, code_interpreter, database_query, etc.)</w:t>
            </w:r>
          </w:p>
        </w:tc>
      </w:tr>
      <w:tr>
        <w:tc>
          <w:tcPr>
            <w:tcW w:type="dxa" w:w="2160"/>
            <w:tcBorders>
              <w:top w:val="single" w:color="CCCCCC" w:sz="1"/>
              <w:left w:val="single" w:color="CCCCCC" w:sz="1"/>
              <w:bottom w:val="single" w:color="CCCCCC" w:sz="1"/>
              <w:right w:val="single" w:color="CCCCCC" w:sz="1"/>
            </w:tcBorders>
            <w:shd w:fill="F4F7FA" w:val="clear"/>
            <w:tcMar>
              <w:top w:type="dxa" w:w="80"/>
              <w:left w:type="dxa" w:w="160"/>
              <w:bottom w:type="dxa" w:w="80"/>
              <w:right w:type="dxa" w:w="80"/>
            </w:tcMar>
          </w:tcPr>
          <w:p>
            <w:r>
              <w:rPr>
                <w:rFonts w:ascii="Arial" w:cs="Arial" w:eastAsia="Arial" w:hAnsi="Arial"/>
                <w:b/>
                <w:bCs/>
                <w:color w:val="0D2137"/>
                <w:sz w:val="20"/>
                <w:szCs w:val="20"/>
              </w:rPr>
              <w:t xml:space="preserve">llm_call</w:t>
            </w:r>
          </w:p>
        </w:tc>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LLM inference call with model name and token counts</w:t>
            </w:r>
          </w:p>
        </w:tc>
      </w:tr>
      <w:tr>
        <w:tc>
          <w:tcPr>
            <w:tcW w:type="dxa" w:w="2160"/>
            <w:tcBorders>
              <w:top w:val="single" w:color="CCCCCC" w:sz="1"/>
              <w:left w:val="single" w:color="CCCCCC" w:sz="1"/>
              <w:bottom w:val="single" w:color="CCCCCC" w:sz="1"/>
              <w:right w:val="single" w:color="CCCCCC" w:sz="1"/>
            </w:tcBorders>
            <w:shd w:fill="F4F7FA" w:val="clear"/>
            <w:tcMar>
              <w:top w:type="dxa" w:w="80"/>
              <w:left w:type="dxa" w:w="160"/>
              <w:bottom w:type="dxa" w:w="80"/>
              <w:right w:type="dxa" w:w="80"/>
            </w:tcMar>
          </w:tcPr>
          <w:p>
            <w:r>
              <w:rPr>
                <w:rFonts w:ascii="Arial" w:cs="Arial" w:eastAsia="Arial" w:hAnsi="Arial"/>
                <w:b/>
                <w:bCs/>
                <w:color w:val="0D2137"/>
                <w:sz w:val="20"/>
                <w:szCs w:val="20"/>
              </w:rPr>
              <w:t xml:space="preserve">api_call</w:t>
            </w:r>
          </w:p>
        </w:tc>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External HTTP API call with endpoint URL and status</w:t>
            </w:r>
          </w:p>
        </w:tc>
      </w:tr>
      <w:tr>
        <w:tc>
          <w:tcPr>
            <w:tcW w:type="dxa" w:w="2160"/>
            <w:tcBorders>
              <w:top w:val="single" w:color="CCCCCC" w:sz="1"/>
              <w:left w:val="single" w:color="CCCCCC" w:sz="1"/>
              <w:bottom w:val="single" w:color="CCCCCC" w:sz="1"/>
              <w:right w:val="single" w:color="CCCCCC" w:sz="1"/>
            </w:tcBorders>
            <w:shd w:fill="F4F7FA" w:val="clear"/>
            <w:tcMar>
              <w:top w:type="dxa" w:w="80"/>
              <w:left w:type="dxa" w:w="160"/>
              <w:bottom w:type="dxa" w:w="80"/>
              <w:right w:type="dxa" w:w="80"/>
            </w:tcMar>
          </w:tcPr>
          <w:p>
            <w:r>
              <w:rPr>
                <w:rFonts w:ascii="Arial" w:cs="Arial" w:eastAsia="Arial" w:hAnsi="Arial"/>
                <w:b/>
                <w:bCs/>
                <w:color w:val="0D2137"/>
                <w:sz w:val="20"/>
                <w:szCs w:val="20"/>
              </w:rPr>
              <w:t xml:space="preserve">reasoning</w:t>
            </w:r>
          </w:p>
        </w:tc>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Reasoning or planning step — content stored as SHA-256 hash</w:t>
            </w:r>
          </w:p>
        </w:tc>
      </w:tr>
      <w:tr>
        <w:tc>
          <w:tcPr>
            <w:tcW w:type="dxa" w:w="2160"/>
            <w:tcBorders>
              <w:top w:val="single" w:color="CCCCCC" w:sz="1"/>
              <w:left w:val="single" w:color="CCCCCC" w:sz="1"/>
              <w:bottom w:val="single" w:color="CCCCCC" w:sz="1"/>
              <w:right w:val="single" w:color="CCCCCC" w:sz="1"/>
            </w:tcBorders>
            <w:shd w:fill="F4F7FA" w:val="clear"/>
            <w:tcMar>
              <w:top w:type="dxa" w:w="80"/>
              <w:left w:type="dxa" w:w="160"/>
              <w:bottom w:type="dxa" w:w="80"/>
              <w:right w:type="dxa" w:w="80"/>
            </w:tcMar>
          </w:tcPr>
          <w:p>
            <w:r>
              <w:rPr>
                <w:rFonts w:ascii="Arial" w:cs="Arial" w:eastAsia="Arial" w:hAnsi="Arial"/>
                <w:b/>
                <w:bCs/>
                <w:color w:val="0D2137"/>
                <w:sz w:val="20"/>
                <w:szCs w:val="20"/>
              </w:rPr>
              <w:t xml:space="preserve">retrieval</w:t>
            </w:r>
          </w:p>
        </w:tc>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Vector or keyword retrieval operation with result count</w:t>
            </w:r>
          </w:p>
        </w:tc>
      </w:tr>
    </w:tbl>
    <w:p>
      <w:pPr>
        <w:spacing w:before="80" w:after="200"/>
        <w:jc w:val="center"/>
      </w:pPr>
      <w:r>
        <w:rPr>
          <w:rFonts w:ascii="Arial" w:cs="Arial" w:eastAsia="Arial" w:hAnsi="Arial"/>
          <w:i/>
          <w:iCs/>
          <w:color w:val="555555"/>
          <w:sz w:val="18"/>
          <w:szCs w:val="18"/>
        </w:rPr>
        <w:t xml:space="preserve">Table 2: PoE step types. Reasoning steps store a hash of the reasoning text rather than the text itself, preserving agent IP while maintaining a commitment.</w:t>
      </w:r>
    </w:p>
    <w:p>
      <w:pPr>
        <w:spacing w:before="80" w:after="0"/>
      </w:pPr>
      <w:r>
        <w:t xml:space="preserve"/>
      </w:r>
    </w:p>
    <w:p>
      <w:pPr>
        <w:pStyle w:val="Heading2"/>
        <w:spacing w:before="280" w:after="120"/>
      </w:pPr>
      <w:r>
        <w:rPr>
          <w:rFonts w:ascii="Arial" w:cs="Arial" w:eastAsia="Arial" w:hAnsi="Arial"/>
          <w:b/>
          <w:bCs/>
          <w:color w:val="1B4F72"/>
          <w:sz w:val="24"/>
          <w:szCs w:val="24"/>
        </w:rPr>
        <w:t xml:space="preserve">4.3  Privacy Model</w:t>
      </w:r>
    </w:p>
    <w:p>
      <w:pPr>
        <w:spacing w:before="80" w:after="120" w:line="320"/>
        <w:jc w:val="both"/>
      </w:pPr>
      <w:r>
        <w:rPr>
          <w:rFonts w:ascii="Arial" w:cs="Arial" w:eastAsia="Arial" w:hAnsi="Arial"/>
          <w:sz w:val="22"/>
          <w:szCs w:val="22"/>
        </w:rPr>
        <w:t xml:space="preserve">Tool call inputs and outputs are stored as SHA-256 hashes of the content, not as the content itself. The reasoning steps store a hash of the reasoning text. This design preserves agent IP: the AAIP backend learns that a tool call occurred, when it occurred, how long it took, and whether it succeeded — but not what was searched for, what was retrieved, or what the agent reasoned about.</w:t>
      </w:r>
      <w:r>
        <w:rPr>
          <w:rStyle w:val="FootnoteReference"/>
        </w:rPr>
        <w:footnoteReference w:id="7"/>
      </w:r>
    </w:p>
    <w:p>
      <w:pPr>
        <w:spacing w:before="80" w:after="120" w:line="320"/>
        <w:jc w:val="both"/>
      </w:pPr>
      <w:r>
        <w:rPr>
          <w:rFonts w:ascii="Arial" w:cs="Arial" w:eastAsia="Arial" w:hAnsi="Arial"/>
          <w:sz w:val="22"/>
          <w:szCs w:val="22"/>
        </w:rPr>
        <w:t xml:space="preserve">The privacy model has an important consequence: AAIP cannot verify the semantic content of execution steps. It can verify that a search was performed (a step of type tool_call, name web_search, exists in the trace) but not that the search query was relevant to the task, or that the retrieved results were accurately synthesised. Content verification requires disclosure of content, which conflicts with the privacy model. This is a fundamental tension in the design that PoE v1 resolves in favour of privacy.</w:t>
      </w:r>
    </w:p>
    <w:p>
      <w:pPr>
        <w:spacing w:before="160" w:after="0"/>
      </w:pPr>
      <w:r>
        <w:t xml:space="preserve"/>
      </w:r>
    </w:p>
    <w:p>
      <w:r>
        <w:br w:type="page"/>
      </w:r>
    </w:p>
    <w:p>
      <w:pPr>
        <w:pStyle w:val="Heading1"/>
        <w:spacing w:before="360" w:after="160"/>
      </w:pPr>
      <w:r>
        <w:rPr>
          <w:rFonts w:ascii="Arial" w:cs="Arial" w:eastAsia="Arial" w:hAnsi="Arial"/>
          <w:b/>
          <w:bCs/>
          <w:color w:val="0D2137"/>
          <w:sz w:val="28"/>
          <w:szCs w:val="28"/>
        </w:rPr>
        <w:t xml:space="preserve">5. Validation and Evidence</w:t>
      </w:r>
    </w:p>
    <w:p>
      <w:pPr>
        <w:pStyle w:val="Heading2"/>
        <w:spacing w:before="280" w:after="120"/>
      </w:pPr>
      <w:r>
        <w:rPr>
          <w:rFonts w:ascii="Arial" w:cs="Arial" w:eastAsia="Arial" w:hAnsi="Arial"/>
          <w:b/>
          <w:bCs/>
          <w:color w:val="1B4F72"/>
          <w:sz w:val="24"/>
          <w:szCs w:val="24"/>
        </w:rPr>
        <w:t xml:space="preserve">5.1  Hash Verification</w:t>
      </w:r>
    </w:p>
    <w:p>
      <w:pPr>
        <w:spacing w:before="80" w:after="120" w:line="320"/>
        <w:jc w:val="both"/>
      </w:pPr>
      <w:r>
        <w:rPr>
          <w:rFonts w:ascii="Arial" w:cs="Arial" w:eastAsia="Arial" w:hAnsi="Arial"/>
          <w:sz w:val="22"/>
          <w:szCs w:val="22"/>
        </w:rPr>
        <w:t xml:space="preserve">The central verification operation is hash recomputation. The AAIP backend receives the trace and independently computes the SHA-256 hash from the same fields that the client used. The hash input is a deterministic serialisation of the trace identity fields and step metadata:</w:t>
      </w:r>
      <w:r>
        <w:rPr>
          <w:rStyle w:val="FootnoteReference"/>
        </w:rPr>
        <w:footnoteReference w:id="4"/>
      </w:r>
    </w:p>
    <w:p>
      <w:pPr>
        <w:spacing w:before="40" w:after="0"/>
      </w:pPr>
      <w:r>
        <w:t xml:space="preserve"/>
      </w:r>
    </w:p>
    <w:p>
      <w:pPr>
        <w:shd w:fill="E8F4FD" w:val="clear"/>
        <w:spacing w:before="40" w:after="40" w:line="280"/>
        <w:ind w:left="360" w:right="360"/>
      </w:pPr>
      <w:r>
        <w:rPr>
          <w:rFonts w:ascii="Courier New" w:cs="Courier New" w:eastAsia="Courier New" w:hAnsi="Courier New"/>
          <w:color w:val="0D2137"/>
          <w:sz w:val="20"/>
          <w:szCs w:val="20"/>
        </w:rPr>
        <w:t xml:space="preserve">  hash_input = ':'.join([</w:t>
      </w:r>
    </w:p>
    <w:p>
      <w:pPr>
        <w:shd w:fill="E8F4FD" w:val="clear"/>
        <w:spacing w:before="40" w:after="40" w:line="280"/>
        <w:ind w:left="360" w:right="360"/>
      </w:pPr>
      <w:r>
        <w:rPr>
          <w:rFonts w:ascii="Courier New" w:cs="Courier New" w:eastAsia="Courier New" w:hAnsi="Courier New"/>
          <w:color w:val="0D2137"/>
          <w:sz w:val="20"/>
          <w:szCs w:val="20"/>
        </w:rPr>
        <w:t xml:space="preserve">      task_id, agent_id, str(started_at_ms),</w:t>
      </w:r>
    </w:p>
    <w:p>
      <w:pPr>
        <w:shd w:fill="E8F4FD" w:val="clear"/>
        <w:spacing w:before="40" w:after="40" w:line="280"/>
        <w:ind w:left="360" w:right="360"/>
      </w:pPr>
      <w:r>
        <w:rPr>
          <w:rFonts w:ascii="Courier New" w:cs="Courier New" w:eastAsia="Courier New" w:hAnsi="Courier New"/>
          <w:color w:val="0D2137"/>
          <w:sz w:val="20"/>
          <w:szCs w:val="20"/>
        </w:rPr>
        <w:t xml:space="preserve">      *[f'{s.step_type}:{s.name}:{s.timestamp_ms}:{s.status}'</w:t>
      </w:r>
    </w:p>
    <w:p>
      <w:pPr>
        <w:shd w:fill="E8F4FD" w:val="clear"/>
        <w:spacing w:before="40" w:after="40" w:line="280"/>
        <w:ind w:left="360" w:right="360"/>
      </w:pPr>
      <w:r>
        <w:rPr>
          <w:rFonts w:ascii="Courier New" w:cs="Courier New" w:eastAsia="Courier New" w:hAnsi="Courier New"/>
          <w:color w:val="0D2137"/>
          <w:sz w:val="20"/>
          <w:szCs w:val="20"/>
        </w:rPr>
        <w:t xml:space="preserve">        for s in steps]</w:t>
      </w:r>
    </w:p>
    <w:p>
      <w:pPr>
        <w:shd w:fill="E8F4FD" w:val="clear"/>
        <w:spacing w:before="40" w:after="40" w:line="280"/>
        <w:ind w:left="360" w:right="360"/>
      </w:pPr>
      <w:r>
        <w:rPr>
          <w:rFonts w:ascii="Courier New" w:cs="Courier New" w:eastAsia="Courier New" w:hAnsi="Courier New"/>
          <w:color w:val="0D2137"/>
          <w:sz w:val="20"/>
          <w:szCs w:val="20"/>
        </w:rPr>
        <w:t xml:space="preserve">  ])</w:t>
      </w:r>
    </w:p>
    <w:p>
      <w:pPr>
        <w:shd w:fill="E8F4FD" w:val="clear"/>
        <w:spacing w:before="40" w:after="40" w:line="280"/>
        <w:ind w:left="360" w:right="360"/>
      </w:pPr>
      <w:r>
        <w:rPr>
          <w:rFonts w:ascii="Courier New" w:cs="Courier New" w:eastAsia="Courier New" w:hAnsi="Courier New"/>
          <w:color w:val="0D2137"/>
          <w:sz w:val="20"/>
          <w:szCs w:val="20"/>
        </w:rPr>
        <w:t xml:space="preserve">  poe_hash = sha256(hash_input.encode('utf-8')).hexdigest()</w:t>
      </w:r>
    </w:p>
    <w:p>
      <w:pPr>
        <w:spacing w:before="40" w:after="0"/>
      </w:pPr>
      <w:r>
        <w:t xml:space="preserve"/>
      </w:r>
    </w:p>
    <w:p>
      <w:pPr>
        <w:spacing w:before="80" w:after="120" w:line="320"/>
        <w:jc w:val="both"/>
      </w:pPr>
      <w:r>
        <w:rPr>
          <w:rFonts w:ascii="Arial" w:cs="Arial" w:eastAsia="Arial" w:hAnsi="Arial"/>
          <w:sz w:val="22"/>
          <w:szCs w:val="22"/>
        </w:rPr>
        <w:t xml:space="preserve">If the recomputed hash matches the submitted hash — compared using constant-time comparison to prevent timing side-channel attacks — the trace is marked as hash_verified=True. If no hash was submitted, the trace is marked unverified but still stored and analysed. If the hash was submitted but does not match, the verdict is invalid.</w:t>
      </w:r>
    </w:p>
    <w:p>
      <w:pPr>
        <w:spacing w:before="80" w:after="120" w:line="320"/>
        <w:jc w:val="both"/>
      </w:pPr>
      <w:r>
        <w:rPr>
          <w:rFonts w:ascii="Arial" w:cs="Arial" w:eastAsia="Arial" w:hAnsi="Arial"/>
          <w:sz w:val="22"/>
          <w:szCs w:val="22"/>
        </w:rPr>
        <w:t xml:space="preserve">Hash verification proves that the submitted trace has not been modified after the hash was computed. It does not prove that the trace was accurately recorded at execution time. This distinction is central to understanding what PoE v1 does and does not provide.</w:t>
      </w:r>
      <w:r>
        <w:rPr>
          <w:rStyle w:val="FootnoteReference"/>
        </w:rPr>
        <w:footnoteReference w:id="8"/>
      </w:r>
    </w:p>
    <w:p>
      <w:pPr>
        <w:spacing w:before="80" w:after="0"/>
      </w:pPr>
      <w:r>
        <w:t xml:space="preserve"/>
      </w:r>
    </w:p>
    <w:p>
      <w:pPr>
        <w:pStyle w:val="Heading2"/>
        <w:spacing w:before="280" w:after="120"/>
      </w:pPr>
      <w:r>
        <w:rPr>
          <w:rFonts w:ascii="Arial" w:cs="Arial" w:eastAsia="Arial" w:hAnsi="Arial"/>
          <w:b/>
          <w:bCs/>
          <w:color w:val="1B4F72"/>
          <w:sz w:val="24"/>
          <w:szCs w:val="24"/>
        </w:rPr>
        <w:t xml:space="preserve">5.2  Fraud Detection Signals</w:t>
      </w:r>
    </w:p>
    <w:p>
      <w:pPr>
        <w:spacing w:before="80" w:after="120" w:line="320"/>
        <w:jc w:val="both"/>
      </w:pPr>
      <w:r>
        <w:rPr>
          <w:rFonts w:ascii="Arial" w:cs="Arial" w:eastAsia="Arial" w:hAnsi="Arial"/>
          <w:sz w:val="22"/>
          <w:szCs w:val="22"/>
        </w:rPr>
        <w:t xml:space="preserve">Beyond hash verification, the backend runs a seven-signal fraud detection pass over the trace structure. Each signal targets a specific class of fabrication or manipulation:</w:t>
      </w:r>
      <w:r>
        <w:rPr>
          <w:rStyle w:val="FootnoteReference"/>
        </w:rPr>
        <w:footnoteReference w:id="5"/>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0D2137" w:val="clear"/>
            <w:tcMar>
              <w:top w:type="dxa" w:w="80"/>
              <w:left w:type="dxa" w:w="160"/>
              <w:bottom w:type="dxa" w:w="80"/>
              <w:right w:type="dxa" w:w="80"/>
            </w:tcMar>
          </w:tcPr>
          <w:p>
            <w:r>
              <w:rPr>
                <w:rFonts w:ascii="Arial" w:cs="Arial" w:eastAsia="Arial" w:hAnsi="Arial"/>
                <w:b/>
                <w:bCs/>
                <w:color w:val="FFFFFF"/>
                <w:sz w:val="20"/>
                <w:szCs w:val="20"/>
              </w:rPr>
              <w:t xml:space="preserve">Signal</w:t>
            </w:r>
          </w:p>
        </w:tc>
        <w:tc>
          <w:tcPr>
            <w:tcW w:type="dxa" w:w="7200"/>
            <w:tcBorders>
              <w:top w:val="single" w:color="CCCCCC" w:sz="1"/>
              <w:left w:val="single" w:color="CCCCCC" w:sz="1"/>
              <w:bottom w:val="single" w:color="CCCCCC" w:sz="1"/>
              <w:right w:val="single" w:color="CCCCCC" w:sz="1"/>
            </w:tcBorders>
            <w:shd w:fill="0D2137" w:val="clear"/>
            <w:tcMar>
              <w:top w:type="dxa" w:w="80"/>
              <w:left w:type="dxa" w:w="160"/>
              <w:bottom w:type="dxa" w:w="80"/>
              <w:right w:type="dxa" w:w="80"/>
            </w:tcMar>
          </w:tcPr>
          <w:p>
            <w:r>
              <w:rPr>
                <w:rFonts w:ascii="Arial" w:cs="Arial" w:eastAsia="Arial" w:hAnsi="Arial"/>
                <w:color w:val="FFFFFF"/>
                <w:sz w:val="20"/>
                <w:szCs w:val="20"/>
              </w:rPr>
              <w:t xml:space="preserve">Condition</w:t>
            </w:r>
          </w:p>
        </w:tc>
      </w:tr>
      <w:tr>
        <w:tc>
          <w:tcPr>
            <w:tcW w:type="dxa" w:w="2160"/>
            <w:tcBorders>
              <w:top w:val="single" w:color="CCCCCC" w:sz="1"/>
              <w:left w:val="single" w:color="CCCCCC" w:sz="1"/>
              <w:bottom w:val="single" w:color="CCCCCC" w:sz="1"/>
              <w:right w:val="single" w:color="CCCCCC" w:sz="1"/>
            </w:tcBorders>
            <w:shd w:fill="F4F7FA" w:val="clear"/>
            <w:tcMar>
              <w:top w:type="dxa" w:w="80"/>
              <w:left w:type="dxa" w:w="160"/>
              <w:bottom w:type="dxa" w:w="80"/>
              <w:right w:type="dxa" w:w="80"/>
            </w:tcMar>
          </w:tcPr>
          <w:p>
            <w:r>
              <w:rPr>
                <w:rFonts w:ascii="Arial" w:cs="Arial" w:eastAsia="Arial" w:hAnsi="Arial"/>
                <w:b/>
                <w:bCs/>
                <w:color w:val="0D2137"/>
                <w:sz w:val="20"/>
                <w:szCs w:val="20"/>
              </w:rPr>
              <w:t xml:space="preserve">NO_EXECUTION_STEPS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steps[] is empty — agent claims execution with no recorded steps</w:t>
            </w:r>
          </w:p>
        </w:tc>
      </w:tr>
      <w:tr>
        <w:tc>
          <w:tcPr>
            <w:tcW w:type="dxa" w:w="2160"/>
            <w:tcBorders>
              <w:top w:val="single" w:color="CCCCCC" w:sz="1"/>
              <w:left w:val="single" w:color="CCCCCC" w:sz="1"/>
              <w:bottom w:val="single" w:color="CCCCCC" w:sz="1"/>
              <w:right w:val="single" w:color="CCCCCC" w:sz="1"/>
            </w:tcBorders>
            <w:shd w:fill="F4F7FA" w:val="clear"/>
            <w:tcMar>
              <w:top w:type="dxa" w:w="80"/>
              <w:left w:type="dxa" w:w="160"/>
              <w:bottom w:type="dxa" w:w="80"/>
              <w:right w:type="dxa" w:w="80"/>
            </w:tcMar>
          </w:tcPr>
          <w:p>
            <w:r>
              <w:rPr>
                <w:rFonts w:ascii="Arial" w:cs="Arial" w:eastAsia="Arial" w:hAnsi="Arial"/>
                <w:b/>
                <w:bCs/>
                <w:color w:val="0D2137"/>
                <w:sz w:val="20"/>
                <w:szCs w:val="20"/>
              </w:rPr>
              <w:t xml:space="preserve">INVALID_TIMESTAMPS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completed_at_ms ≤ started_at_ms — task cannot have ended before it started</w:t>
            </w:r>
          </w:p>
        </w:tc>
      </w:tr>
      <w:tr>
        <w:tc>
          <w:tcPr>
            <w:tcW w:type="dxa" w:w="2160"/>
            <w:tcBorders>
              <w:top w:val="single" w:color="CCCCCC" w:sz="1"/>
              <w:left w:val="single" w:color="CCCCCC" w:sz="1"/>
              <w:bottom w:val="single" w:color="CCCCCC" w:sz="1"/>
              <w:right w:val="single" w:color="CCCCCC" w:sz="1"/>
            </w:tcBorders>
            <w:shd w:fill="F4F7FA" w:val="clear"/>
            <w:tcMar>
              <w:top w:type="dxa" w:w="80"/>
              <w:left w:type="dxa" w:w="160"/>
              <w:bottom w:type="dxa" w:w="80"/>
              <w:right w:type="dxa" w:w="80"/>
            </w:tcMar>
          </w:tcPr>
          <w:p>
            <w:r>
              <w:rPr>
                <w:rFonts w:ascii="Arial" w:cs="Arial" w:eastAsia="Arial" w:hAnsi="Arial"/>
                <w:b/>
                <w:bCs/>
                <w:color w:val="0D2137"/>
                <w:sz w:val="20"/>
                <w:szCs w:val="20"/>
              </w:rPr>
              <w:t xml:space="preserve">FUTURE_TIMESTAMP</w:t>
            </w:r>
          </w:p>
        </w:tc>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started_at_ms &gt; now_ms + 60,000 — trace claims to have started more than 1 minute in the future</w:t>
            </w:r>
          </w:p>
        </w:tc>
      </w:tr>
      <w:tr>
        <w:tc>
          <w:tcPr>
            <w:tcW w:type="dxa" w:w="2160"/>
            <w:tcBorders>
              <w:top w:val="single" w:color="CCCCCC" w:sz="1"/>
              <w:left w:val="single" w:color="CCCCCC" w:sz="1"/>
              <w:bottom w:val="single" w:color="CCCCCC" w:sz="1"/>
              <w:right w:val="single" w:color="CCCCCC" w:sz="1"/>
            </w:tcBorders>
            <w:shd w:fill="F4F7FA" w:val="clear"/>
            <w:tcMar>
              <w:top w:type="dxa" w:w="80"/>
              <w:left w:type="dxa" w:w="160"/>
              <w:bottom w:type="dxa" w:w="80"/>
              <w:right w:type="dxa" w:w="80"/>
            </w:tcMar>
          </w:tcPr>
          <w:p>
            <w:r>
              <w:rPr>
                <w:rFonts w:ascii="Arial" w:cs="Arial" w:eastAsia="Arial" w:hAnsi="Arial"/>
                <w:b/>
                <w:bCs/>
                <w:color w:val="0D2137"/>
                <w:sz w:val="20"/>
                <w:szCs w:val="20"/>
              </w:rPr>
              <w:t xml:space="preserve">STEPS_OUT_OF_ORDER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Any step timestamp_ms is less than its predecessor — steps are not chronological</w:t>
            </w:r>
          </w:p>
        </w:tc>
      </w:tr>
      <w:tr>
        <w:tc>
          <w:tcPr>
            <w:tcW w:type="dxa" w:w="2160"/>
            <w:tcBorders>
              <w:top w:val="single" w:color="CCCCCC" w:sz="1"/>
              <w:left w:val="single" w:color="CCCCCC" w:sz="1"/>
              <w:bottom w:val="single" w:color="CCCCCC" w:sz="1"/>
              <w:right w:val="single" w:color="CCCCCC" w:sz="1"/>
            </w:tcBorders>
            <w:shd w:fill="F4F7FA" w:val="clear"/>
            <w:tcMar>
              <w:top w:type="dxa" w:w="80"/>
              <w:left w:type="dxa" w:w="160"/>
              <w:bottom w:type="dxa" w:w="80"/>
              <w:right w:type="dxa" w:w="80"/>
            </w:tcMar>
          </w:tcPr>
          <w:p>
            <w:r>
              <w:rPr>
                <w:rFonts w:ascii="Arial" w:cs="Arial" w:eastAsia="Arial" w:hAnsi="Arial"/>
                <w:b/>
                <w:bCs/>
                <w:color w:val="0D2137"/>
                <w:sz w:val="20"/>
                <w:szCs w:val="20"/>
              </w:rPr>
              <w:t xml:space="preserve">SUSPICIOUSLY_FAST_EXECUTION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Total duration &lt; 100ms AND total_tool_calls &gt; 0 — tool calls cannot resolve in under 100ms</w:t>
            </w:r>
          </w:p>
        </w:tc>
      </w:tr>
      <w:tr>
        <w:tc>
          <w:tcPr>
            <w:tcW w:type="dxa" w:w="2160"/>
            <w:tcBorders>
              <w:top w:val="single" w:color="CCCCCC" w:sz="1"/>
              <w:left w:val="single" w:color="CCCCCC" w:sz="1"/>
              <w:bottom w:val="single" w:color="CCCCCC" w:sz="1"/>
              <w:right w:val="single" w:color="CCCCCC" w:sz="1"/>
            </w:tcBorders>
            <w:shd w:fill="F4F7FA" w:val="clear"/>
            <w:tcMar>
              <w:top w:type="dxa" w:w="80"/>
              <w:left w:type="dxa" w:w="160"/>
              <w:bottom w:type="dxa" w:w="80"/>
              <w:right w:type="dxa" w:w="80"/>
            </w:tcMar>
          </w:tcPr>
          <w:p>
            <w:r>
              <w:rPr>
                <w:rFonts w:ascii="Arial" w:cs="Arial" w:eastAsia="Arial" w:hAnsi="Arial"/>
                <w:b/>
                <w:bCs/>
                <w:color w:val="0D2137"/>
                <w:sz w:val="20"/>
                <w:szCs w:val="20"/>
              </w:rPr>
              <w:t xml:space="preserve">TOOL_COUNT_MISMATCH</w:t>
            </w:r>
          </w:p>
        </w:tc>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|actual_tool_steps − total_tool_calls| &gt; 2 — declared count does not match step count</w:t>
            </w:r>
          </w:p>
        </w:tc>
      </w:tr>
      <w:tr>
        <w:tc>
          <w:tcPr>
            <w:tcW w:type="dxa" w:w="2160"/>
            <w:tcBorders>
              <w:top w:val="single" w:color="CCCCCC" w:sz="1"/>
              <w:left w:val="single" w:color="CCCCCC" w:sz="1"/>
              <w:bottom w:val="single" w:color="CCCCCC" w:sz="1"/>
              <w:right w:val="single" w:color="CCCCCC" w:sz="1"/>
            </w:tcBorders>
            <w:shd w:fill="F4F7FA" w:val="clear"/>
            <w:tcMar>
              <w:top w:type="dxa" w:w="80"/>
              <w:left w:type="dxa" w:w="160"/>
              <w:bottom w:type="dxa" w:w="80"/>
              <w:right w:type="dxa" w:w="80"/>
            </w:tcMar>
          </w:tcPr>
          <w:p>
            <w:r>
              <w:rPr>
                <w:rFonts w:ascii="Arial" w:cs="Arial" w:eastAsia="Arial" w:hAnsi="Arial"/>
                <w:b/>
                <w:bCs/>
                <w:color w:val="0D2137"/>
                <w:sz w:val="20"/>
                <w:szCs w:val="20"/>
              </w:rPr>
              <w:t xml:space="preserve">NO_REASONING_FOR_COMPLEX_TASK</w:t>
            </w:r>
          </w:p>
        </w:tc>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total_tool_calls &gt; 3 AND len(reasoning_steps) == 0 — complex task with no reasoning record</w:t>
            </w:r>
          </w:p>
        </w:tc>
      </w:tr>
    </w:tbl>
    <w:p>
      <w:pPr>
        <w:spacing w:before="80" w:after="200"/>
        <w:jc w:val="center"/>
      </w:pPr>
      <w:r>
        <w:rPr>
          <w:rFonts w:ascii="Arial" w:cs="Arial" w:eastAsia="Arial" w:hAnsi="Arial"/>
          <w:i/>
          <w:iCs/>
          <w:color w:val="555555"/>
          <w:sz w:val="18"/>
          <w:szCs w:val="18"/>
        </w:rPr>
        <w:t xml:space="preserve">Table 3: PoE v1 fraud detection signals. A trace may trigger multiple signals simultaneously. Any non-empty flag list produces a suspicious verdict.</w:t>
      </w:r>
    </w:p>
    <w:p>
      <w:pPr>
        <w:spacing w:before="80" w:after="0"/>
      </w:pPr>
      <w:r>
        <w:t xml:space="preserve"/>
      </w:r>
    </w:p>
    <w:p>
      <w:pPr>
        <w:pStyle w:val="Heading2"/>
        <w:spacing w:before="280" w:after="120"/>
      </w:pPr>
      <w:r>
        <w:rPr>
          <w:rFonts w:ascii="Arial" w:cs="Arial" w:eastAsia="Arial" w:hAnsi="Arial"/>
          <w:b/>
          <w:bCs/>
          <w:color w:val="1B4F72"/>
          <w:sz w:val="24"/>
          <w:szCs w:val="24"/>
        </w:rPr>
        <w:t xml:space="preserve">5.3  Verdict Classification</w:t>
      </w:r>
    </w:p>
    <w:p>
      <w:pPr>
        <w:spacing w:before="80" w:after="120" w:line="320"/>
        <w:jc w:val="both"/>
      </w:pPr>
      <w:r>
        <w:rPr>
          <w:rFonts w:ascii="Arial" w:cs="Arial" w:eastAsia="Arial" w:hAnsi="Arial"/>
          <w:sz w:val="22"/>
          <w:szCs w:val="22"/>
        </w:rPr>
        <w:t xml:space="preserve">The verification and fraud detection results are combined into a single verdict label:</w:t>
      </w:r>
    </w:p>
    <w:p>
      <w:pPr>
        <w:pStyle w:val="ListParagraph"/>
        <w:numPr>
          <w:ilvl w:val="0"/>
          <w:numId w:val="2"/>
        </w:numPr>
        <w:spacing w:before="40" w:after="40" w:line="280"/>
      </w:pPr>
      <w:r>
        <w:rPr>
          <w:rFonts w:ascii="Arial" w:cs="Arial" w:eastAsia="Arial" w:hAnsi="Arial"/>
          <w:sz w:val="22"/>
          <w:szCs w:val="22"/>
        </w:rPr>
        <w:t xml:space="preserve">verified — hash matches AND no fraud signals. The highest trust level. Indicates the trace has not been modified and passes structural plausibility checks.</w:t>
      </w:r>
    </w:p>
    <w:p>
      <w:pPr>
        <w:pStyle w:val="ListParagraph"/>
        <w:numPr>
          <w:ilvl w:val="0"/>
          <w:numId w:val="2"/>
        </w:numPr>
        <w:spacing w:before="40" w:after="40" w:line="280"/>
      </w:pPr>
      <w:r>
        <w:rPr>
          <w:rFonts w:ascii="Arial" w:cs="Arial" w:eastAsia="Arial" w:hAnsi="Arial"/>
          <w:sz w:val="22"/>
          <w:szCs w:val="22"/>
        </w:rPr>
        <w:t xml:space="preserve">suspicious — hash may or may not match, but fraud signals are present. Indicates structural anomalies that warrant reduced trust.</w:t>
      </w:r>
    </w:p>
    <w:p>
      <w:pPr>
        <w:pStyle w:val="ListParagraph"/>
        <w:numPr>
          <w:ilvl w:val="0"/>
          <w:numId w:val="2"/>
        </w:numPr>
        <w:spacing w:before="40" w:after="40" w:line="280"/>
      </w:pPr>
      <w:r>
        <w:rPr>
          <w:rFonts w:ascii="Arial" w:cs="Arial" w:eastAsia="Arial" w:hAnsi="Arial"/>
          <w:sz w:val="22"/>
          <w:szCs w:val="22"/>
        </w:rPr>
        <w:t xml:space="preserve">invalid — a hash was submitted but does not match the recomputed value. The trace has been modified after hashing, or the hash was computed incorrectly.</w:t>
      </w:r>
    </w:p>
    <w:p>
      <w:pPr>
        <w:pStyle w:val="ListParagraph"/>
        <w:numPr>
          <w:ilvl w:val="0"/>
          <w:numId w:val="2"/>
        </w:numPr>
        <w:spacing w:before="40" w:after="40" w:line="280"/>
      </w:pPr>
      <w:r>
        <w:rPr>
          <w:rFonts w:ascii="Arial" w:cs="Arial" w:eastAsia="Arial" w:hAnsi="Arial"/>
          <w:sz w:val="22"/>
          <w:szCs w:val="22"/>
        </w:rPr>
        <w:t xml:space="preserve">unverified — no hash was submitted. The trace structure is accepted but cannot be committed to. Lower trust than verified.</w:t>
      </w:r>
    </w:p>
    <w:p>
      <w:pPr>
        <w:spacing w:before="80" w:after="120" w:line="320"/>
        <w:jc w:val="both"/>
      </w:pPr>
      <w:r>
        <w:rPr>
          <w:rFonts w:ascii="Arial" w:cs="Arial" w:eastAsia="Arial" w:hAnsi="Arial"/>
          <w:sz w:val="22"/>
          <w:szCs w:val="22"/>
        </w:rPr>
        <w:t xml:space="preserve">Verdicts are surfaced in the jury evaluation context, in the agent's public PoE statistics, and in the shadow mode report. They are not currently used as hard gates in the evaluation pipeline — an agent with a suspicious trace will still receive a jury score — but they are intended to become a gate condition in the v2 payment escrow design.</w:t>
      </w:r>
    </w:p>
    <w:p>
      <w:pPr>
        <w:spacing w:before="160" w:after="0"/>
      </w:pPr>
      <w:r>
        <w:t xml:space="preserve"/>
      </w:r>
    </w:p>
    <w:p>
      <w:pPr>
        <w:pStyle w:val="Heading1"/>
        <w:spacing w:before="360" w:after="160"/>
      </w:pPr>
      <w:r>
        <w:rPr>
          <w:rFonts w:ascii="Arial" w:cs="Arial" w:eastAsia="Arial" w:hAnsi="Arial"/>
          <w:b/>
          <w:bCs/>
          <w:color w:val="0D2137"/>
          <w:sz w:val="28"/>
          <w:szCs w:val="28"/>
        </w:rPr>
        <w:t xml:space="preserve">6. Security Considerations</w:t>
      </w:r>
    </w:p>
    <w:p>
      <w:pPr>
        <w:pStyle w:val="Heading2"/>
        <w:spacing w:before="280" w:after="120"/>
      </w:pPr>
      <w:r>
        <w:rPr>
          <w:rFonts w:ascii="Arial" w:cs="Arial" w:eastAsia="Arial" w:hAnsi="Arial"/>
          <w:b/>
          <w:bCs/>
          <w:color w:val="1B4F72"/>
          <w:sz w:val="24"/>
          <w:szCs w:val="24"/>
        </w:rPr>
        <w:t xml:space="preserve">6.1  What v1 Provides</w:t>
      </w:r>
    </w:p>
    <w:p>
      <w:pPr>
        <w:spacing w:before="80" w:after="120" w:line="320"/>
        <w:jc w:val="both"/>
      </w:pPr>
      <w:r>
        <w:rPr>
          <w:rFonts w:ascii="Arial" w:cs="Arial" w:eastAsia="Arial" w:hAnsi="Arial"/>
          <w:sz w:val="22"/>
          <w:szCs w:val="22"/>
        </w:rPr>
        <w:t xml:space="preserve">PoE v1 provides tamper-evidence for the submitted trace after hashing. Any modification to the trace between the time of hashing and the time of submission will be detected by the hash verification step. This covers a class of man-in-the-middle attacks where a trace is intercepted and modified in transit.</w:t>
      </w:r>
    </w:p>
    <w:p>
      <w:pPr>
        <w:spacing w:before="80" w:after="120" w:line="320"/>
        <w:jc w:val="both"/>
      </w:pPr>
      <w:r>
        <w:rPr>
          <w:rFonts w:ascii="Arial" w:cs="Arial" w:eastAsia="Arial" w:hAnsi="Arial"/>
          <w:sz w:val="22"/>
          <w:szCs w:val="22"/>
        </w:rPr>
        <w:t xml:space="preserve">The fraud detection layer provides structural consistency checks that detect the most obvious fabrication strategies: completely empty traces, temporally impossible traces, and traces whose declared metadata does not match their content. These checks raise the cost of fabrication by requiring that a fabricated trace be internally consistent across multiple dimensions simultaneously.</w:t>
      </w:r>
    </w:p>
    <w:p>
      <w:pPr>
        <w:spacing w:before="80" w:after="0"/>
      </w:pPr>
      <w:r>
        <w:t xml:space="preserve"/>
      </w:r>
    </w:p>
    <w:p>
      <w:pPr>
        <w:pStyle w:val="Heading2"/>
        <w:spacing w:before="280" w:after="120"/>
      </w:pPr>
      <w:r>
        <w:rPr>
          <w:rFonts w:ascii="Arial" w:cs="Arial" w:eastAsia="Arial" w:hAnsi="Arial"/>
          <w:b/>
          <w:bCs/>
          <w:color w:val="1B4F72"/>
          <w:sz w:val="24"/>
          <w:szCs w:val="24"/>
        </w:rPr>
        <w:t xml:space="preserve">6.2  What v1 Does Not Provide</w:t>
      </w:r>
    </w:p>
    <w:p>
      <w:pPr>
        <w:spacing w:before="80" w:after="120" w:line="320"/>
        <w:jc w:val="both"/>
      </w:pPr>
      <w:r>
        <w:rPr>
          <w:rFonts w:ascii="Arial" w:cs="Arial" w:eastAsia="Arial" w:hAnsi="Arial"/>
          <w:sz w:val="22"/>
          <w:szCs w:val="22"/>
        </w:rPr>
        <w:t xml:space="preserve">PoE v1 does not provide proof that the trace accurately reflects what the agent actually did. The hash verifies trace integrity after hashing, but the agent controls the hashing step. A sophisticated adversary can construct an entirely fabricated trace, hash it correctly, and submit it with a valid hash. The server will verify the hash and find no fraud signals if the fabricated trace is structurally well-formed.</w:t>
      </w:r>
    </w:p>
    <w:p>
      <w:pPr>
        <w:spacing w:before="80" w:after="120" w:line="320"/>
        <w:jc w:val="both"/>
      </w:pPr>
      <w:r>
        <w:rPr>
          <w:rFonts w:ascii="Arial" w:cs="Arial" w:eastAsia="Arial" w:hAnsi="Arial"/>
          <w:sz w:val="22"/>
          <w:szCs w:val="22"/>
        </w:rPr>
        <w:t xml:space="preserve">This is the fundamental limitation of self-reported, self-hashed execution evidence. It is analogous to asking a party to a contract to provide their own witness statement: the statement may be accurate, and we have a signed record of what they claimed, but we have no independent verification of the claim's truth.</w:t>
      </w:r>
      <w:r>
        <w:rPr>
          <w:rStyle w:val="FootnoteReference"/>
        </w:rPr>
        <w:footnoteReference w:id="12"/>
      </w:r>
    </w:p>
    <w:p>
      <w:pPr>
        <w:spacing w:before="80" w:after="0"/>
      </w:pPr>
      <w:r>
        <w:t xml:space="preserve"/>
      </w:r>
    </w:p>
    <w:p>
      <w:pPr>
        <w:pStyle w:val="Heading2"/>
        <w:spacing w:before="280" w:after="120"/>
      </w:pPr>
      <w:r>
        <w:rPr>
          <w:rFonts w:ascii="Arial" w:cs="Arial" w:eastAsia="Arial" w:hAnsi="Arial"/>
          <w:b/>
          <w:bCs/>
          <w:color w:val="1B4F72"/>
          <w:sz w:val="24"/>
          <w:szCs w:val="24"/>
        </w:rPr>
        <w:t xml:space="preserve">6.3  Replay Attacks</w:t>
      </w:r>
    </w:p>
    <w:p>
      <w:pPr>
        <w:spacing w:before="80" w:after="120" w:line="320"/>
        <w:jc w:val="both"/>
      </w:pPr>
      <w:r>
        <w:rPr>
          <w:rFonts w:ascii="Arial" w:cs="Arial" w:eastAsia="Arial" w:hAnsi="Arial"/>
          <w:sz w:val="22"/>
          <w:szCs w:val="22"/>
        </w:rPr>
        <w:t xml:space="preserve">A specific attack variant is trace replay: an agent submits a valid, previously-used trace for a new task. The hash in the v1 scheme includes the task_id, which binds the trace to a specific task. Reusing a trace for a different task_id would require recomputing the hash — which is trivial. The replay attack is therefore not prevented by the hash scheme alone.</w:t>
      </w:r>
      <w:r>
        <w:rPr>
          <w:rStyle w:val="FootnoteReference"/>
        </w:rPr>
        <w:footnoteReference w:id="15"/>
      </w:r>
    </w:p>
    <w:p>
      <w:pPr>
        <w:spacing w:before="80" w:after="120" w:line="320"/>
        <w:jc w:val="both"/>
      </w:pPr>
      <w:r>
        <w:rPr>
          <w:rFonts w:ascii="Arial" w:cs="Arial" w:eastAsia="Arial" w:hAnsi="Arial"/>
          <w:sz w:val="22"/>
          <w:szCs w:val="22"/>
        </w:rPr>
        <w:t xml:space="preserve">The current implementation does not validate that the task_id in the trace corresponds to the task_description in the associated evaluation request. Adding this cross-field validation is a straightforward improvement that would close the replay window for exact task reuse, though not for attacks that construct a new task_id for each fraudulent submission.</w:t>
      </w:r>
    </w:p>
    <w:p>
      <w:pPr>
        <w:spacing w:before="80" w:after="0"/>
      </w:pPr>
      <w:r>
        <w:t xml:space="preserve"/>
      </w:r>
    </w:p>
    <w:p>
      <w:pPr>
        <w:pStyle w:val="Heading2"/>
        <w:spacing w:before="280" w:after="120"/>
      </w:pPr>
      <w:r>
        <w:rPr>
          <w:rFonts w:ascii="Arial" w:cs="Arial" w:eastAsia="Arial" w:hAnsi="Arial"/>
          <w:b/>
          <w:bCs/>
          <w:color w:val="1B4F72"/>
          <w:sz w:val="24"/>
          <w:szCs w:val="24"/>
        </w:rPr>
        <w:t xml:space="preserve">6.4  Timing Side Channels</w:t>
      </w:r>
    </w:p>
    <w:p>
      <w:pPr>
        <w:spacing w:before="80" w:after="120" w:line="320"/>
        <w:jc w:val="both"/>
      </w:pPr>
      <w:r>
        <w:rPr>
          <w:rFonts w:ascii="Arial" w:cs="Arial" w:eastAsia="Arial" w:hAnsi="Arial"/>
          <w:sz w:val="22"/>
          <w:szCs w:val="22"/>
        </w:rPr>
        <w:t xml:space="preserve">Hash comparison is performed using hmac.compare_digest(), a constant-time comparison function that prevents timing attacks. Without constant-time comparison, an adversary could learn the correct hash value one byte at a time by measuring response latency across many requests. This is a standard defence and its inclusion in v1 is correct.</w:t>
      </w:r>
    </w:p>
    <w:p>
      <w:pPr>
        <w:spacing w:before="160" w:after="0"/>
      </w:pPr>
      <w:r>
        <w:t xml:space="preserve"/>
      </w:r>
    </w:p>
    <w:p>
      <w:r>
        <w:br w:type="page"/>
      </w:r>
    </w:p>
    <w:p>
      <w:pPr>
        <w:pStyle w:val="Heading1"/>
        <w:spacing w:before="360" w:after="160"/>
      </w:pPr>
      <w:r>
        <w:rPr>
          <w:rFonts w:ascii="Arial" w:cs="Arial" w:eastAsia="Arial" w:hAnsi="Arial"/>
          <w:b/>
          <w:bCs/>
          <w:color w:val="0D2137"/>
          <w:sz w:val="28"/>
          <w:szCs w:val="28"/>
        </w:rPr>
        <w:t xml:space="preserve">7. Limitations of PoE v1</w:t>
      </w:r>
    </w:p>
    <w:p>
      <w:pPr>
        <w:pStyle w:val="Heading2"/>
        <w:spacing w:before="280" w:after="120"/>
      </w:pPr>
      <w:r>
        <w:rPr>
          <w:rFonts w:ascii="Arial" w:cs="Arial" w:eastAsia="Arial" w:hAnsi="Arial"/>
          <w:b/>
          <w:bCs/>
          <w:color w:val="1B4F72"/>
          <w:sz w:val="24"/>
          <w:szCs w:val="24"/>
        </w:rPr>
        <w:t xml:space="preserve">7.1  Self-Reported Evidence</w:t>
      </w:r>
    </w:p>
    <w:p>
      <w:pPr>
        <w:spacing w:before="80" w:after="120" w:line="320"/>
        <w:jc w:val="both"/>
      </w:pPr>
      <w:r>
        <w:rPr>
          <w:rFonts w:ascii="Arial" w:cs="Arial" w:eastAsia="Arial" w:hAnsi="Arial"/>
          <w:sz w:val="22"/>
          <w:szCs w:val="22"/>
        </w:rPr>
        <w:t xml:space="preserve">The most significant limitation of PoE v1 is that execution evidence is entirely self-reported. The agent records its own trace, computes its own hash, and submits both. There is no independent witness to the execution process. The protocol can verify that the submitted trace is internally consistent and has not been modified after hashing, but it cannot verify that the trace is truthful. This is not a gap that can be closed through protocol improvements alone; it requires either trusted hardware attestation (Section 8.1) or zero-knowledge proofs of execution (Section 8.2).</w:t>
      </w:r>
    </w:p>
    <w:p>
      <w:pPr>
        <w:spacing w:before="80" w:after="0"/>
      </w:pPr>
      <w:r>
        <w:t xml:space="preserve"/>
      </w:r>
    </w:p>
    <w:p>
      <w:pPr>
        <w:pStyle w:val="Heading2"/>
        <w:spacing w:before="280" w:after="120"/>
      </w:pPr>
      <w:r>
        <w:rPr>
          <w:rFonts w:ascii="Arial" w:cs="Arial" w:eastAsia="Arial" w:hAnsi="Arial"/>
          <w:b/>
          <w:bCs/>
          <w:color w:val="1B4F72"/>
          <w:sz w:val="24"/>
          <w:szCs w:val="24"/>
        </w:rPr>
        <w:t xml:space="preserve">7.2  Content Hashing Is Not Content Verification</w:t>
      </w:r>
    </w:p>
    <w:p>
      <w:pPr>
        <w:spacing w:before="80" w:after="120" w:line="320"/>
        <w:jc w:val="both"/>
      </w:pPr>
      <w:r>
        <w:rPr>
          <w:rFonts w:ascii="Arial" w:cs="Arial" w:eastAsia="Arial" w:hAnsi="Arial"/>
          <w:sz w:val="22"/>
          <w:szCs w:val="22"/>
        </w:rPr>
        <w:t xml:space="preserve">Tool call inputs and outputs are stored as hashes. Hashing a content field does not verify that the content existed, was accurate, or was relevant to the task. An agent could hash an arbitrary string as its "search result" and the hash would be stored and committed without any indication that the content was not what a genuine web search would have returned. Content verification requires disclosure, which the privacy model prohibits.</w:t>
      </w:r>
    </w:p>
    <w:p>
      <w:pPr>
        <w:spacing w:before="80" w:after="0"/>
      </w:pPr>
      <w:r>
        <w:t xml:space="preserve"/>
      </w:r>
    </w:p>
    <w:p>
      <w:pPr>
        <w:pStyle w:val="Heading2"/>
        <w:spacing w:before="280" w:after="120"/>
      </w:pPr>
      <w:r>
        <w:rPr>
          <w:rFonts w:ascii="Arial" w:cs="Arial" w:eastAsia="Arial" w:hAnsi="Arial"/>
          <w:b/>
          <w:bCs/>
          <w:color w:val="1B4F72"/>
          <w:sz w:val="24"/>
          <w:szCs w:val="24"/>
        </w:rPr>
        <w:t xml:space="preserve">7.3  No Step-Level Authentication</w:t>
      </w:r>
    </w:p>
    <w:p>
      <w:pPr>
        <w:spacing w:before="80" w:after="120" w:line="320"/>
        <w:jc w:val="both"/>
      </w:pPr>
      <w:r>
        <w:rPr>
          <w:rFonts w:ascii="Arial" w:cs="Arial" w:eastAsia="Arial" w:hAnsi="Arial"/>
          <w:sz w:val="22"/>
          <w:szCs w:val="22"/>
        </w:rPr>
        <w:t xml:space="preserve">Each step in the trace is recorded with a timestamp and structural metadata, but the step itself is not authenticated. There is no per-step signature that would allow the backend to verify that each step was produced by the declared tool at the declared time. Step-level signing is a feature of the PoE v2 design (signed execution receipts) but is absent from v1. This means a fabricated trace can reorder, duplicate, or invent steps without detection, as long as the overall structure passes the fraud signal checks.</w:t>
      </w:r>
    </w:p>
    <w:p>
      <w:pPr>
        <w:spacing w:before="80" w:after="0"/>
      </w:pPr>
      <w:r>
        <w:t xml:space="preserve"/>
      </w:r>
    </w:p>
    <w:p>
      <w:pPr>
        <w:pStyle w:val="Heading2"/>
        <w:spacing w:before="280" w:after="120"/>
      </w:pPr>
      <w:r>
        <w:rPr>
          <w:rFonts w:ascii="Arial" w:cs="Arial" w:eastAsia="Arial" w:hAnsi="Arial"/>
          <w:b/>
          <w:bCs/>
          <w:color w:val="1B4F72"/>
          <w:sz w:val="24"/>
          <w:szCs w:val="24"/>
        </w:rPr>
        <w:t xml:space="preserve">7.4  Fraud Signals Are Heuristic</w:t>
      </w:r>
    </w:p>
    <w:p>
      <w:pPr>
        <w:spacing w:before="80" w:after="120" w:line="320"/>
        <w:jc w:val="both"/>
      </w:pPr>
      <w:r>
        <w:rPr>
          <w:rFonts w:ascii="Arial" w:cs="Arial" w:eastAsia="Arial" w:hAnsi="Arial"/>
          <w:sz w:val="22"/>
          <w:szCs w:val="22"/>
        </w:rPr>
        <w:t xml:space="preserve">The seven fraud detection signals are heuristics, not proofs. Each signal is designed to catch a specific attack pattern, but each can be evaded by a sufficiently careful adversary. For example, the SUSPICIOUSLY_FAST_EXECUTION signal requires both a sub-100ms duration and at least one tool call — an adversary who claims a 200ms execution time will not trigger this signal regardless of how many tool calls are declared. The signals are a useful first layer of defence, but they should not be treated as providing security guarantees.</w:t>
      </w:r>
    </w:p>
    <w:p>
      <w:pPr>
        <w:spacing w:before="80" w:after="0"/>
      </w:pPr>
      <w:r>
        <w:t xml:space="preserve"/>
      </w:r>
    </w:p>
    <w:p>
      <w:pPr>
        <w:pStyle w:val="Heading2"/>
        <w:spacing w:before="280" w:after="120"/>
      </w:pPr>
      <w:r>
        <w:rPr>
          <w:rFonts w:ascii="Arial" w:cs="Arial" w:eastAsia="Arial" w:hAnsi="Arial"/>
          <w:b/>
          <w:bCs/>
          <w:color w:val="1B4F72"/>
          <w:sz w:val="24"/>
          <w:szCs w:val="24"/>
        </w:rPr>
        <w:t xml:space="preserve">7.5  Task-ID to Task-Description Binding</w:t>
      </w:r>
    </w:p>
    <w:p>
      <w:pPr>
        <w:spacing w:before="80" w:after="120" w:line="320"/>
        <w:jc w:val="both"/>
      </w:pPr>
      <w:r>
        <w:rPr>
          <w:rFonts w:ascii="Arial" w:cs="Arial" w:eastAsia="Arial" w:hAnsi="Arial"/>
          <w:sz w:val="22"/>
          <w:szCs w:val="22"/>
        </w:rPr>
        <w:t xml:space="preserve">As noted in Section 6.3, the hash binds the trace to a task_id but not to the task_description or task_output. An agent could hash a trace for task_id T1 and submit it alongside an evaluation for task T2, by simply setting the task_id field to T2. Closing this gap requires including the task description or output hash in the hash input, which would be a backward-incompatible change to the v1 hash scheme.</w:t>
      </w:r>
    </w:p>
    <w:p>
      <w:pPr>
        <w:spacing w:before="160" w:after="0"/>
      </w:pPr>
      <w:r>
        <w:t xml:space="preserve"/>
      </w:r>
    </w:p>
    <w:p>
      <w:pPr>
        <w:pStyle w:val="Heading1"/>
        <w:spacing w:before="360" w:after="160"/>
      </w:pPr>
      <w:r>
        <w:rPr>
          <w:rFonts w:ascii="Arial" w:cs="Arial" w:eastAsia="Arial" w:hAnsi="Arial"/>
          <w:b/>
          <w:bCs/>
          <w:color w:val="0D2137"/>
          <w:sz w:val="28"/>
          <w:szCs w:val="28"/>
        </w:rPr>
        <w:t xml:space="preserve">8. Future Work</w:t>
      </w:r>
    </w:p>
    <w:p>
      <w:pPr>
        <w:pStyle w:val="Heading2"/>
        <w:spacing w:before="280" w:after="120"/>
      </w:pPr>
      <w:r>
        <w:rPr>
          <w:rFonts w:ascii="Arial" w:cs="Arial" w:eastAsia="Arial" w:hAnsi="Arial"/>
          <w:b/>
          <w:bCs/>
          <w:color w:val="1B4F72"/>
          <w:sz w:val="24"/>
          <w:szCs w:val="24"/>
        </w:rPr>
        <w:t xml:space="preserve">8.1  PoE v2: Signed Execution Receipts</w:t>
      </w:r>
    </w:p>
    <w:p>
      <w:pPr>
        <w:spacing w:before="80" w:after="120" w:line="320"/>
        <w:jc w:val="both"/>
      </w:pPr>
      <w:r>
        <w:rPr>
          <w:rFonts w:ascii="Arial" w:cs="Arial" w:eastAsia="Arial" w:hAnsi="Arial"/>
          <w:sz w:val="22"/>
          <w:szCs w:val="22"/>
        </w:rPr>
        <w:t xml:space="preserve">The most important improvement for PoE v2 is moving from self-hashed traces to agent-signed traces. Each agent would register a public key with the AAIP registry at the time of manifest submission. When constructing a trace, the agent signs it with its private key. The backend verifies the signature using the registered public key.</w:t>
      </w:r>
    </w:p>
    <w:p>
      <w:pPr>
        <w:spacing w:before="80" w:after="120" w:line="320"/>
        <w:jc w:val="both"/>
      </w:pPr>
      <w:r>
        <w:rPr>
          <w:rFonts w:ascii="Arial" w:cs="Arial" w:eastAsia="Arial" w:hAnsi="Arial"/>
          <w:sz w:val="22"/>
          <w:szCs w:val="22"/>
        </w:rPr>
        <w:t xml:space="preserve">Signing does not solve the self-reporting problem — a dishonest agent can sign a fabricated trace — but it achieves two important properties. First, it binds the trace to a specific agent identity in a way that cannot be forged by a third party. Second, it creates non-repudiation: a signed trace is evidence that the agent made a specific claim about its execution, which can be used in dispute resolution.</w:t>
      </w:r>
    </w:p>
    <w:p>
      <w:pPr>
        <w:spacing w:before="80" w:after="120" w:line="320"/>
        <w:jc w:val="both"/>
      </w:pPr>
      <w:r>
        <w:rPr>
          <w:rFonts w:ascii="Arial" w:cs="Arial" w:eastAsia="Arial" w:hAnsi="Arial"/>
          <w:sz w:val="22"/>
          <w:szCs w:val="22"/>
        </w:rPr>
        <w:t xml:space="preserve">Alongside agent signing, v2 plans to introduce API call receipts: third-party API providers that support AAIP integration would return a signed receipt alongside their response, which the agent includes in the trace. This provides a partial chain of independent evidence for specific execution steps, grounded in parties with no incentive to collude with the agent.</w:t>
      </w:r>
    </w:p>
    <w:p>
      <w:pPr>
        <w:spacing w:before="80" w:after="0"/>
      </w:pPr>
      <w:r>
        <w:t xml:space="preserve"/>
      </w:r>
    </w:p>
    <w:p>
      <w:pPr>
        <w:pStyle w:val="Heading2"/>
        <w:spacing w:before="280" w:after="120"/>
      </w:pPr>
      <w:r>
        <w:rPr>
          <w:rFonts w:ascii="Arial" w:cs="Arial" w:eastAsia="Arial" w:hAnsi="Arial"/>
          <w:b/>
          <w:bCs/>
          <w:color w:val="1B4F72"/>
          <w:sz w:val="24"/>
          <w:szCs w:val="24"/>
        </w:rPr>
        <w:t xml:space="preserve">8.2  PoE v3: Trusted Execution Environment Attestation</w:t>
      </w:r>
    </w:p>
    <w:p>
      <w:pPr>
        <w:spacing w:before="80" w:after="120" w:line="320"/>
        <w:jc w:val="both"/>
      </w:pPr>
      <w:r>
        <w:rPr>
          <w:rFonts w:ascii="Arial" w:cs="Arial" w:eastAsia="Arial" w:hAnsi="Arial"/>
          <w:sz w:val="22"/>
          <w:szCs w:val="22"/>
        </w:rPr>
        <w:t xml:space="preserve">A more fundamental solution to the self-reporting problem is to execute agent code inside a Trusted Execution Environment (TEE) — a hardware-isolated execution context that can produce a signed attestation of what code ran, with what inputs, and what outputs it produced. Intel TDX and AWS Nitro Enclaves are the most mature platforms for this.</w:t>
      </w:r>
      <w:r>
        <w:rPr>
          <w:rStyle w:val="FootnoteReference"/>
        </w:rPr>
        <w:footnoteReference w:id="14"/>
      </w:r>
    </w:p>
    <w:p>
      <w:pPr>
        <w:spacing w:before="80" w:after="120" w:line="320"/>
        <w:jc w:val="both"/>
      </w:pPr>
      <w:r>
        <w:rPr>
          <w:rFonts w:ascii="Arial" w:cs="Arial" w:eastAsia="Arial" w:hAnsi="Arial"/>
          <w:sz w:val="22"/>
          <w:szCs w:val="22"/>
        </w:rPr>
        <w:t xml:space="preserve">TEE attestation provides a guarantee that is qualitatively stronger than hashing or signing: the attestation is produced by hardware that neither the agent provider nor the AAIP operator controls. A verifier who trusts the TEE manufacturer (and the TEE's measurement chain) can be confident that the attested execution actually occurred as described.</w:t>
      </w:r>
    </w:p>
    <w:p>
      <w:pPr>
        <w:spacing w:before="80" w:after="120" w:line="320"/>
        <w:jc w:val="both"/>
      </w:pPr>
      <w:r>
        <w:rPr>
          <w:rFonts w:ascii="Arial" w:cs="Arial" w:eastAsia="Arial" w:hAnsi="Arial"/>
          <w:sz w:val="22"/>
          <w:szCs w:val="22"/>
        </w:rPr>
        <w:t xml:space="preserve">The practical challenges for TEE-based PoE are substantial. TEE deployment requires agent providers to containerise their execution environments in TEE-compatible form — a non-trivial engineering and operational requirement. TEE performance overhead is significant for large-model inference. The trust model introduces a new trusted party (the hardware manufacturer). Confidential computing research is active, and the assumptions made today about TEE security may require revision. PoE v3 treats TEE attestation as a research direction, not a near-term deployment commitment.</w:t>
      </w:r>
    </w:p>
    <w:p>
      <w:pPr>
        <w:spacing w:before="80" w:after="0"/>
      </w:pPr>
      <w:r>
        <w:t xml:space="preserve"/>
      </w:r>
    </w:p>
    <w:p>
      <w:pPr>
        <w:pStyle w:val="Heading2"/>
        <w:spacing w:before="280" w:after="120"/>
      </w:pPr>
      <w:r>
        <w:rPr>
          <w:rFonts w:ascii="Arial" w:cs="Arial" w:eastAsia="Arial" w:hAnsi="Arial"/>
          <w:b/>
          <w:bCs/>
          <w:color w:val="1B4F72"/>
          <w:sz w:val="24"/>
          <w:szCs w:val="24"/>
        </w:rPr>
        <w:t xml:space="preserve">8.3  PoE v3: Zero-Knowledge Proofs of Execution</w:t>
      </w:r>
    </w:p>
    <w:p>
      <w:pPr>
        <w:spacing w:before="80" w:after="120" w:line="320"/>
        <w:jc w:val="both"/>
      </w:pPr>
      <w:r>
        <w:rPr>
          <w:rFonts w:ascii="Arial" w:cs="Arial" w:eastAsia="Arial" w:hAnsi="Arial"/>
          <w:sz w:val="22"/>
          <w:szCs w:val="22"/>
        </w:rPr>
        <w:t xml:space="preserve">Zero-knowledge proofs offer an alternative path to execution verification without TEE hardware. A ZK proof of execution would allow an agent to prove that it executed a specific program on specific inputs and produced specific outputs, without revealing the inputs, program internals, or intermediate state. The verifier receives only a compact proof and can verify it in polynomial time.</w:t>
      </w:r>
      <w:r>
        <w:rPr>
          <w:rStyle w:val="FootnoteReference"/>
        </w:rPr>
        <w:footnoteReference w:id="13"/>
      </w:r>
    </w:p>
    <w:p>
      <w:pPr>
        <w:spacing w:before="80" w:after="120" w:line="320"/>
        <w:jc w:val="both"/>
      </w:pPr>
      <w:r>
        <w:rPr>
          <w:rFonts w:ascii="Arial" w:cs="Arial" w:eastAsia="Arial" w:hAnsi="Arial"/>
          <w:sz w:val="22"/>
          <w:szCs w:val="22"/>
        </w:rPr>
        <w:t xml:space="preserve">Recent work on zkVMs — general-purpose virtual machines with ZK proof generation — has made this approach more tractable. RISC Zero and SP1 can generate proofs of arbitrary RISC-V computation, in principle including LLM inference. However, the proof generation time for large model inference is currently orders of magnitude too slow for practical deployment, and the cost of proof generation would be prohibitive for most agent tasks at current hardware.</w:t>
      </w:r>
    </w:p>
    <w:p>
      <w:pPr>
        <w:spacing w:before="80" w:after="120" w:line="320"/>
        <w:jc w:val="both"/>
      </w:pPr>
      <w:r>
        <w:rPr>
          <w:rFonts w:ascii="Arial" w:cs="Arial" w:eastAsia="Arial" w:hAnsi="Arial"/>
          <w:sz w:val="22"/>
          <w:szCs w:val="22"/>
        </w:rPr>
        <w:t xml:space="preserve">The longer-term trajectory of zkVM performance is promising. If proof generation costs decrease by two or three orders of magnitude — which is a plausible forecast given the current pace of hardware and algorithmic improvement — ZK execution proofs become practically interesting for high-value agent tasks. PoE v3 positions this as a research direction with a 3-to-5 year horizon.</w:t>
      </w:r>
    </w:p>
    <w:p>
      <w:pPr>
        <w:spacing w:before="80" w:after="120" w:line="320"/>
        <w:jc w:val="both"/>
      </w:pPr>
      <w:r>
        <w:rPr>
          <w:rFonts w:ascii="Arial" w:cs="Arial" w:eastAsia="Arial" w:hAnsi="Arial"/>
          <w:sz w:val="22"/>
          <w:szCs w:val="22"/>
        </w:rPr>
        <w:t xml:space="preserve">A more near-term application of ZK techniques is selective disclosure: an agent can prove a property of its execution ("I called a web search tool", "I used model X", "my execution took between 500ms and 2000ms") without revealing the full trace. This is weaker than full execution proofs but stronger than the current hash-commit scheme, and could be implemented with today's ZK tooling.</w:t>
      </w:r>
    </w:p>
    <w:p>
      <w:pPr>
        <w:spacing w:before="160" w:after="0"/>
      </w:pPr>
      <w:r>
        <w:t xml:space="preserve"/>
      </w:r>
    </w:p>
    <w:p>
      <w:pPr>
        <w:pStyle w:val="Heading1"/>
        <w:spacing w:before="360" w:after="160"/>
      </w:pPr>
      <w:r>
        <w:rPr>
          <w:rFonts w:ascii="Arial" w:cs="Arial" w:eastAsia="Arial" w:hAnsi="Arial"/>
          <w:b/>
          <w:bCs/>
          <w:color w:val="0D2137"/>
          <w:sz w:val="28"/>
          <w:szCs w:val="28"/>
        </w:rPr>
        <w:t xml:space="preserve">9. Conclusion</w:t>
      </w:r>
    </w:p>
    <w:p>
      <w:pPr>
        <w:spacing w:before="80" w:after="120" w:line="320"/>
        <w:jc w:val="both"/>
      </w:pPr>
      <w:r>
        <w:rPr>
          <w:rFonts w:ascii="Arial" w:cs="Arial" w:eastAsia="Arial" w:hAnsi="Arial"/>
          <w:sz w:val="22"/>
          <w:szCs w:val="22"/>
        </w:rPr>
        <w:t xml:space="preserve">Output quality is a necessary but insufficient basis for establishing trust in autonomous AI agents. Agents that produce good outputs through shortcuts, fabrication, or gaming of the evaluation pipeline impose costs on the consumers who rely on their reputation scores — particularly when payment, task delegation, or economic decisions depend on the accuracy of those scores.</w:t>
      </w:r>
    </w:p>
    <w:p>
      <w:pPr>
        <w:spacing w:before="80" w:after="120" w:line="320"/>
        <w:jc w:val="both"/>
      </w:pPr>
      <w:r>
        <w:rPr>
          <w:rFonts w:ascii="Arial" w:cs="Arial" w:eastAsia="Arial" w:hAnsi="Arial"/>
          <w:sz w:val="22"/>
          <w:szCs w:val="22"/>
        </w:rPr>
        <w:t xml:space="preserve">Proof-of-Execution v1 introduces an execution evidence channel into the AAIP validation pipeline. By requiring agents to submit structured, hash-committed execution traces alongside their outputs, and by inspecting those traces for structural plausibility, PoE v1 raises the cost of the most straightforward fabrication strategies and creates a basis for future, stronger verification mechanisms.</w:t>
      </w:r>
    </w:p>
    <w:p>
      <w:pPr>
        <w:spacing w:before="80" w:after="120" w:line="320"/>
        <w:jc w:val="both"/>
      </w:pPr>
      <w:r>
        <w:rPr>
          <w:rFonts w:ascii="Arial" w:cs="Arial" w:eastAsia="Arial" w:hAnsi="Arial"/>
          <w:sz w:val="22"/>
          <w:szCs w:val="22"/>
        </w:rPr>
        <w:t xml:space="preserve">We have been explicit about what PoE v1 does not provide. It does not prove that traces are truthful — only that they are internally consistent and have not been modified after hashing. It does not verify content — only that content was hashed and committed. It does not prevent sophisticated adversaries — only naive ones. These limitations are inherent to self-reported, self-hashed evidence without trusted hardware or cryptographic execution proofs.</w:t>
      </w:r>
    </w:p>
    <w:p>
      <w:pPr>
        <w:spacing w:before="80" w:after="120" w:line="320"/>
        <w:jc w:val="both"/>
      </w:pPr>
      <w:r>
        <w:rPr>
          <w:rFonts w:ascii="Arial" w:cs="Arial" w:eastAsia="Arial" w:hAnsi="Arial"/>
          <w:sz w:val="22"/>
          <w:szCs w:val="22"/>
        </w:rPr>
        <w:t xml:space="preserve">The path to stronger guarantees runs through signed receipts in v2 and TEE attestation or ZK proofs in v3. PoE v1 is the first step: establishing the trace format, the hash scheme, the fraud detection layer, and the integration with the jury and reputation systems that future versions will build on. The value of building it first, before the harder problems are solved, is that the protocol structure is in place and agent developers can begin recording execution evidence now, accumulating a trace history that will become increasingly verifiable as the protocol matures.</w:t>
      </w:r>
    </w:p>
    <w:p>
      <w:pPr>
        <w:spacing w:before="200" w:after="0"/>
      </w:pPr>
      <w:r>
        <w:t xml:space="preserve"/>
      </w:r>
    </w:p>
    <w:p>
      <w:r>
        <w:br w:type="page"/>
      </w:r>
    </w:p>
    <w:p>
      <w:pPr>
        <w:pStyle w:val="Heading1"/>
        <w:spacing w:before="360" w:after="160"/>
      </w:pPr>
      <w:r>
        <w:rPr>
          <w:rFonts w:ascii="Arial" w:cs="Arial" w:eastAsia="Arial" w:hAnsi="Arial"/>
          <w:b/>
          <w:bCs/>
          <w:color w:val="0D2137"/>
          <w:sz w:val="28"/>
          <w:szCs w:val="28"/>
        </w:rPr>
        <w:t xml:space="preserve">References</w:t>
      </w:r>
    </w:p>
    <w:p>
      <w:pPr>
        <w:spacing w:before="80" w:after="120" w:line="320"/>
        <w:jc w:val="both"/>
      </w:pPr>
      <w:r>
        <w:rPr>
          <w:rFonts w:ascii="Arial" w:cs="Arial" w:eastAsia="Arial" w:hAnsi="Arial"/>
          <w:sz w:val="22"/>
          <w:szCs w:val="22"/>
        </w:rPr>
        <w:t xml:space="preserve">[1] Bang, J. et al. "GPTScore: Evaluate as You Desire." arXiv:2302.04166, 2023.</w:t>
      </w:r>
    </w:p>
    <w:p>
      <w:pPr>
        <w:spacing w:before="80" w:after="120" w:line="320"/>
        <w:jc w:val="both"/>
      </w:pPr>
      <w:r>
        <w:rPr>
          <w:rFonts w:ascii="Arial" w:cs="Arial" w:eastAsia="Arial" w:hAnsi="Arial"/>
          <w:sz w:val="22"/>
          <w:szCs w:val="22"/>
        </w:rPr>
        <w:t xml:space="preserve">[2] Hendrycks, D. &amp; Gimpel, K. "A Baseline for Detecting Misclassified and Out-of-Distribution Examples in Neural Networks." ICLR, 2017.</w:t>
      </w:r>
    </w:p>
    <w:p>
      <w:pPr>
        <w:spacing w:before="80" w:after="120" w:line="320"/>
        <w:jc w:val="both"/>
      </w:pPr>
      <w:r>
        <w:rPr>
          <w:rFonts w:ascii="Arial" w:cs="Arial" w:eastAsia="Arial" w:hAnsi="Arial"/>
          <w:sz w:val="22"/>
          <w:szCs w:val="22"/>
        </w:rPr>
        <w:t xml:space="preserve">[3] AAIP Codebase. backend/poe.py — PoETraceInput, PoETraceStepInput, PoERecord, submit_poe_trace(), verify_poe_trace(). https://github.com/aaip-protocol/aaip, 2025.</w:t>
      </w:r>
    </w:p>
    <w:p>
      <w:pPr>
        <w:spacing w:before="80" w:after="120" w:line="320"/>
        <w:jc w:val="both"/>
      </w:pPr>
      <w:r>
        <w:rPr>
          <w:rFonts w:ascii="Arial" w:cs="Arial" w:eastAsia="Arial" w:hAnsi="Arial"/>
          <w:sz w:val="22"/>
          <w:szCs w:val="22"/>
        </w:rPr>
        <w:t xml:space="preserve">[4] AAIP Codebase. backend/poe.py — compute_trace_hash(). SHA-256 over serialised step metadata.</w:t>
      </w:r>
    </w:p>
    <w:p>
      <w:pPr>
        <w:spacing w:before="80" w:after="120" w:line="320"/>
        <w:jc w:val="both"/>
      </w:pPr>
      <w:r>
        <w:rPr>
          <w:rFonts w:ascii="Arial" w:cs="Arial" w:eastAsia="Arial" w:hAnsi="Arial"/>
          <w:sz w:val="22"/>
          <w:szCs w:val="22"/>
        </w:rPr>
        <w:t xml:space="preserve">[5] AAIP Codebase. backend/poe.py — detect_fraud_signals(). Seven heuristic signal implementations.</w:t>
      </w:r>
    </w:p>
    <w:p>
      <w:pPr>
        <w:spacing w:before="80" w:after="120" w:line="320"/>
        <w:jc w:val="both"/>
      </w:pPr>
      <w:r>
        <w:rPr>
          <w:rFonts w:ascii="Arial" w:cs="Arial" w:eastAsia="Arial" w:hAnsi="Arial"/>
          <w:sz w:val="22"/>
          <w:szCs w:val="22"/>
        </w:rPr>
        <w:t xml:space="preserve">[6] AAIP Codebase. sdk/python/aaip/poe/__init__.py — ProofOfExecution context manager, track_tool decorator.</w:t>
      </w:r>
    </w:p>
    <w:p>
      <w:pPr>
        <w:spacing w:before="80" w:after="120" w:line="320"/>
        <w:jc w:val="both"/>
      </w:pPr>
      <w:r>
        <w:rPr>
          <w:rFonts w:ascii="Arial" w:cs="Arial" w:eastAsia="Arial" w:hAnsi="Arial"/>
          <w:sz w:val="22"/>
          <w:szCs w:val="22"/>
        </w:rPr>
        <w:t xml:space="preserve">[7] AAIP Codebase. sdk/python/aaip/models.py — PoETraceStep, PoETrace, add_tool_call(), add_reasoning().</w:t>
      </w:r>
    </w:p>
    <w:p>
      <w:pPr>
        <w:spacing w:before="80" w:after="120" w:line="320"/>
        <w:jc w:val="both"/>
      </w:pPr>
      <w:r>
        <w:rPr>
          <w:rFonts w:ascii="Arial" w:cs="Arial" w:eastAsia="Arial" w:hAnsi="Arial"/>
          <w:sz w:val="22"/>
          <w:szCs w:val="22"/>
        </w:rPr>
        <w:t xml:space="preserve">[8] Menezes, A., van Oorschot, P., &amp; Vanstone, S. "Handbook of Applied Cryptography." CRC Press, 1996. Chapter 9 on hash functions and commitment schemes.</w:t>
      </w:r>
    </w:p>
    <w:p>
      <w:pPr>
        <w:spacing w:before="80" w:after="120" w:line="320"/>
        <w:jc w:val="both"/>
      </w:pPr>
      <w:r>
        <w:rPr>
          <w:rFonts w:ascii="Arial" w:cs="Arial" w:eastAsia="Arial" w:hAnsi="Arial"/>
          <w:sz w:val="22"/>
          <w:szCs w:val="22"/>
        </w:rPr>
        <w:t xml:space="preserve">[9] Bonneau, J. et al. "SoK: Research Perspectives and Challenges for Bitcoin and Cryptocurrencies." IEEE S&amp;P, 2015.</w:t>
      </w:r>
    </w:p>
    <w:p>
      <w:pPr>
        <w:spacing w:before="80" w:after="120" w:line="320"/>
        <w:jc w:val="both"/>
      </w:pPr>
      <w:r>
        <w:rPr>
          <w:rFonts w:ascii="Arial" w:cs="Arial" w:eastAsia="Arial" w:hAnsi="Arial"/>
          <w:sz w:val="22"/>
          <w:szCs w:val="22"/>
        </w:rPr>
        <w:t xml:space="preserve">[10] Sasson, E. B. et al. "Zerocash: Decentralized Anonymous Payments from Bitcoin." IEEE S&amp;P, 2014. Background on ZK proof systems.</w:t>
      </w:r>
    </w:p>
    <w:p>
      <w:pPr>
        <w:spacing w:before="80" w:after="120" w:line="320"/>
        <w:jc w:val="both"/>
      </w:pPr>
      <w:r>
        <w:rPr>
          <w:rFonts w:ascii="Arial" w:cs="Arial" w:eastAsia="Arial" w:hAnsi="Arial"/>
          <w:sz w:val="22"/>
          <w:szCs w:val="22"/>
        </w:rPr>
        <w:t xml:space="preserve">[11] Intel Corporation. "Trust Domain Extensions (Intel TDX) Module Base Architecture Specification." Revision 1.5, 2023.</w:t>
      </w:r>
    </w:p>
    <w:p>
      <w:pPr>
        <w:spacing w:before="80" w:after="120" w:line="320"/>
        <w:jc w:val="both"/>
      </w:pPr>
      <w:r>
        <w:rPr>
          <w:rFonts w:ascii="Arial" w:cs="Arial" w:eastAsia="Arial" w:hAnsi="Arial"/>
          <w:sz w:val="22"/>
          <w:szCs w:val="22"/>
        </w:rPr>
        <w:t xml:space="preserve">[12] RISC Zero. "Boundless Verifiable Compute." risc0.com, 2024. SP1: Succinct Labs, "SP1: A zkVM for Ethereum and Beyond." 2024.</w:t>
      </w:r>
    </w:p>
    <w:p>
      <w:pPr>
        <w:spacing w:before="80" w:after="120" w:line="320"/>
        <w:jc w:val="both"/>
      </w:pPr>
      <w:r>
        <w:rPr>
          <w:rFonts w:ascii="Arial" w:cs="Arial" w:eastAsia="Arial" w:hAnsi="Arial"/>
          <w:sz w:val="22"/>
          <w:szCs w:val="22"/>
        </w:rPr>
        <w:t xml:space="preserve">[13] AAIP Codebase. backend/shadow.py — Shadow Mode pipeline, PoE integration in run_shadow_evaluation().</w:t>
      </w:r>
    </w:p>
    <w:p>
      <w:pPr>
        <w:spacing w:before="80" w:after="120" w:line="320"/>
        <w:jc w:val="both"/>
      </w:pPr>
      <w:r>
        <w:rPr>
          <w:rFonts w:ascii="Arial" w:cs="Arial" w:eastAsia="Arial" w:hAnsi="Arial"/>
          <w:sz w:val="22"/>
          <w:szCs w:val="22"/>
        </w:rPr>
        <w:t xml:space="preserve">[14] AAIP Codebase. backend/payments.py — execute_paid_task(), payment gating and PoE relationship.</w:t>
      </w:r>
    </w:p>
    <w:p>
      <w:pPr>
        <w:spacing w:before="400" w:after="0"/>
      </w:pPr>
      <w:r>
        <w:t xml:space="preserve"/>
      </w:r>
    </w:p>
    <w:p>
      <w:pPr>
        <w:pStyle w:val="Heading1"/>
        <w:spacing w:before="360" w:after="160"/>
      </w:pPr>
      <w:r>
        <w:rPr>
          <w:rFonts w:ascii="Arial" w:cs="Arial" w:eastAsia="Arial" w:hAnsi="Arial"/>
          <w:b/>
          <w:bCs/>
          <w:color w:val="0D2137"/>
          <w:sz w:val="28"/>
          <w:szCs w:val="28"/>
        </w:rPr>
        <w:t xml:space="preserve">Appendix A: PoE v1 Trace Schema (Abbreviated)</w:t>
      </w:r>
    </w:p>
    <w:p>
      <w:pPr>
        <w:spacing w:before="40" w:after="0"/>
      </w:pPr>
      <w:r>
        <w:t xml:space="preserve"/>
      </w:r>
    </w:p>
    <w:p>
      <w:pPr>
        <w:shd w:fill="F0F7FF" w:val="clear"/>
        <w:spacing w:before="40" w:after="40" w:line="280"/>
        <w:ind w:left="360" w:right="360"/>
      </w:pPr>
      <w:r>
        <w:rPr>
          <w:rFonts w:ascii="Courier New" w:cs="Courier New" w:eastAsia="Courier New" w:hAnsi="Courier New"/>
          <w:color w:val="0D2137"/>
          <w:sz w:val="20"/>
          <w:szCs w:val="20"/>
        </w:rPr>
        <w:t xml:space="preserve">{</w:t>
      </w:r>
    </w:p>
    <w:p>
      <w:pPr>
        <w:shd w:fill="F0F7FF" w:val="clear"/>
        <w:spacing w:before="40" w:after="40" w:line="280"/>
        <w:ind w:left="360" w:right="360"/>
      </w:pPr>
      <w:r>
        <w:rPr>
          <w:rFonts w:ascii="Courier New" w:cs="Courier New" w:eastAsia="Courier New" w:hAnsi="Courier New"/>
          <w:color w:val="0D2137"/>
          <w:sz w:val="20"/>
          <w:szCs w:val="20"/>
        </w:rPr>
        <w:t xml:space="preserve">  "task_id":          "t-20250301-001",</w:t>
      </w:r>
    </w:p>
    <w:p>
      <w:pPr>
        <w:shd w:fill="F0F7FF" w:val="clear"/>
        <w:spacing w:before="40" w:after="40" w:line="280"/>
        <w:ind w:left="360" w:right="360"/>
      </w:pPr>
      <w:r>
        <w:rPr>
          <w:rFonts w:ascii="Courier New" w:cs="Courier New" w:eastAsia="Courier New" w:hAnsi="Courier New"/>
          <w:color w:val="0D2137"/>
          <w:sz w:val="20"/>
          <w:szCs w:val="20"/>
        </w:rPr>
        <w:t xml:space="preserve">  "agent_id":         "acmecorp/analyst-agent/v1-abc123",</w:t>
      </w:r>
    </w:p>
    <w:p>
      <w:pPr>
        <w:shd w:fill="F0F7FF" w:val="clear"/>
        <w:spacing w:before="40" w:after="40" w:line="280"/>
        <w:ind w:left="360" w:right="360"/>
      </w:pPr>
      <w:r>
        <w:rPr>
          <w:rFonts w:ascii="Courier New" w:cs="Courier New" w:eastAsia="Courier New" w:hAnsi="Courier New"/>
          <w:color w:val="0D2137"/>
          <w:sz w:val="20"/>
          <w:szCs w:val="20"/>
        </w:rPr>
        <w:t xml:space="preserve">  "task_description": "Analyse Q4 2024 earnings for ACME Corp",</w:t>
      </w:r>
    </w:p>
    <w:p>
      <w:pPr>
        <w:shd w:fill="F0F7FF" w:val="clear"/>
        <w:spacing w:before="40" w:after="40" w:line="280"/>
        <w:ind w:left="360" w:right="360"/>
      </w:pPr>
      <w:r>
        <w:rPr>
          <w:rFonts w:ascii="Courier New" w:cs="Courier New" w:eastAsia="Courier New" w:hAnsi="Courier New"/>
          <w:color w:val="0D2137"/>
          <w:sz w:val="20"/>
          <w:szCs w:val="20"/>
        </w:rPr>
        <w:t xml:space="preserve">  "started_at_ms":    1711930800000,</w:t>
      </w:r>
    </w:p>
    <w:p>
      <w:pPr>
        <w:shd w:fill="F0F7FF" w:val="clear"/>
        <w:spacing w:before="40" w:after="40" w:line="280"/>
        <w:ind w:left="360" w:right="360"/>
      </w:pPr>
      <w:r>
        <w:rPr>
          <w:rFonts w:ascii="Courier New" w:cs="Courier New" w:eastAsia="Courier New" w:hAnsi="Courier New"/>
          <w:color w:val="0D2137"/>
          <w:sz w:val="20"/>
          <w:szCs w:val="20"/>
        </w:rPr>
        <w:t xml:space="preserve">  "completed_at_ms":  1711930804200,</w:t>
      </w:r>
    </w:p>
    <w:p>
      <w:pPr>
        <w:shd w:fill="F0F7FF" w:val="clear"/>
        <w:spacing w:before="40" w:after="40" w:line="280"/>
        <w:ind w:left="360" w:right="360"/>
      </w:pPr>
      <w:r>
        <w:rPr>
          <w:rFonts w:ascii="Courier New" w:cs="Courier New" w:eastAsia="Courier New" w:hAnsi="Courier New"/>
          <w:color w:val="0D2137"/>
          <w:sz w:val="20"/>
          <w:szCs w:val="20"/>
        </w:rPr>
        <w:t xml:space="preserve">  "steps": [</w:t>
      </w:r>
    </w:p>
    <w:p>
      <w:pPr>
        <w:shd w:fill="F0F7FF" w:val="clear"/>
        <w:spacing w:before="40" w:after="40" w:line="280"/>
        <w:ind w:left="360" w:right="360"/>
      </w:pPr>
      <w:r>
        <w:rPr>
          <w:rFonts w:ascii="Courier New" w:cs="Courier New" w:eastAsia="Courier New" w:hAnsi="Courier New"/>
          <w:color w:val="0D2137"/>
          <w:sz w:val="20"/>
          <w:szCs w:val="20"/>
        </w:rPr>
        <w:t xml:space="preserve">    {</w:t>
      </w:r>
    </w:p>
    <w:p>
      <w:pPr>
        <w:shd w:fill="F0F7FF" w:val="clear"/>
        <w:spacing w:before="40" w:after="40" w:line="280"/>
        <w:ind w:left="360" w:right="360"/>
      </w:pPr>
      <w:r>
        <w:rPr>
          <w:rFonts w:ascii="Courier New" w:cs="Courier New" w:eastAsia="Courier New" w:hAnsi="Courier New"/>
          <w:color w:val="0D2137"/>
          <w:sz w:val="20"/>
          <w:szCs w:val="20"/>
        </w:rPr>
        <w:t xml:space="preserve">      "step_type":    "tool_call",</w:t>
      </w:r>
    </w:p>
    <w:p>
      <w:pPr>
        <w:shd w:fill="F0F7FF" w:val="clear"/>
        <w:spacing w:before="40" w:after="40" w:line="280"/>
        <w:ind w:left="360" w:right="360"/>
      </w:pPr>
      <w:r>
        <w:rPr>
          <w:rFonts w:ascii="Courier New" w:cs="Courier New" w:eastAsia="Courier New" w:hAnsi="Courier New"/>
          <w:color w:val="0D2137"/>
          <w:sz w:val="20"/>
          <w:szCs w:val="20"/>
        </w:rPr>
        <w:t xml:space="preserve">      "name":         "web_search",</w:t>
      </w:r>
    </w:p>
    <w:p>
      <w:pPr>
        <w:shd w:fill="F0F7FF" w:val="clear"/>
        <w:spacing w:before="40" w:after="40" w:line="280"/>
        <w:ind w:left="360" w:right="360"/>
      </w:pPr>
      <w:r>
        <w:rPr>
          <w:rFonts w:ascii="Courier New" w:cs="Courier New" w:eastAsia="Courier New" w:hAnsi="Courier New"/>
          <w:color w:val="0D2137"/>
          <w:sz w:val="20"/>
          <w:szCs w:val="20"/>
        </w:rPr>
        <w:t xml:space="preserve">      "timestamp_ms": 1711930800420,</w:t>
      </w:r>
    </w:p>
    <w:p>
      <w:pPr>
        <w:shd w:fill="F0F7FF" w:val="clear"/>
        <w:spacing w:before="40" w:after="40" w:line="280"/>
        <w:ind w:left="360" w:right="360"/>
      </w:pPr>
      <w:r>
        <w:rPr>
          <w:rFonts w:ascii="Courier New" w:cs="Courier New" w:eastAsia="Courier New" w:hAnsi="Courier New"/>
          <w:color w:val="0D2137"/>
          <w:sz w:val="20"/>
          <w:szCs w:val="20"/>
        </w:rPr>
        <w:t xml:space="preserve">      "input_hash":   "sha256:3f4a...",</w:t>
      </w:r>
    </w:p>
    <w:p>
      <w:pPr>
        <w:shd w:fill="F0F7FF" w:val="clear"/>
        <w:spacing w:before="40" w:after="40" w:line="280"/>
        <w:ind w:left="360" w:right="360"/>
      </w:pPr>
      <w:r>
        <w:rPr>
          <w:rFonts w:ascii="Courier New" w:cs="Courier New" w:eastAsia="Courier New" w:hAnsi="Courier New"/>
          <w:color w:val="0D2137"/>
          <w:sz w:val="20"/>
          <w:szCs w:val="20"/>
        </w:rPr>
        <w:t xml:space="preserve">      "output_hash":  "sha256:8c2d...",</w:t>
      </w:r>
    </w:p>
    <w:p>
      <w:pPr>
        <w:shd w:fill="F0F7FF" w:val="clear"/>
        <w:spacing w:before="40" w:after="40" w:line="280"/>
        <w:ind w:left="360" w:right="360"/>
      </w:pPr>
      <w:r>
        <w:rPr>
          <w:rFonts w:ascii="Courier New" w:cs="Courier New" w:eastAsia="Courier New" w:hAnsi="Courier New"/>
          <w:color w:val="0D2137"/>
          <w:sz w:val="20"/>
          <w:szCs w:val="20"/>
        </w:rPr>
        <w:t xml:space="preserve">      "latency_ms":   340,</w:t>
      </w:r>
    </w:p>
    <w:p>
      <w:pPr>
        <w:shd w:fill="F0F7FF" w:val="clear"/>
        <w:spacing w:before="40" w:after="40" w:line="280"/>
        <w:ind w:left="360" w:right="360"/>
      </w:pPr>
      <w:r>
        <w:rPr>
          <w:rFonts w:ascii="Courier New" w:cs="Courier New" w:eastAsia="Courier New" w:hAnsi="Courier New"/>
          <w:color w:val="0D2137"/>
          <w:sz w:val="20"/>
          <w:szCs w:val="20"/>
        </w:rPr>
        <w:t xml:space="preserve">      "status":       "success"</w:t>
      </w:r>
    </w:p>
    <w:p>
      <w:pPr>
        <w:shd w:fill="F0F7FF" w:val="clear"/>
        <w:spacing w:before="40" w:after="40" w:line="280"/>
        <w:ind w:left="360" w:right="360"/>
      </w:pPr>
      <w:r>
        <w:rPr>
          <w:rFonts w:ascii="Courier New" w:cs="Courier New" w:eastAsia="Courier New" w:hAnsi="Courier New"/>
          <w:color w:val="0D2137"/>
          <w:sz w:val="20"/>
          <w:szCs w:val="20"/>
        </w:rPr>
        <w:t xml:space="preserve">    },</w:t>
      </w:r>
    </w:p>
    <w:p>
      <w:pPr>
        <w:shd w:fill="F0F7FF" w:val="clear"/>
        <w:spacing w:before="40" w:after="40" w:line="280"/>
        <w:ind w:left="360" w:right="360"/>
      </w:pPr>
      <w:r>
        <w:rPr>
          <w:rFonts w:ascii="Courier New" w:cs="Courier New" w:eastAsia="Courier New" w:hAnsi="Courier New"/>
          <w:color w:val="0D2137"/>
          <w:sz w:val="20"/>
          <w:szCs w:val="20"/>
        </w:rPr>
        <w:t xml:space="preserve">    {</w:t>
      </w:r>
    </w:p>
    <w:p>
      <w:pPr>
        <w:shd w:fill="F0F7FF" w:val="clear"/>
        <w:spacing w:before="40" w:after="40" w:line="280"/>
        <w:ind w:left="360" w:right="360"/>
      </w:pPr>
      <w:r>
        <w:rPr>
          <w:rFonts w:ascii="Courier New" w:cs="Courier New" w:eastAsia="Courier New" w:hAnsi="Courier New"/>
          <w:color w:val="0D2137"/>
          <w:sz w:val="20"/>
          <w:szCs w:val="20"/>
        </w:rPr>
        <w:t xml:space="preserve">      "step_type":    "reasoning",</w:t>
      </w:r>
    </w:p>
    <w:p>
      <w:pPr>
        <w:shd w:fill="F0F7FF" w:val="clear"/>
        <w:spacing w:before="40" w:after="40" w:line="280"/>
        <w:ind w:left="360" w:right="360"/>
      </w:pPr>
      <w:r>
        <w:rPr>
          <w:rFonts w:ascii="Courier New" w:cs="Courier New" w:eastAsia="Courier New" w:hAnsi="Courier New"/>
          <w:color w:val="0D2137"/>
          <w:sz w:val="20"/>
          <w:szCs w:val="20"/>
        </w:rPr>
        <w:t xml:space="preserve">      "name":         "synthesis",</w:t>
      </w:r>
    </w:p>
    <w:p>
      <w:pPr>
        <w:shd w:fill="F0F7FF" w:val="clear"/>
        <w:spacing w:before="40" w:after="40" w:line="280"/>
        <w:ind w:left="360" w:right="360"/>
      </w:pPr>
      <w:r>
        <w:rPr>
          <w:rFonts w:ascii="Courier New" w:cs="Courier New" w:eastAsia="Courier New" w:hAnsi="Courier New"/>
          <w:color w:val="0D2137"/>
          <w:sz w:val="20"/>
          <w:szCs w:val="20"/>
        </w:rPr>
        <w:t xml:space="preserve">      "timestamp_ms": 1711930800780,</w:t>
      </w:r>
    </w:p>
    <w:p>
      <w:pPr>
        <w:shd w:fill="F0F7FF" w:val="clear"/>
        <w:spacing w:before="40" w:after="40" w:line="280"/>
        <w:ind w:left="360" w:right="360"/>
      </w:pPr>
      <w:r>
        <w:rPr>
          <w:rFonts w:ascii="Courier New" w:cs="Courier New" w:eastAsia="Courier New" w:hAnsi="Courier New"/>
          <w:color w:val="0D2137"/>
          <w:sz w:val="20"/>
          <w:szCs w:val="20"/>
        </w:rPr>
        <w:t xml:space="preserve">      "input_hash":   "sha256:a91b...",</w:t>
      </w:r>
    </w:p>
    <w:p>
      <w:pPr>
        <w:shd w:fill="F0F7FF" w:val="clear"/>
        <w:spacing w:before="40" w:after="40" w:line="280"/>
        <w:ind w:left="360" w:right="360"/>
      </w:pPr>
      <w:r>
        <w:rPr>
          <w:rFonts w:ascii="Courier New" w:cs="Courier New" w:eastAsia="Courier New" w:hAnsi="Courier New"/>
          <w:color w:val="0D2137"/>
          <w:sz w:val="20"/>
          <w:szCs w:val="20"/>
        </w:rPr>
        <w:t xml:space="preserve">      "latency_ms":   0,</w:t>
      </w:r>
    </w:p>
    <w:p>
      <w:pPr>
        <w:shd w:fill="F0F7FF" w:val="clear"/>
        <w:spacing w:before="40" w:after="40" w:line="280"/>
        <w:ind w:left="360" w:right="360"/>
      </w:pPr>
      <w:r>
        <w:rPr>
          <w:rFonts w:ascii="Courier New" w:cs="Courier New" w:eastAsia="Courier New" w:hAnsi="Courier New"/>
          <w:color w:val="0D2137"/>
          <w:sz w:val="20"/>
          <w:szCs w:val="20"/>
        </w:rPr>
        <w:t xml:space="preserve">      "status":       "success"</w:t>
      </w:r>
    </w:p>
    <w:p>
      <w:pPr>
        <w:shd w:fill="F0F7FF" w:val="clear"/>
        <w:spacing w:before="40" w:after="40" w:line="280"/>
        <w:ind w:left="360" w:right="360"/>
      </w:pPr>
      <w:r>
        <w:rPr>
          <w:rFonts w:ascii="Courier New" w:cs="Courier New" w:eastAsia="Courier New" w:hAnsi="Courier New"/>
          <w:color w:val="0D2137"/>
          <w:sz w:val="20"/>
          <w:szCs w:val="20"/>
        </w:rPr>
        <w:t xml:space="preserve">    },</w:t>
      </w:r>
    </w:p>
    <w:p>
      <w:pPr>
        <w:shd w:fill="F0F7FF" w:val="clear"/>
        <w:spacing w:before="40" w:after="40" w:line="280"/>
        <w:ind w:left="360" w:right="360"/>
      </w:pPr>
      <w:r>
        <w:rPr>
          <w:rFonts w:ascii="Courier New" w:cs="Courier New" w:eastAsia="Courier New" w:hAnsi="Courier New"/>
          <w:color w:val="0D2137"/>
          <w:sz w:val="20"/>
          <w:szCs w:val="20"/>
        </w:rPr>
        <w:t xml:space="preserve">    {</w:t>
      </w:r>
    </w:p>
    <w:p>
      <w:pPr>
        <w:shd w:fill="F0F7FF" w:val="clear"/>
        <w:spacing w:before="40" w:after="40" w:line="280"/>
        <w:ind w:left="360" w:right="360"/>
      </w:pPr>
      <w:r>
        <w:rPr>
          <w:rFonts w:ascii="Courier New" w:cs="Courier New" w:eastAsia="Courier New" w:hAnsi="Courier New"/>
          <w:color w:val="0D2137"/>
          <w:sz w:val="20"/>
          <w:szCs w:val="20"/>
        </w:rPr>
        <w:t xml:space="preserve">      "step_type":    "llm_call",</w:t>
      </w:r>
    </w:p>
    <w:p>
      <w:pPr>
        <w:shd w:fill="F0F7FF" w:val="clear"/>
        <w:spacing w:before="40" w:after="40" w:line="280"/>
        <w:ind w:left="360" w:right="360"/>
      </w:pPr>
      <w:r>
        <w:rPr>
          <w:rFonts w:ascii="Courier New" w:cs="Courier New" w:eastAsia="Courier New" w:hAnsi="Courier New"/>
          <w:color w:val="0D2137"/>
          <w:sz w:val="20"/>
          <w:szCs w:val="20"/>
        </w:rPr>
        <w:t xml:space="preserve">      "name":         "gpt-4o",</w:t>
      </w:r>
    </w:p>
    <w:p>
      <w:pPr>
        <w:shd w:fill="F0F7FF" w:val="clear"/>
        <w:spacing w:before="40" w:after="40" w:line="280"/>
        <w:ind w:left="360" w:right="360"/>
      </w:pPr>
      <w:r>
        <w:rPr>
          <w:rFonts w:ascii="Courier New" w:cs="Courier New" w:eastAsia="Courier New" w:hAnsi="Courier New"/>
          <w:color w:val="0D2137"/>
          <w:sz w:val="20"/>
          <w:szCs w:val="20"/>
        </w:rPr>
        <w:t xml:space="preserve">      "timestamp_ms": 1711930801200,</w:t>
      </w:r>
    </w:p>
    <w:p>
      <w:pPr>
        <w:shd w:fill="F0F7FF" w:val="clear"/>
        <w:spacing w:before="40" w:after="40" w:line="280"/>
        <w:ind w:left="360" w:right="360"/>
      </w:pPr>
      <w:r>
        <w:rPr>
          <w:rFonts w:ascii="Courier New" w:cs="Courier New" w:eastAsia="Courier New" w:hAnsi="Courier New"/>
          <w:color w:val="0D2137"/>
          <w:sz w:val="20"/>
          <w:szCs w:val="20"/>
        </w:rPr>
        <w:t xml:space="preserve">      "latency_ms":   2800,</w:t>
      </w:r>
    </w:p>
    <w:p>
      <w:pPr>
        <w:shd w:fill="F0F7FF" w:val="clear"/>
        <w:spacing w:before="40" w:after="40" w:line="280"/>
        <w:ind w:left="360" w:right="360"/>
      </w:pPr>
      <w:r>
        <w:rPr>
          <w:rFonts w:ascii="Courier New" w:cs="Courier New" w:eastAsia="Courier New" w:hAnsi="Courier New"/>
          <w:color w:val="0D2137"/>
          <w:sz w:val="20"/>
          <w:szCs w:val="20"/>
        </w:rPr>
        <w:t xml:space="preserve">      "status":       "success",</w:t>
      </w:r>
    </w:p>
    <w:p>
      <w:pPr>
        <w:shd w:fill="F0F7FF" w:val="clear"/>
        <w:spacing w:before="40" w:after="40" w:line="280"/>
        <w:ind w:left="360" w:right="360"/>
      </w:pPr>
      <w:r>
        <w:rPr>
          <w:rFonts w:ascii="Courier New" w:cs="Courier New" w:eastAsia="Courier New" w:hAnsi="Courier New"/>
          <w:color w:val="0D2137"/>
          <w:sz w:val="20"/>
          <w:szCs w:val="20"/>
        </w:rPr>
        <w:t xml:space="preserve">      "metadata":     {"tokens_in": 410, "tokens_out": 620}</w:t>
      </w:r>
    </w:p>
    <w:p>
      <w:pPr>
        <w:shd w:fill="F0F7FF" w:val="clear"/>
        <w:spacing w:before="40" w:after="40" w:line="280"/>
        <w:ind w:left="360" w:right="360"/>
      </w:pPr>
      <w:r>
        <w:rPr>
          <w:rFonts w:ascii="Courier New" w:cs="Courier New" w:eastAsia="Courier New" w:hAnsi="Courier New"/>
          <w:color w:val="0D2137"/>
          <w:sz w:val="20"/>
          <w:szCs w:val="20"/>
        </w:rPr>
        <w:t xml:space="preserve">    }</w:t>
      </w:r>
    </w:p>
    <w:p>
      <w:pPr>
        <w:shd w:fill="F0F7FF" w:val="clear"/>
        <w:spacing w:before="40" w:after="40" w:line="280"/>
        <w:ind w:left="360" w:right="360"/>
      </w:pPr>
      <w:r>
        <w:rPr>
          <w:rFonts w:ascii="Courier New" w:cs="Courier New" w:eastAsia="Courier New" w:hAnsi="Courier New"/>
          <w:color w:val="0D2137"/>
          <w:sz w:val="20"/>
          <w:szCs w:val="20"/>
        </w:rPr>
        <w:t xml:space="preserve">  ],</w:t>
      </w:r>
    </w:p>
    <w:p>
      <w:pPr>
        <w:shd w:fill="F0F7FF" w:val="clear"/>
        <w:spacing w:before="40" w:after="40" w:line="280"/>
        <w:ind w:left="360" w:right="360"/>
      </w:pPr>
      <w:r>
        <w:rPr>
          <w:rFonts w:ascii="Courier New" w:cs="Courier New" w:eastAsia="Courier New" w:hAnsi="Courier New"/>
          <w:color w:val="0D2137"/>
          <w:sz w:val="20"/>
          <w:szCs w:val="20"/>
        </w:rPr>
        <w:t xml:space="preserve">  "total_tool_calls": 1,</w:t>
      </w:r>
    </w:p>
    <w:p>
      <w:pPr>
        <w:shd w:fill="F0F7FF" w:val="clear"/>
        <w:spacing w:before="40" w:after="40" w:line="280"/>
        <w:ind w:left="360" w:right="360"/>
      </w:pPr>
      <w:r>
        <w:rPr>
          <w:rFonts w:ascii="Courier New" w:cs="Courier New" w:eastAsia="Courier New" w:hAnsi="Courier New"/>
          <w:color w:val="0D2137"/>
          <w:sz w:val="20"/>
          <w:szCs w:val="20"/>
        </w:rPr>
        <w:t xml:space="preserve">  "total_llm_calls":  1,</w:t>
      </w:r>
    </w:p>
    <w:p>
      <w:pPr>
        <w:shd w:fill="F0F7FF" w:val="clear"/>
        <w:spacing w:before="40" w:after="40" w:line="280"/>
        <w:ind w:left="360" w:right="360"/>
      </w:pPr>
      <w:r>
        <w:rPr>
          <w:rFonts w:ascii="Courier New" w:cs="Courier New" w:eastAsia="Courier New" w:hAnsi="Courier New"/>
          <w:color w:val="0D2137"/>
          <w:sz w:val="20"/>
          <w:szCs w:val="20"/>
        </w:rPr>
        <w:t xml:space="preserve">  "total_tokens":     1030,</w:t>
      </w:r>
    </w:p>
    <w:p>
      <w:pPr>
        <w:shd w:fill="F0F7FF" w:val="clear"/>
        <w:spacing w:before="40" w:after="40" w:line="280"/>
        <w:ind w:left="360" w:right="360"/>
      </w:pPr>
      <w:r>
        <w:rPr>
          <w:rFonts w:ascii="Courier New" w:cs="Courier New" w:eastAsia="Courier New" w:hAnsi="Courier New"/>
          <w:color w:val="0D2137"/>
          <w:sz w:val="20"/>
          <w:szCs w:val="20"/>
        </w:rPr>
        <w:t xml:space="preserve">  "poe_hash":         "sha256:d4e7..."</w:t>
      </w:r>
    </w:p>
    <w:p>
      <w:pPr>
        <w:shd w:fill="F0F7FF" w:val="clear"/>
        <w:spacing w:before="40" w:after="40" w:line="280"/>
        <w:ind w:left="360" w:right="360"/>
      </w:pPr>
      <w:r>
        <w:rPr>
          <w:rFonts w:ascii="Courier New" w:cs="Courier New" w:eastAsia="Courier New" w:hAnsi="Courier New"/>
          <w:color w:val="0D2137"/>
          <w:sz w:val="20"/>
          <w:szCs w:val="20"/>
        </w:rPr>
        <w:t xml:space="preserve">}</w:t>
      </w:r>
    </w:p>
    <w:p>
      <w:pPr>
        <w:spacing w:before="80" w:after="200"/>
        <w:jc w:val="center"/>
      </w:pPr>
      <w:r>
        <w:rPr>
          <w:rFonts w:ascii="Arial" w:cs="Arial" w:eastAsia="Arial" w:hAnsi="Arial"/>
          <w:i/>
          <w:iCs/>
          <w:color w:val="555555"/>
          <w:sz w:val="18"/>
          <w:szCs w:val="18"/>
        </w:rPr>
        <w:t xml:space="preserve">Example PoE v1 trace. Reasoning content is hashed, not stored in plaintext. The poe_hash covers task_id, agent_id, started_at_ms, and all step metadata.</w:t>
      </w:r>
    </w:p>
    <w:p>
      <w:pPr>
        <w:spacing w:before="200" w:after="0"/>
      </w:pPr>
      <w:r>
        <w:t xml:space="preserve"/>
      </w:r>
    </w:p>
    <w:p>
      <w:pPr>
        <w:pStyle w:val="Heading1"/>
        <w:spacing w:before="360" w:after="160"/>
      </w:pPr>
      <w:r>
        <w:rPr>
          <w:rFonts w:ascii="Arial" w:cs="Arial" w:eastAsia="Arial" w:hAnsi="Arial"/>
          <w:b/>
          <w:bCs/>
          <w:color w:val="0D2137"/>
          <w:sz w:val="28"/>
          <w:szCs w:val="28"/>
        </w:rPr>
        <w:t xml:space="preserve">Appendix B: Hash Input Construction</w:t>
      </w:r>
    </w:p>
    <w:p>
      <w:pPr>
        <w:spacing w:before="80" w:after="120" w:line="320"/>
        <w:jc w:val="both"/>
      </w:pPr>
      <w:r>
        <w:rPr>
          <w:rFonts w:ascii="Arial" w:cs="Arial" w:eastAsia="Arial" w:hAnsi="Arial"/>
          <w:sz w:val="22"/>
          <w:szCs w:val="22"/>
        </w:rPr>
        <w:t xml:space="preserve">The following pseudocode describes the hash input construction implemented in poe.py, compute_trace_hash():</w:t>
      </w:r>
    </w:p>
    <w:p>
      <w:pPr>
        <w:spacing w:before="40" w:after="0"/>
      </w:pPr>
      <w:r>
        <w:t xml:space="preserve"/>
      </w:r>
    </w:p>
    <w:p>
      <w:pPr>
        <w:shd w:fill="F0F7FF" w:val="clear"/>
        <w:spacing w:before="40" w:after="40" w:line="280"/>
        <w:ind w:left="360" w:right="360"/>
      </w:pPr>
      <w:r>
        <w:rPr>
          <w:rFonts w:ascii="Courier New" w:cs="Courier New" w:eastAsia="Courier New" w:hAnsi="Courier New"/>
          <w:color w:val="0D2137"/>
          <w:sz w:val="20"/>
          <w:szCs w:val="20"/>
        </w:rPr>
        <w:t xml:space="preserve">parts = [task_id, agent_id, str(started_at_ms)]</w:t>
      </w:r>
    </w:p>
    <w:p>
      <w:pPr>
        <w:shd w:fill="F0F7FF" w:val="clear"/>
        <w:spacing w:before="40" w:after="40" w:line="280"/>
        <w:ind w:left="360" w:right="360"/>
      </w:pPr>
      <w:r>
        <w:rPr>
          <w:rFonts w:ascii="Courier New" w:cs="Courier New" w:eastAsia="Courier New" w:hAnsi="Courier New"/>
          <w:color w:val="0D2137"/>
          <w:sz w:val="20"/>
          <w:szCs w:val="20"/>
        </w:rPr>
        <w:t xml:space="preserve">for step in steps:</w:t>
      </w:r>
    </w:p>
    <w:p>
      <w:pPr>
        <w:shd w:fill="F0F7FF" w:val="clear"/>
        <w:spacing w:before="40" w:after="40" w:line="280"/>
        <w:ind w:left="360" w:right="360"/>
      </w:pPr>
      <w:r>
        <w:rPr>
          <w:rFonts w:ascii="Courier New" w:cs="Courier New" w:eastAsia="Courier New" w:hAnsi="Courier New"/>
          <w:color w:val="0D2137"/>
          <w:sz w:val="20"/>
          <w:szCs w:val="20"/>
        </w:rPr>
        <w:t xml:space="preserve">    parts.append(</w:t>
      </w:r>
    </w:p>
    <w:p>
      <w:pPr>
        <w:shd w:fill="F0F7FF" w:val="clear"/>
        <w:spacing w:before="40" w:after="40" w:line="280"/>
        <w:ind w:left="360" w:right="360"/>
      </w:pPr>
      <w:r>
        <w:rPr>
          <w:rFonts w:ascii="Courier New" w:cs="Courier New" w:eastAsia="Courier New" w:hAnsi="Courier New"/>
          <w:color w:val="0D2137"/>
          <w:sz w:val="20"/>
          <w:szCs w:val="20"/>
        </w:rPr>
        <w:t xml:space="preserve">        f"{step.step_type}:{step.name}"</w:t>
      </w:r>
    </w:p>
    <w:p>
      <w:pPr>
        <w:shd w:fill="F0F7FF" w:val="clear"/>
        <w:spacing w:before="40" w:after="40" w:line="280"/>
        <w:ind w:left="360" w:right="360"/>
      </w:pPr>
      <w:r>
        <w:rPr>
          <w:rFonts w:ascii="Courier New" w:cs="Courier New" w:eastAsia="Courier New" w:hAnsi="Courier New"/>
          <w:color w:val="0D2137"/>
          <w:sz w:val="20"/>
          <w:szCs w:val="20"/>
        </w:rPr>
        <w:t xml:space="preserve">        f":{step.timestamp_ms}:{step.status}"</w:t>
      </w:r>
    </w:p>
    <w:p>
      <w:pPr>
        <w:shd w:fill="F0F7FF" w:val="clear"/>
        <w:spacing w:before="40" w:after="40" w:line="280"/>
        <w:ind w:left="360" w:right="360"/>
      </w:pPr>
      <w:r>
        <w:rPr>
          <w:rFonts w:ascii="Courier New" w:cs="Courier New" w:eastAsia="Courier New" w:hAnsi="Courier New"/>
          <w:color w:val="0D2137"/>
          <w:sz w:val="20"/>
          <w:szCs w:val="20"/>
        </w:rPr>
        <w:t xml:space="preserve">    )</w:t>
      </w:r>
    </w:p>
    <w:p>
      <w:pPr>
        <w:shd w:fill="F0F7FF" w:val="clear"/>
        <w:spacing w:before="40" w:after="40" w:line="280"/>
        <w:ind w:left="360" w:right="360"/>
      </w:pPr>
      <w:r>
        <w:rPr>
          <w:rFonts w:ascii="Courier New" w:cs="Courier New" w:eastAsia="Courier New" w:hAnsi="Courier New"/>
          <w:color w:val="0D2137"/>
          <w:sz w:val="20"/>
          <w:szCs w:val="20"/>
        </w:rPr>
        <w:t xml:space="preserve">data = ':'.join(parts)</w:t>
      </w:r>
    </w:p>
    <w:p>
      <w:pPr>
        <w:shd w:fill="F0F7FF" w:val="clear"/>
        <w:spacing w:before="40" w:after="40" w:line="280"/>
        <w:ind w:left="360" w:right="360"/>
      </w:pPr>
      <w:r>
        <w:rPr>
          <w:rFonts w:ascii="Courier New" w:cs="Courier New" w:eastAsia="Courier New" w:hAnsi="Courier New"/>
          <w:color w:val="0D2137"/>
          <w:sz w:val="20"/>
          <w:szCs w:val="20"/>
        </w:rPr>
        <w:t xml:space="preserve">poe_hash = sha256(data.encode('utf-8')).hexdigest()</w:t>
      </w:r>
    </w:p>
    <w:p>
      <w:pPr>
        <w:spacing w:before="80" w:after="0"/>
      </w:pPr>
      <w:r>
        <w:t xml:space="preserve"/>
      </w:r>
    </w:p>
    <w:p>
      <w:pPr>
        <w:spacing w:before="80" w:after="120" w:line="320"/>
        <w:jc w:val="both"/>
      </w:pPr>
      <w:r>
        <w:rPr>
          <w:rFonts w:ascii="Arial" w:cs="Arial" w:eastAsia="Arial" w:hAnsi="Arial"/>
          <w:sz w:val="22"/>
          <w:szCs w:val="22"/>
        </w:rPr>
        <w:t xml:space="preserve">Note: content hashes (input_hash, output_hash), latency_ms, and metadata fields are NOT included in the hash input in v1. Including them would make the hash input depend on content that the privacy model does not require agents to disclose, and would increase the hash input size proportionally with trace length. The v2 hash scheme will include per-step content commitments.</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AAIP Working Paper — PoE v1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sz w:val="18"/>
          <w:szCs w:val="18"/>
        </w:rPr>
        <w:t xml:space="preserve">Bang, J. et al. "GPTScore: Evaluate as You Desire," arXiv:2302.04166, 2023. Output-only evaluation of language model responses is a well-studied problem; the paper surveys fourteen distinct scoring dimensions achievable without ground-truth access.</w:t>
      </w:r>
    </w:p>
  </w:footnote>
  <w:footnote w:id="2">
    <w:p>
      <w:r>
        <w:rPr>
          <w:rStyle w:val="FootnoteReference"/>
        </w:rPr>
        <w:footnoteRef/>
      </w:r>
      <w:r>
        <w:rPr>
          <w:rFonts w:ascii="Arial" w:cs="Arial" w:eastAsia="Arial" w:hAnsi="Arial"/>
          <w:sz w:val="18"/>
          <w:szCs w:val="18"/>
        </w:rPr>
        <w:t xml:space="preserve">Hendrycks, D. &amp; Gimpel, K. "A Baseline for Detecting Misclassified and Out-of-Distribution Examples in Neural Networks," ICLR 2017. A model can produce confident, well-formed output while operating entirely outside its competence distribution.</w:t>
      </w:r>
    </w:p>
  </w:footnote>
  <w:footnote w:id="3">
    <w:p>
      <w:r>
        <w:rPr>
          <w:rStyle w:val="FootnoteReference"/>
        </w:rPr>
        <w:footnoteRef/>
      </w:r>
      <w:r>
        <w:rPr>
          <w:rFonts w:ascii="Arial" w:cs="Arial" w:eastAsia="Arial" w:hAnsi="Arial"/>
          <w:sz w:val="18"/>
          <w:szCs w:val="18"/>
        </w:rPr>
        <w:t xml:space="preserve">AAIP codebase: poe.py, PoETraceInput. The full schema includes task_id, agent_id, started_at_ms, completed_at_ms, steps[], total_tool_calls, total_llm_calls, total_api_calls, tool_calls, reasoning_steps, token_usage, poe_hash.</w:t>
      </w:r>
    </w:p>
  </w:footnote>
  <w:footnote w:id="4">
    <w:p>
      <w:r>
        <w:rPr>
          <w:rStyle w:val="FootnoteReference"/>
        </w:rPr>
        <w:footnoteRef/>
      </w:r>
      <w:r>
        <w:rPr>
          <w:rFonts w:ascii="Arial" w:cs="Arial" w:eastAsia="Arial" w:hAnsi="Arial"/>
          <w:sz w:val="18"/>
          <w:szCs w:val="18"/>
        </w:rPr>
        <w:t xml:space="preserve">AAIP codebase: poe.py, compute_trace_hash(). Hash input: ':'.join([task_id, agent_id, str(started_at_ms)] + [f'{step_type}:{name}:{timestamp_ms}:{status}' for each step]). SHA-256 of UTF-8 encoding.</w:t>
      </w:r>
    </w:p>
  </w:footnote>
  <w:footnote w:id="5">
    <w:p>
      <w:r>
        <w:rPr>
          <w:rStyle w:val="FootnoteReference"/>
        </w:rPr>
        <w:footnoteRef/>
      </w:r>
      <w:r>
        <w:rPr>
          <w:rFonts w:ascii="Arial" w:cs="Arial" w:eastAsia="Arial" w:hAnsi="Arial"/>
          <w:sz w:val="18"/>
          <w:szCs w:val="18"/>
        </w:rPr>
        <w:t xml:space="preserve">AAIP codebase: poe.py, detect_fraud_signals(). The seven signals are: NO_EXECUTION_STEPS, SUSPICIOUSLY_FAST_EXECUTION, INVALID_TIMESTAMPS, FUTURE_TIMESTAMP, STEPS_OUT_OF_ORDER, TOOL_COUNT_MISMATCH, NO_REASONING_FOR_COMPLEX_TASK.</w:t>
      </w:r>
    </w:p>
  </w:footnote>
  <w:footnote w:id="6">
    <w:p>
      <w:r>
        <w:rPr>
          <w:rStyle w:val="FootnoteReference"/>
        </w:rPr>
        <w:footnoteRef/>
      </w:r>
      <w:r>
        <w:rPr>
          <w:rFonts w:ascii="Arial" w:cs="Arial" w:eastAsia="Arial" w:hAnsi="Arial"/>
          <w:sz w:val="18"/>
          <w:szCs w:val="18"/>
        </w:rPr>
        <w:t xml:space="preserve">AAIP codebase: sdk/python/aaip/poe/__init__.py, ProofOfExecution. The context manager records started_at_ms on __enter__ and completed_at_ms on __exit__, ensuring wall-clock timestamps.</w:t>
      </w:r>
    </w:p>
  </w:footnote>
  <w:footnote w:id="7">
    <w:p>
      <w:r>
        <w:rPr>
          <w:rStyle w:val="FootnoteReference"/>
        </w:rPr>
        <w:footnoteRef/>
      </w:r>
      <w:r>
        <w:rPr>
          <w:rFonts w:ascii="Arial" w:cs="Arial" w:eastAsia="Arial" w:hAnsi="Arial"/>
          <w:sz w:val="18"/>
          <w:szCs w:val="18"/>
        </w:rPr>
        <w:t xml:space="preserve">AAIP codebase: sdk/python/aaip/models.py, PoETraceStep. Fields: step_type, name, timestamp_ms, input_hash, output_hash, latency_ms, status, metadata. Input and output content are hashed client-side before transmission.</w:t>
      </w:r>
    </w:p>
  </w:footnote>
  <w:footnote w:id="8">
    <w:p>
      <w:r>
        <w:rPr>
          <w:rStyle w:val="FootnoteReference"/>
        </w:rPr>
        <w:footnoteRef/>
      </w:r>
      <w:r>
        <w:rPr>
          <w:rFonts w:ascii="Arial" w:cs="Arial" w:eastAsia="Arial" w:hAnsi="Arial"/>
          <w:sz w:val="18"/>
          <w:szCs w:val="18"/>
        </w:rPr>
        <w:t xml:space="preserve">AAIP codebase: poe.py, verify_hash() and hmac_compare(). Uses hmac.compare_digest() for constant-time comparison, preventing timing side-channel leakage of the expected hash value.</w:t>
      </w:r>
    </w:p>
  </w:footnote>
  <w:footnote w:id="9">
    <w:p>
      <w:r>
        <w:rPr>
          <w:rStyle w:val="FootnoteReference"/>
        </w:rPr>
        <w:footnoteRef/>
      </w:r>
      <w:r>
        <w:rPr>
          <w:rFonts w:ascii="Arial" w:cs="Arial" w:eastAsia="Arial" w:hAnsi="Arial"/>
          <w:sz w:val="18"/>
          <w:szCs w:val="18"/>
        </w:rPr>
        <w:t xml:space="preserve">AAIP codebase: poe.py, detect_fraud_signals(). TOOL_COUNT_MISMATCH threshold is abs(actual - claimed) &gt; 2, allowing for minor off-by-one errors in tool call counting.</w:t>
      </w:r>
    </w:p>
  </w:footnote>
  <w:footnote w:id="10">
    <w:p>
      <w:r>
        <w:rPr>
          <w:rStyle w:val="FootnoteReference"/>
        </w:rPr>
        <w:footnoteRef/>
      </w:r>
      <w:r>
        <w:rPr>
          <w:rFonts w:ascii="Arial" w:cs="Arial" w:eastAsia="Arial" w:hAnsi="Arial"/>
          <w:sz w:val="18"/>
          <w:szCs w:val="18"/>
        </w:rPr>
        <w:t xml:space="preserve">AAIP codebase: backend/shadow.py, run_shadow_evaluation(). The shadow pipeline calls PoE trace parsing and fraud detection as real operations, not simulations. Only reputation writes and payment execution are suppressed.</w:t>
      </w:r>
    </w:p>
  </w:footnote>
  <w:footnote w:id="11">
    <w:p>
      <w:r>
        <w:rPr>
          <w:rStyle w:val="FootnoteReference"/>
        </w:rPr>
        <w:footnoteRef/>
      </w:r>
      <w:r>
        <w:rPr>
          <w:rFonts w:ascii="Arial" w:cs="Arial" w:eastAsia="Arial" w:hAnsi="Arial"/>
          <w:sz w:val="18"/>
          <w:szCs w:val="18"/>
        </w:rPr>
        <w:t xml:space="preserve">AAIP codebase: backend/payments.py. Payment-gated task execution via POST /tasks/execute-paid checks for a verified payment record before dispatching. PoE trace is required alongside the evaluation for payment gate logic in v2.</w:t>
      </w:r>
    </w:p>
  </w:footnote>
  <w:footnote w:id="12">
    <w:p>
      <w:r>
        <w:rPr>
          <w:rStyle w:val="FootnoteReference"/>
        </w:rPr>
        <w:footnoteRef/>
      </w:r>
      <w:r>
        <w:rPr>
          <w:rFonts w:ascii="Arial" w:cs="Arial" w:eastAsia="Arial" w:hAnsi="Arial"/>
          <w:sz w:val="18"/>
          <w:szCs w:val="18"/>
        </w:rPr>
        <w:t xml:space="preserve">Bonneau, J. et al. "SoK: Research Perspectives and Challenges for Bitcoin and Cryptocurrencies," IEEE S&amp;P 2015. The difficulty of proving computational work without trusted hardware is a fundamental problem in distributed systems.</w:t>
      </w:r>
    </w:p>
  </w:footnote>
  <w:footnote w:id="13">
    <w:p>
      <w:r>
        <w:rPr>
          <w:rStyle w:val="FootnoteReference"/>
        </w:rPr>
        <w:footnoteRef/>
      </w:r>
      <w:r>
        <w:rPr>
          <w:rFonts w:ascii="Arial" w:cs="Arial" w:eastAsia="Arial" w:hAnsi="Arial"/>
          <w:sz w:val="18"/>
          <w:szCs w:val="18"/>
        </w:rPr>
        <w:t xml:space="preserve">Sasson, E. B. et al. "Zerocash: Decentralized Anonymous Payments from Bitcoin," IEEE S&amp;P 2014. ZK-SNARKs are the most mature candidate for privacy-preserving execution proofs. Recent work includes RISC Zero (2022) and SP1 (2024) as zkVM implementations.</w:t>
      </w:r>
    </w:p>
  </w:footnote>
  <w:footnote w:id="14">
    <w:p>
      <w:r>
        <w:rPr>
          <w:rStyle w:val="FootnoteReference"/>
        </w:rPr>
        <w:footnoteRef/>
      </w:r>
      <w:r>
        <w:rPr>
          <w:rFonts w:ascii="Arial" w:cs="Arial" w:eastAsia="Arial" w:hAnsi="Arial"/>
          <w:sz w:val="18"/>
          <w:szCs w:val="18"/>
        </w:rPr>
        <w:t xml:space="preserve">Intel TDX (Trust Domain Extensions) and AWS Nitro Enclaves are the most production-ready TEE platforms. For reference: Intel, "Trust Domain Extensions (Intel TDX) Module Base Architecture Specification," rev 1.5, 2023.</w:t>
      </w:r>
    </w:p>
  </w:footnote>
  <w:footnote w:id="15">
    <w:p>
      <w:r>
        <w:rPr>
          <w:rStyle w:val="FootnoteReference"/>
        </w:rPr>
        <w:footnoteRef/>
      </w:r>
      <w:r>
        <w:rPr>
          <w:rFonts w:ascii="Arial" w:cs="Arial" w:eastAsia="Arial" w:hAnsi="Arial"/>
          <w:sz w:val="18"/>
          <w:szCs w:val="18"/>
        </w:rPr>
        <w:t xml:space="preserve">The replay attack concern is structural: if an agent stores a trace from a previous execution and submits it for a different task, the task_id field in the hash input prevents the reuse. However, nothing in v1 verifies that the task_id corresponds to the evaluation's task_description.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D2137"/>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2026-03-10T10:48:06.572Z</dcterms:created>
  <dcterms:modified xsi:type="dcterms:W3CDTF">2026-03-10T10:48:06.573Z</dcterms:modified>
</cp:coreProperties>
</file>

<file path=docProps/custom.xml><?xml version="1.0" encoding="utf-8"?>
<Properties xmlns="http://schemas.openxmlformats.org/officeDocument/2006/custom-properties" xmlns:vt="http://schemas.openxmlformats.org/officeDocument/2006/docPropsVTypes"/>
</file>