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40" w:line="276" w:lineRule="auto"/>
        <w:jc w:val="center"/>
      </w:pPr>
      <w:r>
        <w:rPr>
          <w:rFonts w:ascii="Arial" w:eastAsia="Arial" w:hAnsi="Arial" w:cs="Arial"/>
          <w:b/>
          <w:color w:val="365F91"/>
          <w:sz w:val="20"/>
          <w:szCs w:val="20"/>
        </w:rPr>
        <w:t xml:space="preserve">CEIP CAPITULACIONES · SANTA FE (GRANADA)</w:t>
      </w:r>
    </w:p>
    <w:p>
      <w:pPr>
        <w:spacing w:before="0" w:after="40" w:line="276" w:lineRule="auto"/>
        <w:jc w:val="center"/>
      </w:pPr>
      <w:r>
        <w:rPr>
          <w:rFonts w:ascii="Arial" w:eastAsia="Arial" w:hAnsi="Arial" w:cs="Arial"/>
          <w:b/>
          <w:color w:val="365F91"/>
          <w:sz w:val="40"/>
          <w:szCs w:val="40"/>
        </w:rPr>
        <w:t xml:space="preserve">CÓMO TRABAJAMOS LA LECTURA Y LOS PROBLEMAS</w:t>
      </w:r>
    </w:p>
    <w:p>
      <w:pPr>
        <w:spacing w:before="0" w:after="200" w:line="276" w:lineRule="auto"/>
        <w:jc w:val="center"/>
      </w:pPr>
      <w:r>
        <w:rPr>
          <w:rFonts w:ascii="Arial" w:eastAsia="Arial" w:hAnsi="Arial" w:cs="Arial"/>
          <w:b/>
          <w:sz w:val="28"/>
          <w:szCs w:val="28"/>
        </w:rPr>
        <w:t xml:space="preserve">Estructura común de comprensión lectora y de resolución de problemas</w:t>
      </w:r>
    </w:p>
    <w:p>
      <w:pPr>
        <w:spacing w:before="0" w:after="80" w:line="276" w:lineRule="auto"/>
        <w:jc w:val="center"/>
      </w:pPr>
      <w:r>
        <w:rPr>
          <w:rFonts w:ascii="Arial" w:eastAsia="Arial" w:hAnsi="Arial" w:cs="Arial"/>
          <w:sz w:val="22"/>
          <w:szCs w:val="22"/>
        </w:rPr>
        <w:t xml:space="preserve">Documento de centro acordado por los equipos de ciclo. Desarrolla los objetivos 2 y 3 del apartado A del Proyecto educativo y los acuerdos de los apartados C.4, D.4 y Ñ.2. Es el documento al que remiten las programaciones didácticas cuando hablan de «la estructura común del centro».</w:t>
      </w:r>
    </w:p>
    <w:p>
      <w:pPr>
        <w:keepNext/>
        <w:spacing w:before="360" w:after="160" w:line="276" w:lineRule="auto"/>
        <w:jc w:val="left"/>
      </w:pPr>
      <w:r>
        <w:rPr>
          <w:rFonts w:ascii="Arial" w:eastAsia="Arial" w:hAnsi="Arial" w:cs="Arial"/>
          <w:b/>
          <w:color w:val="365F91"/>
          <w:sz w:val="32"/>
          <w:szCs w:val="32"/>
        </w:rPr>
        <w:t xml:space="preserve">Por qué una estructura común</w:t>
      </w:r>
    </w:p>
    <w:p>
      <w:pPr>
        <w:spacing w:before="0" w:after="80" w:line="276" w:lineRule="auto"/>
        <w:jc w:val="both"/>
      </w:pPr>
      <w:r>
        <w:rPr>
          <w:rFonts w:ascii="Arial" w:eastAsia="Arial" w:hAnsi="Arial" w:cs="Arial"/>
          <w:sz w:val="22"/>
          <w:szCs w:val="22"/>
        </w:rPr>
        <w:t xml:space="preserve">Un alumno de este centro va a tener seis maestros o maestras distintos a lo largo de la etapa. Si cada uno le enseña a comprender un texto de una manera y a resolver un problema con otro método, ese alumno dedica cada septiembre a aprender el sistema nuevo en lugar de a leer y a resolver mejor. Eso es especialmente grave en un centro con nuestro contexto, donde el alumnado con más dificultades es justo el que menos margen tiene para reaprender métodos.</w:t>
      </w:r>
    </w:p>
    <w:p>
      <w:pPr>
        <w:spacing w:before="0" w:after="80" w:line="276" w:lineRule="auto"/>
        <w:jc w:val="both"/>
      </w:pPr>
      <w:r>
        <w:rPr>
          <w:rFonts w:ascii="Arial" w:eastAsia="Arial" w:hAnsi="Arial" w:cs="Arial"/>
          <w:sz w:val="22"/>
          <w:szCs w:val="22"/>
        </w:rPr>
        <w:t xml:space="preserve">Por eso el centro acuerda una sola forma de trabajar estos dos aspectos: los mismos pasos, el mismo vocabulario y la misma plantilla en todos los cursos, de primero a sexto. Lo que cambia de un curso a otro es la dificultad del texto o del problema y la ayuda que se presta, nunca el método.</w:t>
      </w:r>
    </w:p>
    <w:p>
      <w:pPr>
        <w:spacing w:before="0" w:after="80" w:line="276" w:lineRule="auto"/>
        <w:jc w:val="both"/>
      </w:pPr>
      <w:r>
        <w:rPr>
          <w:rFonts w:ascii="Arial" w:eastAsia="Arial" w:hAnsi="Arial" w:cs="Arial"/>
          <w:sz w:val="22"/>
          <w:szCs w:val="22"/>
        </w:rPr>
        <w:t xml:space="preserve">Este documento no sustituye a la programación de nadie ni impone materiales. Fija cómo se hace lo común. El resto lo decide cada maestro o maestra.</w:t>
      </w:r>
    </w:p>
    <w:p>
      <w:pPr>
        <w:spacing w:before="0" w:after="80" w:line="276" w:lineRule="auto"/>
        <w:jc w:val="both"/>
      </w:pPr>
      <w:r>
        <w:rPr>
          <w:rFonts w:ascii="Arial" w:eastAsia="Arial" w:hAnsi="Arial" w:cs="Arial"/>
          <w:sz w:val="22"/>
          <w:szCs w:val="22"/>
        </w:rPr>
        <w:t xml:space="preserve">Tampoco sustituye al Plan de Lectura ni al Plan de Resolución de Problemas del curso, que son los que fijan la programación por cursos, la temática de cada mes y el itinerario semana a semana. Este documento desarrolla el método que ambos planes dan por supuesto: los nombres de los pasos, cómo se formulan las preguntas, qué hacer cuando algo falla y cómo se evalúa. Cuando haya duda, mandan los planes.</w:t>
      </w:r>
    </w:p>
    <w:p>
      <w:pPr>
        <w:keepNext/>
        <w:spacing w:before="360" w:after="160" w:line="276" w:lineRule="auto"/>
        <w:jc w:val="left"/>
      </w:pPr>
      <w:r>
        <w:rPr>
          <w:rFonts w:ascii="Arial" w:eastAsia="Arial" w:hAnsi="Arial" w:cs="Arial"/>
          <w:b/>
          <w:color w:val="365F91"/>
          <w:sz w:val="32"/>
          <w:szCs w:val="32"/>
        </w:rPr>
        <w:t xml:space="preserve">PRIMERA PARTE · COMPRENSIÓN LECTORA</w:t>
      </w:r>
    </w:p>
    <w:p>
      <w:pPr>
        <w:keepNext/>
        <w:spacing w:before="280" w:after="120" w:line="276" w:lineRule="auto"/>
        <w:jc w:val="left"/>
      </w:pPr>
      <w:r>
        <w:rPr>
          <w:rFonts w:ascii="Arial" w:eastAsia="Arial" w:hAnsi="Arial" w:cs="Arial"/>
          <w:b/>
          <w:color w:val="365F91"/>
          <w:sz w:val="28"/>
          <w:szCs w:val="28"/>
        </w:rPr>
        <w:t xml:space="preserve">1.1. Los tres momentos</w:t>
      </w:r>
    </w:p>
    <w:p>
      <w:pPr>
        <w:spacing w:before="0" w:after="80" w:line="276" w:lineRule="auto"/>
        <w:jc w:val="both"/>
      </w:pPr>
      <w:r>
        <w:rPr>
          <w:rFonts w:ascii="Arial" w:eastAsia="Arial" w:hAnsi="Arial" w:cs="Arial"/>
          <w:sz w:val="22"/>
          <w:szCs w:val="22"/>
        </w:rPr>
        <w:t xml:space="preserve">Toda sesión de comprensión, sea del texto que sea y del curso que sea, tiene tres momentos. No se salta ninguno, aunque en primer ciclo duren muy poco.</w:t>
      </w:r>
    </w:p>
    <w:tbl>
      <w:tblPr>
        <w:tblW w:w="8900" w:type="dxa"/>
        <w:tblInd w:w="-5" w:type="dxa"/>
        <w:tblLayout w:type="fixed"/>
        <w:tblLook w:val="04A0" w:firstRow="1" w:lastRow="0" w:firstColumn="1" w:lastColumn="0" w:noHBand="0" w:noVBand="1"/>
      </w:tblPr>
      <w:tblGrid>
        <w:gridCol w:w="1900"/>
        <w:gridCol w:w="5400"/>
        <w:gridCol w:w="1600"/>
      </w:tblGrid>
      <w:tr>
        <w:trPr>
          <w:tblHeader/>
        </w:trPr>
        <w:tc>
          <w:tcPr>
            <w:tcW w:w="19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spacing w:before="40" w:after="40" w:line="240" w:lineRule="auto"/>
              <w:jc w:val="left"/>
            </w:pPr>
            <w:r>
              <w:rPr>
                <w:rFonts w:ascii="Arial" w:eastAsia="Arial" w:hAnsi="Arial" w:cs="Arial"/>
                <w:b/>
                <w:sz w:val="18"/>
                <w:szCs w:val="18"/>
              </w:rPr>
              <w:t xml:space="preserve">Momento</w:t>
            </w:r>
          </w:p>
        </w:tc>
        <w:tc>
          <w:tcPr>
            <w:tcW w:w="54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spacing w:before="40" w:after="40" w:line="240" w:lineRule="auto"/>
              <w:jc w:val="left"/>
            </w:pPr>
            <w:r>
              <w:rPr>
                <w:rFonts w:ascii="Arial" w:eastAsia="Arial" w:hAnsi="Arial" w:cs="Arial"/>
                <w:b/>
                <w:sz w:val="18"/>
                <w:szCs w:val="18"/>
              </w:rPr>
              <w:t xml:space="preserve">Qué se hace</w:t>
            </w:r>
          </w:p>
        </w:tc>
        <w:tc>
          <w:tcPr>
            <w:tcW w:w="16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spacing w:before="40" w:after="40" w:line="240" w:lineRule="auto"/>
              <w:jc w:val="left"/>
            </w:pPr>
            <w:r>
              <w:rPr>
                <w:rFonts w:ascii="Arial" w:eastAsia="Arial" w:hAnsi="Arial" w:cs="Arial"/>
                <w:b/>
                <w:sz w:val="18"/>
                <w:szCs w:val="18"/>
              </w:rPr>
              <w:t xml:space="preserve">Tiempo aproximado</w:t>
            </w:r>
          </w:p>
        </w:tc>
      </w:tr>
      <w:tr>
        <w:tc>
          <w:tcPr>
            <w:tcW w:w="19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8"/>
                <w:szCs w:val="18"/>
              </w:rPr>
              <w:t xml:space="preserve">ANTES
Preparar la lectura</w:t>
            </w:r>
          </w:p>
        </w:tc>
        <w:tc>
          <w:tcPr>
            <w:tcW w:w="54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8"/>
                <w:szCs w:val="18"/>
              </w:rPr>
              <w:t xml:space="preserve">Se mira el título, las imágenes y el formato. Se pregunta de qué creemos que va. Se recuerda lo que ya sabemos del tema. Se presentan entre cinco y ocho palabras clave. Y, lo más importante, se dice para qué vamos a leer.</w:t>
            </w:r>
          </w:p>
        </w:tc>
        <w:tc>
          <w:tcPr>
            <w:tcW w:w="16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8"/>
                <w:szCs w:val="18"/>
              </w:rPr>
              <w:t xml:space="preserve">5 minutos</w:t>
            </w:r>
          </w:p>
        </w:tc>
      </w:tr>
      <w:tr>
        <w:tc>
          <w:tcPr>
            <w:tcW w:w="19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8"/>
                <w:szCs w:val="18"/>
              </w:rPr>
              <w:t xml:space="preserve">LEEMOS
Leer con paradas</w:t>
            </w:r>
          </w:p>
        </w:tc>
        <w:tc>
          <w:tcPr>
            <w:tcW w:w="54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8"/>
                <w:szCs w:val="18"/>
              </w:rPr>
              <w:t xml:space="preserve">Se lee el texto con paradas marcadas de antemano. En cada parada se comprueba que se ha entendido y se pide anticipar lo que viene. El alumnado marca lo que no entiende.</w:t>
            </w:r>
          </w:p>
        </w:tc>
        <w:tc>
          <w:tcPr>
            <w:tcW w:w="16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8"/>
                <w:szCs w:val="18"/>
              </w:rPr>
              <w:t xml:space="preserve">15 minutos</w:t>
            </w:r>
          </w:p>
        </w:tc>
      </w:tr>
      <w:tr>
        <w:tc>
          <w:tcPr>
            <w:tcW w:w="19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8"/>
                <w:szCs w:val="18"/>
              </w:rPr>
              <w:t xml:space="preserve">DESPUÉS
Comprobar y reformular</w:t>
            </w:r>
          </w:p>
        </w:tc>
        <w:tc>
          <w:tcPr>
            <w:tcW w:w="54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8"/>
                <w:szCs w:val="18"/>
              </w:rPr>
              <w:t xml:space="preserve">Preguntas de los tres niveles, en orden: literal, inferencial y crítico. El alumnado cuenta el texto con sus palabras. Se cierra con un organizador gráfico o un resumen breve.</w:t>
            </w:r>
          </w:p>
        </w:tc>
        <w:tc>
          <w:tcPr>
            <w:tcW w:w="16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8"/>
                <w:szCs w:val="18"/>
              </w:rPr>
              <w:t xml:space="preserve">10 minutos</w:t>
            </w:r>
          </w:p>
        </w:tc>
      </w:tr>
    </w:tbl>
    <w:p>
      <w:pPr>
        <w:spacing w:before="0" w:after="0" w:line="276" w:lineRule="auto"/>
        <w:jc w:val="both"/>
      </w:pPr>
      <w:r>
        <w:rPr>
          <w:rFonts w:ascii="Arial" w:eastAsia="Arial" w:hAnsi="Arial" w:cs="Arial"/>
          <w:sz w:val="22"/>
          <w:szCs w:val="22"/>
        </w:rPr>
        <w:t xml:space="preserve"/>
      </w:r>
    </w:p>
    <w:p>
      <w:pPr>
        <w:keepNext/>
        <w:spacing w:before="200" w:after="80" w:line="276" w:lineRule="auto"/>
        <w:jc w:val="left"/>
      </w:pPr>
      <w:r>
        <w:rPr>
          <w:rFonts w:ascii="Arial" w:eastAsia="Arial" w:hAnsi="Arial" w:cs="Arial"/>
          <w:b/>
          <w:color w:val="365F91"/>
          <w:sz w:val="22"/>
          <w:szCs w:val="22"/>
        </w:rPr>
        <w:t xml:space="preserve">Cómo se reparte la semana</w:t>
      </w:r>
    </w:p>
    <w:p>
      <w:pPr>
        <w:spacing w:before="0" w:after="80" w:line="276" w:lineRule="auto"/>
        <w:jc w:val="both"/>
      </w:pPr>
      <w:r>
        <w:rPr>
          <w:rFonts w:ascii="Arial" w:eastAsia="Arial" w:hAnsi="Arial" w:cs="Arial"/>
          <w:sz w:val="22"/>
          <w:szCs w:val="22"/>
        </w:rPr>
        <w:t xml:space="preserve">De lunes a jueves se lee cada día un texto distinto, sin repetir dos días seguidos el mismo tipo. El viernes cada alumno o alumna lee el libro que elija del itinerario lector o de la biblioteca. Dentro de cada mes la dificultad sube: la primera semana es la más accesible y la última incorpora el mayor reto, que suele ser crear, opinar o debatir. Esta organización la fija el Plan de Lectura y aquí solo se recuerda.</w:t>
      </w:r>
    </w:p>
    <w:p>
      <w:pPr>
        <w:spacing w:before="0" w:after="80" w:line="276" w:lineRule="auto"/>
        <w:jc w:val="both"/>
      </w:pPr>
      <w:r>
        <w:rPr>
          <w:rFonts w:ascii="Arial" w:eastAsia="Arial" w:hAnsi="Arial" w:cs="Arial"/>
          <w:b/>
          <w:sz w:val="22"/>
          <w:szCs w:val="22"/>
        </w:rPr>
        <w:t xml:space="preserve">La pregunta que más rendimiento da: </w:t>
      </w:r>
      <w:r>
        <w:rPr>
          <w:rFonts w:ascii="Arial" w:eastAsia="Arial" w:hAnsi="Arial" w:cs="Arial"/>
          <w:sz w:val="22"/>
          <w:szCs w:val="22"/>
        </w:rPr>
        <w:t xml:space="preserve">«¿Para qué vamos a leer esto?». Un alumno que sabe si lee para buscar un dato, para seguir unas instrucciones o para disfrutar, lee de manera distinta. Un alumno que no lo sabe lee por leer, y eso es lo que hace la mayoría cuando no se le dice.</w:t>
      </w:r>
    </w:p>
    <w:p>
      <w:pPr>
        <w:keepNext/>
        <w:spacing w:before="280" w:after="120" w:line="276" w:lineRule="auto"/>
        <w:jc w:val="left"/>
      </w:pPr>
      <w:r>
        <w:rPr>
          <w:rFonts w:ascii="Arial" w:eastAsia="Arial" w:hAnsi="Arial" w:cs="Arial"/>
          <w:b/>
          <w:color w:val="365F91"/>
          <w:sz w:val="28"/>
          <w:szCs w:val="28"/>
        </w:rPr>
        <w:t xml:space="preserve">1.2. Los tres niveles de comprensión</w:t>
      </w:r>
    </w:p>
    <w:p>
      <w:pPr>
        <w:spacing w:before="0" w:after="80" w:line="276" w:lineRule="auto"/>
        <w:jc w:val="both"/>
      </w:pPr>
      <w:r>
        <w:rPr>
          <w:rFonts w:ascii="Arial" w:eastAsia="Arial" w:hAnsi="Arial" w:cs="Arial"/>
          <w:sz w:val="22"/>
          <w:szCs w:val="22"/>
        </w:rPr>
        <w:t xml:space="preserve">Este es el corazón del método. Se emplean los mismos nombres que fija el Plan de Lectura, que son los que entiende el alumnado: nivel 1, lo que dice el texto; nivel 2, leer entre líneas; y nivel 3, opinar. El alumnado debe saber en qué nivel está trabajando en cada momento.</w:t>
      </w:r>
    </w:p>
    <w:tbl>
      <w:tblPr>
        <w:tblW w:w="8900" w:type="dxa"/>
        <w:tblInd w:w="-5" w:type="dxa"/>
        <w:tblLayout w:type="fixed"/>
        <w:tblLook w:val="04A0" w:firstRow="1" w:lastRow="0" w:firstColumn="1" w:lastColumn="0" w:noHBand="0" w:noVBand="1"/>
      </w:tblPr>
      <w:tblGrid>
        <w:gridCol w:w="1700"/>
        <w:gridCol w:w="2200"/>
        <w:gridCol w:w="2600"/>
        <w:gridCol w:w="2400"/>
      </w:tblGrid>
      <w:tr>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spacing w:before="40" w:after="40" w:line="240" w:lineRule="auto"/>
              <w:jc w:val="left"/>
            </w:pPr>
            <w:r>
              <w:rPr>
                <w:rFonts w:ascii="Arial" w:eastAsia="Arial" w:hAnsi="Arial" w:cs="Arial"/>
                <w:b/>
                <w:sz w:val="17"/>
                <w:szCs w:val="17"/>
              </w:rPr>
              <w:t xml:space="preserve">Nivel</w:t>
            </w:r>
          </w:p>
        </w:tc>
        <w:tc>
          <w:tcPr>
            <w:tcW w:w="22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spacing w:before="40" w:after="40" w:line="240" w:lineRule="auto"/>
              <w:jc w:val="left"/>
            </w:pPr>
            <w:r>
              <w:rPr>
                <w:rFonts w:ascii="Arial" w:eastAsia="Arial" w:hAnsi="Arial" w:cs="Arial"/>
                <w:b/>
                <w:sz w:val="17"/>
                <w:szCs w:val="17"/>
              </w:rPr>
              <w:t xml:space="preserve">Qué pide</w:t>
            </w:r>
          </w:p>
        </w:tc>
        <w:tc>
          <w:tcPr>
            <w:tcW w:w="26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spacing w:before="40" w:after="40" w:line="240" w:lineRule="auto"/>
              <w:jc w:val="left"/>
            </w:pPr>
            <w:r>
              <w:rPr>
                <w:rFonts w:ascii="Arial" w:eastAsia="Arial" w:hAnsi="Arial" w:cs="Arial"/>
                <w:b/>
                <w:sz w:val="17"/>
                <w:szCs w:val="17"/>
              </w:rPr>
              <w:t xml:space="preserve">Cómo se formula</w:t>
            </w:r>
          </w:p>
        </w:tc>
        <w:tc>
          <w:tcPr>
            <w:tcW w:w="24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spacing w:before="40" w:after="40" w:line="240" w:lineRule="auto"/>
              <w:jc w:val="left"/>
            </w:pPr>
            <w:r>
              <w:rPr>
                <w:rFonts w:ascii="Arial" w:eastAsia="Arial" w:hAnsi="Arial" w:cs="Arial"/>
                <w:b/>
                <w:sz w:val="17"/>
                <w:szCs w:val="17"/>
              </w:rPr>
              <w:t xml:space="preserve">Ejemplo</w:t>
            </w:r>
          </w:p>
        </w:tc>
      </w:tr>
      <w:tr>
        <w:tc>
          <w:tcPr>
            <w:tcW w:w="17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NIVEL 1
Lo que dice el texto
(literal)</w:t>
            </w:r>
          </w:p>
        </w:tc>
        <w:tc>
          <w:tcPr>
            <w:tcW w:w="22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Localizar información que aparece tal cual.</w:t>
            </w:r>
          </w:p>
        </w:tc>
        <w:tc>
          <w:tcPr>
            <w:tcW w:w="26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¿Quién…? ¿Dónde…? ¿Cuándo…? ¿Qué hizo…?</w:t>
            </w:r>
          </w:p>
        </w:tc>
        <w:tc>
          <w:tcPr>
            <w:tcW w:w="24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¿Dónde vivía la protagonista?</w:t>
            </w:r>
          </w:p>
        </w:tc>
      </w:tr>
      <w:tr>
        <w:tc>
          <w:tcPr>
            <w:tcW w:w="17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NIVEL 2
Leer entre líneas
(inferencial)</w:t>
            </w:r>
          </w:p>
        </w:tc>
        <w:tc>
          <w:tcPr>
            <w:tcW w:w="22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Unir dos datos, deducir causas, intenciones o lo que no se dice.</w:t>
            </w:r>
          </w:p>
        </w:tc>
        <w:tc>
          <w:tcPr>
            <w:tcW w:w="26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¿Por qué…? ¿Qué crees que pasó…? ¿Cómo se sentía…? ¿Qué significa aquí la palabra…?</w:t>
            </w:r>
          </w:p>
        </w:tc>
        <w:tc>
          <w:tcPr>
            <w:tcW w:w="24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¿Por qué crees que no quiso abrir la puerta?</w:t>
            </w:r>
          </w:p>
        </w:tc>
      </w:tr>
      <w:tr>
        <w:tc>
          <w:tcPr>
            <w:tcW w:w="17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NIVEL 3
Opinar
(crítico)</w:t>
            </w:r>
          </w:p>
        </w:tc>
        <w:tc>
          <w:tcPr>
            <w:tcW w:w="22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Valorar, opinar con argumento, relacionar con la propia experiencia.</w:t>
            </w:r>
          </w:p>
        </w:tc>
        <w:tc>
          <w:tcPr>
            <w:tcW w:w="26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¿Estás de acuerdo…? ¿Qué habrías hecho tú…? ¿Te parece justo…? ¿Para qué escribió esto el autor?</w:t>
            </w:r>
          </w:p>
        </w:tc>
        <w:tc>
          <w:tcPr>
            <w:tcW w:w="24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¿Te parece bien lo que hizo? ¿Por qué?</w:t>
            </w:r>
          </w:p>
        </w:tc>
      </w:tr>
    </w:tbl>
    <w:p>
      <w:pPr>
        <w:spacing w:before="0" w:after="0" w:line="276" w:lineRule="auto"/>
        <w:jc w:val="both"/>
      </w:pPr>
      <w:r>
        <w:rPr>
          <w:rFonts w:ascii="Arial" w:eastAsia="Arial" w:hAnsi="Arial" w:cs="Arial"/>
          <w:sz w:val="22"/>
          <w:szCs w:val="22"/>
        </w:rPr>
        <w:t xml:space="preserve"/>
      </w:r>
    </w:p>
    <w:p>
      <w:pPr>
        <w:spacing w:before="0" w:after="80" w:line="276" w:lineRule="auto"/>
        <w:jc w:val="both"/>
      </w:pPr>
      <w:r>
        <w:rPr>
          <w:rFonts w:ascii="Arial" w:eastAsia="Arial" w:hAnsi="Arial" w:cs="Arial"/>
          <w:b/>
          <w:sz w:val="22"/>
          <w:szCs w:val="22"/>
        </w:rPr>
        <w:t xml:space="preserve">Regla de proporción: </w:t>
      </w:r>
      <w:r>
        <w:rPr>
          <w:rFonts w:ascii="Arial" w:eastAsia="Arial" w:hAnsi="Arial" w:cs="Arial"/>
          <w:sz w:val="22"/>
          <w:szCs w:val="22"/>
        </w:rPr>
        <w:t xml:space="preserve">de cada cinco preguntas, dos literales, dos inferenciales y una crítica. El error más extendido es quedarse solo en el nivel literal, que es el que se corrige más rápido y el que menos enseña.</w:t>
      </w:r>
    </w:p>
    <w:p>
      <w:pPr>
        <w:spacing w:before="0" w:after="80" w:line="276" w:lineRule="auto"/>
        <w:jc w:val="both"/>
      </w:pPr>
      <w:r>
        <w:rPr>
          <w:rFonts w:ascii="Arial" w:eastAsia="Arial" w:hAnsi="Arial" w:cs="Arial"/>
          <w:b/>
          <w:sz w:val="22"/>
          <w:szCs w:val="22"/>
        </w:rPr>
        <w:t xml:space="preserve">Regla de oro: </w:t>
      </w:r>
      <w:r>
        <w:rPr>
          <w:rFonts w:ascii="Arial" w:eastAsia="Arial" w:hAnsi="Arial" w:cs="Arial"/>
          <w:sz w:val="22"/>
          <w:szCs w:val="22"/>
        </w:rPr>
        <w:t xml:space="preserve">ninguna pregunta de nivel 2 o 3 se da por respondida sin que el alumnado diga en qué parte del texto se apoya. «¿Dónde lo pone?» o «¿Qué te hace pensar eso?» son las dos preguntas que más comprensión enseñan.</w:t>
      </w:r>
    </w:p>
    <w:p>
      <w:pPr>
        <w:keepNext/>
        <w:spacing w:before="280" w:after="120" w:line="276" w:lineRule="auto"/>
        <w:jc w:val="left"/>
      </w:pPr>
      <w:r>
        <w:rPr>
          <w:rFonts w:ascii="Arial" w:eastAsia="Arial" w:hAnsi="Arial" w:cs="Arial"/>
          <w:b/>
          <w:color w:val="365F91"/>
          <w:sz w:val="28"/>
          <w:szCs w:val="28"/>
        </w:rPr>
        <w:t xml:space="preserve">1.3. El vocabulario no se deja al azar</w:t>
      </w:r>
    </w:p>
    <w:p>
      <w:pPr>
        <w:spacing w:before="0" w:after="80" w:line="276" w:lineRule="auto"/>
        <w:jc w:val="both"/>
      </w:pPr>
      <w:r>
        <w:rPr>
          <w:rFonts w:ascii="Arial" w:eastAsia="Arial" w:hAnsi="Arial" w:cs="Arial"/>
          <w:sz w:val="22"/>
          <w:szCs w:val="22"/>
        </w:rPr>
        <w:t xml:space="preserve">El vocabulario se planifica, no se explica cuando surge. El Plan de Lectura fija la cantidad y el momento: ocho palabras al mes relacionadas con la temática, repartidas en dos o tres por semana, presentadas el lunes durante el paso ANTES y repasadas un minuto cada día. La actividad semanal con esas palabras rota según el ciclo, y esa rotación está en el propio Plan. Aquí se detalla el procedimiento común:</w:t>
      </w:r>
    </w:p>
    <w:p>
      <w:pPr>
        <w:spacing w:before="0" w:after="40" w:line="276" w:lineRule="auto"/>
        <w:ind w:left="680" w:hanging="220"/>
        <w:jc w:val="both"/>
      </w:pPr>
      <w:r>
        <w:rPr>
          <w:rFonts w:ascii="Arial" w:eastAsia="Arial" w:hAnsi="Arial" w:cs="Arial"/>
          <w:b/>
          <w:sz w:val="22"/>
          <w:szCs w:val="22"/>
        </w:rPr>
        <w:t xml:space="preserve">– 1. Selección previa. </w:t>
      </w:r>
      <w:r>
        <w:rPr>
          <w:rFonts w:ascii="Arial" w:eastAsia="Arial" w:hAnsi="Arial" w:cs="Arial"/>
          <w:sz w:val="22"/>
          <w:szCs w:val="22"/>
        </w:rPr>
        <w:t xml:space="preserve">De las ocho palabras del mes se eligen las que impiden comprender el texto si no se conocen. No las raras ni las curiosas: las necesarias.</w:t>
      </w:r>
    </w:p>
    <w:p>
      <w:pPr>
        <w:spacing w:before="0" w:after="40" w:line="276" w:lineRule="auto"/>
        <w:ind w:left="680" w:hanging="220"/>
        <w:jc w:val="both"/>
      </w:pPr>
      <w:r>
        <w:rPr>
          <w:rFonts w:ascii="Arial" w:eastAsia="Arial" w:hAnsi="Arial" w:cs="Arial"/>
          <w:b/>
          <w:sz w:val="22"/>
          <w:szCs w:val="22"/>
        </w:rPr>
        <w:t xml:space="preserve">– 2. Presentación en contexto. </w:t>
      </w:r>
      <w:r>
        <w:rPr>
          <w:rFonts w:ascii="Arial" w:eastAsia="Arial" w:hAnsi="Arial" w:cs="Arial"/>
          <w:sz w:val="22"/>
          <w:szCs w:val="22"/>
        </w:rPr>
        <w:t xml:space="preserve">Se presenta la palabra dentro de una frase, nunca con una definición de diccionario aislada.</w:t>
      </w:r>
    </w:p>
    <w:p>
      <w:pPr>
        <w:spacing w:before="0" w:after="40" w:line="276" w:lineRule="auto"/>
        <w:ind w:left="680" w:hanging="220"/>
        <w:jc w:val="both"/>
      </w:pPr>
      <w:r>
        <w:rPr>
          <w:rFonts w:ascii="Arial" w:eastAsia="Arial" w:hAnsi="Arial" w:cs="Arial"/>
          <w:b/>
          <w:sz w:val="22"/>
          <w:szCs w:val="22"/>
        </w:rPr>
        <w:t xml:space="preserve">– 3. Muro de palabras. </w:t>
      </w:r>
      <w:r>
        <w:rPr>
          <w:rFonts w:ascii="Arial" w:eastAsia="Arial" w:hAnsi="Arial" w:cs="Arial"/>
          <w:sz w:val="22"/>
          <w:szCs w:val="22"/>
        </w:rPr>
        <w:t xml:space="preserve">Las palabras del texto se colocan en un panel visible del aula, agrupadas por unidad o por tema. Permanecen mientras se trabaja ese texto y se renuevan después.</w:t>
      </w:r>
    </w:p>
    <w:p>
      <w:pPr>
        <w:spacing w:before="0" w:after="40" w:line="276" w:lineRule="auto"/>
        <w:ind w:left="680" w:hanging="220"/>
        <w:jc w:val="both"/>
      </w:pPr>
      <w:r>
        <w:rPr>
          <w:rFonts w:ascii="Arial" w:eastAsia="Arial" w:hAnsi="Arial" w:cs="Arial"/>
          <w:b/>
          <w:sz w:val="22"/>
          <w:szCs w:val="22"/>
        </w:rPr>
        <w:t xml:space="preserve">– 4. Diccionario individual. </w:t>
      </w:r>
      <w:r>
        <w:rPr>
          <w:rFonts w:ascii="Arial" w:eastAsia="Arial" w:hAnsi="Arial" w:cs="Arial"/>
          <w:sz w:val="22"/>
          <w:szCs w:val="22"/>
        </w:rPr>
        <w:t xml:space="preserve">Cada alumno recoge la palabra en su cuaderno con tres cosas: la palabra, una frase propia donde la use bien y un dibujo o un sinónimo. Copiar la definición no sirve.</w:t>
      </w:r>
    </w:p>
    <w:p>
      <w:pPr>
        <w:spacing w:before="0" w:after="40" w:line="276" w:lineRule="auto"/>
        <w:ind w:left="680" w:hanging="220"/>
        <w:jc w:val="both"/>
      </w:pPr>
      <w:r>
        <w:rPr>
          <w:rFonts w:ascii="Arial" w:eastAsia="Arial" w:hAnsi="Arial" w:cs="Arial"/>
          <w:b/>
          <w:sz w:val="22"/>
          <w:szCs w:val="22"/>
        </w:rPr>
        <w:t xml:space="preserve">– 5. Reutilización. </w:t>
      </w:r>
      <w:r>
        <w:rPr>
          <w:rFonts w:ascii="Arial" w:eastAsia="Arial" w:hAnsi="Arial" w:cs="Arial"/>
          <w:sz w:val="22"/>
          <w:szCs w:val="22"/>
        </w:rPr>
        <w:t xml:space="preserve">Esa palabra tiene que volver a aparecer, al menos tres veces en las semanas siguientes, en otras tareas. Sin reutilización no hay aprendizaje de vocabulario.</w:t>
      </w:r>
    </w:p>
    <w:p>
      <w:pPr>
        <w:keepNext/>
        <w:spacing w:before="280" w:after="120" w:line="276" w:lineRule="auto"/>
        <w:jc w:val="left"/>
      </w:pPr>
      <w:r>
        <w:rPr>
          <w:rFonts w:ascii="Arial" w:eastAsia="Arial" w:hAnsi="Arial" w:cs="Arial"/>
          <w:b/>
          <w:color w:val="365F91"/>
          <w:sz w:val="28"/>
          <w:szCs w:val="28"/>
        </w:rPr>
        <w:t xml:space="preserve">1.4. Fluidez lectora</w:t>
      </w:r>
    </w:p>
    <w:p>
      <w:pPr>
        <w:spacing w:before="0" w:after="80" w:line="276" w:lineRule="auto"/>
        <w:jc w:val="both"/>
      </w:pPr>
      <w:r>
        <w:rPr>
          <w:rFonts w:ascii="Arial" w:eastAsia="Arial" w:hAnsi="Arial" w:cs="Arial"/>
          <w:sz w:val="22"/>
          <w:szCs w:val="22"/>
        </w:rPr>
        <w:t xml:space="preserve">La fluidez no es velocidad. Son tres cosas a la vez: precisión, velocidad y prosodia, es decir, leer respetando pausas y entonación. Un alumno que lee rápido pero sin entonación suele no estar comprendiendo.</w:t>
      </w:r>
    </w:p>
    <w:p>
      <w:pPr>
        <w:spacing w:before="0" w:after="80" w:line="276" w:lineRule="auto"/>
        <w:jc w:val="both"/>
      </w:pPr>
      <w:r>
        <w:rPr>
          <w:rFonts w:ascii="Arial" w:eastAsia="Arial" w:hAnsi="Arial" w:cs="Arial"/>
          <w:sz w:val="22"/>
          <w:szCs w:val="22"/>
        </w:rPr>
        <w:t xml:space="preserve">El centro toma dos medidas al año, en octubre y en mayo, con el mismo texto de referencia por nivel. Los rangos que siguen son orientativos y sirven para detectar quién queda muy por debajo, no para calificar:</w:t>
      </w:r>
    </w:p>
    <w:tbl>
      <w:tblPr>
        <w:tblW w:w="8900" w:type="dxa"/>
        <w:tblInd w:w="-5" w:type="dxa"/>
        <w:tblLayout w:type="fixed"/>
        <w:tblLook w:val="04A0" w:firstRow="1" w:lastRow="0" w:firstColumn="1" w:lastColumn="0" w:noHBand="0" w:noVBand="1"/>
      </w:tblPr>
      <w:tblGrid>
        <w:gridCol w:w="900"/>
        <w:gridCol w:w="2600"/>
        <w:gridCol w:w="5400"/>
      </w:tblGrid>
      <w:tr>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spacing w:before="40" w:after="40" w:line="240" w:lineRule="auto"/>
              <w:jc w:val="left"/>
            </w:pPr>
            <w:r>
              <w:rPr>
                <w:rFonts w:ascii="Arial" w:eastAsia="Arial" w:hAnsi="Arial" w:cs="Arial"/>
                <w:b/>
                <w:sz w:val="17"/>
                <w:szCs w:val="17"/>
              </w:rPr>
              <w:t xml:space="preserve">Curso</w:t>
            </w:r>
          </w:p>
        </w:tc>
        <w:tc>
          <w:tcPr>
            <w:tcW w:w="26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spacing w:before="40" w:after="40" w:line="240" w:lineRule="auto"/>
              <w:jc w:val="left"/>
            </w:pPr>
            <w:r>
              <w:rPr>
                <w:rFonts w:ascii="Arial" w:eastAsia="Arial" w:hAnsi="Arial" w:cs="Arial"/>
                <w:b/>
                <w:sz w:val="17"/>
                <w:szCs w:val="17"/>
              </w:rPr>
              <w:t xml:space="preserve">Palabras por minuto (orientativo)</w:t>
            </w:r>
          </w:p>
        </w:tc>
        <w:tc>
          <w:tcPr>
            <w:tcW w:w="54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spacing w:before="40" w:after="40" w:line="240" w:lineRule="auto"/>
              <w:jc w:val="left"/>
            </w:pPr>
            <w:r>
              <w:rPr>
                <w:rFonts w:ascii="Arial" w:eastAsia="Arial" w:hAnsi="Arial" w:cs="Arial"/>
                <w:b/>
                <w:sz w:val="17"/>
                <w:szCs w:val="17"/>
              </w:rPr>
              <w:t xml:space="preserve">A qué prestar atención</w:t>
            </w:r>
          </w:p>
        </w:tc>
      </w:tr>
      <w:tr>
        <w:tc>
          <w:tcPr>
            <w:tcW w:w="9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1.º</w:t>
            </w:r>
          </w:p>
        </w:tc>
        <w:tc>
          <w:tcPr>
            <w:tcW w:w="26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35 a 59</w:t>
            </w:r>
          </w:p>
        </w:tc>
        <w:tc>
          <w:tcPr>
            <w:tcW w:w="54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Precisión y descodificación. La velocidad todavía no importa.</w:t>
            </w:r>
          </w:p>
        </w:tc>
      </w:tr>
      <w:tr>
        <w:tc>
          <w:tcPr>
            <w:tcW w:w="9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2.º</w:t>
            </w:r>
          </w:p>
        </w:tc>
        <w:tc>
          <w:tcPr>
            <w:tcW w:w="26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60 a 84</w:t>
            </w:r>
          </w:p>
        </w:tc>
        <w:tc>
          <w:tcPr>
            <w:tcW w:w="54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Que deje de silabear y empiece a leer palabras completas.</w:t>
            </w:r>
          </w:p>
        </w:tc>
      </w:tr>
      <w:tr>
        <w:tc>
          <w:tcPr>
            <w:tcW w:w="9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3.º</w:t>
            </w:r>
          </w:p>
        </w:tc>
        <w:tc>
          <w:tcPr>
            <w:tcW w:w="26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85 a 99</w:t>
            </w:r>
          </w:p>
        </w:tc>
        <w:tc>
          <w:tcPr>
            <w:tcW w:w="54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Aparición de la entonación y respeto de los puntos.</w:t>
            </w:r>
          </w:p>
        </w:tc>
      </w:tr>
      <w:tr>
        <w:tc>
          <w:tcPr>
            <w:tcW w:w="9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4.º</w:t>
            </w:r>
          </w:p>
        </w:tc>
        <w:tc>
          <w:tcPr>
            <w:tcW w:w="26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100 a 114</w:t>
            </w:r>
          </w:p>
        </w:tc>
        <w:tc>
          <w:tcPr>
            <w:tcW w:w="54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Prosodia: comas, interrogaciones y diálogos.</w:t>
            </w:r>
          </w:p>
        </w:tc>
      </w:tr>
      <w:tr>
        <w:tc>
          <w:tcPr>
            <w:tcW w:w="9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5.º</w:t>
            </w:r>
          </w:p>
        </w:tc>
        <w:tc>
          <w:tcPr>
            <w:tcW w:w="26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115 a 124</w:t>
            </w:r>
          </w:p>
        </w:tc>
        <w:tc>
          <w:tcPr>
            <w:tcW w:w="54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Lectura silenciosa eficaz y autocorrección.</w:t>
            </w:r>
          </w:p>
        </w:tc>
      </w:tr>
      <w:tr>
        <w:tc>
          <w:tcPr>
            <w:tcW w:w="9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6.º</w:t>
            </w:r>
          </w:p>
        </w:tc>
        <w:tc>
          <w:tcPr>
            <w:tcW w:w="26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125 a 134</w:t>
            </w:r>
          </w:p>
        </w:tc>
        <w:tc>
          <w:tcPr>
            <w:tcW w:w="54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Adaptar la velocidad al propósito de la lectura.</w:t>
            </w:r>
          </w:p>
        </w:tc>
      </w:tr>
    </w:tbl>
    <w:p>
      <w:pPr>
        <w:spacing w:before="0" w:after="0" w:line="276" w:lineRule="auto"/>
        <w:jc w:val="both"/>
      </w:pPr>
      <w:r>
        <w:rPr>
          <w:rFonts w:ascii="Arial" w:eastAsia="Arial" w:hAnsi="Arial" w:cs="Arial"/>
          <w:sz w:val="22"/>
          <w:szCs w:val="22"/>
        </w:rPr>
        <w:t xml:space="preserve"/>
      </w:r>
    </w:p>
    <w:p>
      <w:pPr>
        <w:spacing w:before="0" w:after="80" w:line="276" w:lineRule="auto"/>
        <w:jc w:val="both"/>
      </w:pPr>
      <w:r>
        <w:rPr>
          <w:rFonts w:ascii="Arial" w:eastAsia="Arial" w:hAnsi="Arial" w:cs="Arial"/>
          <w:b/>
          <w:sz w:val="22"/>
          <w:szCs w:val="22"/>
        </w:rPr>
        <w:t xml:space="preserve">Importante: </w:t>
      </w:r>
      <w:r>
        <w:rPr>
          <w:rFonts w:ascii="Arial" w:eastAsia="Arial" w:hAnsi="Arial" w:cs="Arial"/>
          <w:sz w:val="22"/>
          <w:szCs w:val="22"/>
        </w:rPr>
        <w:t xml:space="preserve">estos rangos son de referencia general. El centro los ajusta con sus propios datos cuando disponga de dos cursos completos de medidas. Un alumno por debajo del rango no es un alumno con dificultad automáticamente: es un alumno al que hay que mirar de cerca.</w:t>
      </w:r>
    </w:p>
    <w:p>
      <w:pPr>
        <w:keepNext/>
        <w:spacing w:before="280" w:after="120" w:line="276" w:lineRule="auto"/>
        <w:jc w:val="left"/>
      </w:pPr>
      <w:r>
        <w:rPr>
          <w:rFonts w:ascii="Arial" w:eastAsia="Arial" w:hAnsi="Arial" w:cs="Arial"/>
          <w:b/>
          <w:color w:val="365F91"/>
          <w:sz w:val="28"/>
          <w:szCs w:val="28"/>
        </w:rPr>
        <w:t xml:space="preserve">1.5. Qué hacer cuando no comprende</w:t>
      </w:r>
    </w:p>
    <w:p>
      <w:pPr>
        <w:spacing w:before="0" w:after="80" w:line="276" w:lineRule="auto"/>
        <w:jc w:val="both"/>
      </w:pPr>
      <w:r>
        <w:rPr>
          <w:rFonts w:ascii="Arial" w:eastAsia="Arial" w:hAnsi="Arial" w:cs="Arial"/>
          <w:sz w:val="22"/>
          <w:szCs w:val="22"/>
        </w:rPr>
        <w:t xml:space="preserve">Antes de intervenir hay que averiguar dónde está el problema, porque las dos causas más frecuentes requieren cosas opuestas. La prueba es sencilla: </w:t>
      </w:r>
      <w:r>
        <w:rPr>
          <w:rFonts w:ascii="Arial" w:eastAsia="Arial" w:hAnsi="Arial" w:cs="Arial"/>
          <w:b/>
          <w:sz w:val="22"/>
          <w:szCs w:val="22"/>
        </w:rPr>
        <w:t xml:space="preserve">léele tú el texto en voz alta</w:t>
      </w:r>
      <w:r>
        <w:rPr>
          <w:rFonts w:ascii="Arial" w:eastAsia="Arial" w:hAnsi="Arial" w:cs="Arial"/>
          <w:sz w:val="22"/>
          <w:szCs w:val="22"/>
        </w:rPr>
        <w:t xml:space="preserve"> y hazle las mismas preguntas.</w:t>
      </w:r>
    </w:p>
    <w:tbl>
      <w:tblPr>
        <w:tblW w:w="8900" w:type="dxa"/>
        <w:tblInd w:w="-5" w:type="dxa"/>
        <w:tblLayout w:type="fixed"/>
        <w:tblLook w:val="04A0" w:firstRow="1" w:lastRow="0" w:firstColumn="1" w:lastColumn="0" w:noHBand="0" w:noVBand="1"/>
      </w:tblPr>
      <w:tblGrid>
        <w:gridCol w:w="2100"/>
        <w:gridCol w:w="2700"/>
        <w:gridCol w:w="4100"/>
      </w:tblGrid>
      <w:tr>
        <w:trPr>
          <w:tblHeader/>
        </w:trPr>
        <w:tc>
          <w:tcPr>
            <w:tcW w:w="21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spacing w:before="40" w:after="40" w:line="240" w:lineRule="auto"/>
              <w:jc w:val="left"/>
            </w:pPr>
            <w:r>
              <w:rPr>
                <w:rFonts w:ascii="Arial" w:eastAsia="Arial" w:hAnsi="Arial" w:cs="Arial"/>
                <w:b/>
                <w:sz w:val="17"/>
                <w:szCs w:val="17"/>
              </w:rPr>
              <w:t xml:space="preserve">Qué ocurre</w:t>
            </w:r>
          </w:p>
        </w:tc>
        <w:tc>
          <w:tcPr>
            <w:tcW w:w="27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spacing w:before="40" w:after="40" w:line="240" w:lineRule="auto"/>
              <w:jc w:val="left"/>
            </w:pPr>
            <w:r>
              <w:rPr>
                <w:rFonts w:ascii="Arial" w:eastAsia="Arial" w:hAnsi="Arial" w:cs="Arial"/>
                <w:b/>
                <w:sz w:val="17"/>
                <w:szCs w:val="17"/>
              </w:rPr>
              <w:t xml:space="preserve">Qué significa</w:t>
            </w:r>
          </w:p>
        </w:tc>
        <w:tc>
          <w:tcPr>
            <w:tcW w:w="41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spacing w:before="40" w:after="40" w:line="240" w:lineRule="auto"/>
              <w:jc w:val="left"/>
            </w:pPr>
            <w:r>
              <w:rPr>
                <w:rFonts w:ascii="Arial" w:eastAsia="Arial" w:hAnsi="Arial" w:cs="Arial"/>
                <w:b/>
                <w:sz w:val="17"/>
                <w:szCs w:val="17"/>
              </w:rPr>
              <w:t xml:space="preserve">Qué se hace</w:t>
            </w:r>
          </w:p>
        </w:tc>
      </w:tr>
      <w:tr>
        <w:tc>
          <w:tcPr>
            <w:tcW w:w="21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Si se lo lees tú y entiende</w:t>
            </w:r>
          </w:p>
        </w:tc>
        <w:tc>
          <w:tcPr>
            <w:tcW w:w="27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El problema es de descodificación, no de comprensión. Está gastando toda su atención en juntar letras.</w:t>
            </w:r>
          </w:p>
        </w:tc>
        <w:tc>
          <w:tcPr>
            <w:tcW w:w="41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Trabajo diario de fluidez en grupo pequeño: lectura repetida del mismo texto corto, lectura eco y lectura en pareja. Y mientras tanto, en las demás áreas se le da el texto leído o grabado, para que la descodificación no le impida aprender.</w:t>
            </w:r>
          </w:p>
        </w:tc>
      </w:tr>
      <w:tr>
        <w:tc>
          <w:tcPr>
            <w:tcW w:w="21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Si se lo lees tú y sigue sin entender</w:t>
            </w:r>
          </w:p>
        </w:tc>
        <w:tc>
          <w:tcPr>
            <w:tcW w:w="27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El problema es de comprensión o de vocabulario.</w:t>
            </w:r>
          </w:p>
        </w:tc>
        <w:tc>
          <w:tcPr>
            <w:tcW w:w="41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Textos más cortos con las mismas preguntas, trabajo intensivo de vocabulario previo y preguntas guiadas con relectura señalada: «vuelve a leer este párrafo y dime…».</w:t>
            </w:r>
          </w:p>
        </w:tc>
      </w:tr>
      <w:tr>
        <w:tc>
          <w:tcPr>
            <w:tcW w:w="21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Entiende, pero no sabe explicarlo</w:t>
            </w:r>
          </w:p>
        </w:tc>
        <w:tc>
          <w:tcPr>
            <w:tcW w:w="27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Problema de expresión, no de comprensión.</w:t>
            </w:r>
          </w:p>
        </w:tc>
        <w:tc>
          <w:tcPr>
            <w:tcW w:w="41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Se le acepta la respuesta oral, el dibujo o el señalado en el texto. La comprensión se evalúa igual: no se le puede penalizar dos veces por lo mismo.</w:t>
            </w:r>
          </w:p>
        </w:tc>
      </w:tr>
      <w:tr>
        <w:tc>
          <w:tcPr>
            <w:tcW w:w="21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Comprende lo literal pero no lo inferencial</w:t>
            </w:r>
          </w:p>
        </w:tc>
        <w:tc>
          <w:tcPr>
            <w:tcW w:w="27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Es lo más habitual, y no se corrige leyendo más.</w:t>
            </w:r>
          </w:p>
        </w:tc>
        <w:tc>
          <w:tcPr>
            <w:tcW w:w="41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Se trabaja explícitamente: parar en una frase y preguntar «¿qué nos está diciendo aquí sin decirlo?». Pensar en voz alta delante de ellos, mostrando cómo se deduce.</w:t>
            </w:r>
          </w:p>
        </w:tc>
      </w:tr>
    </w:tbl>
    <w:p>
      <w:pPr>
        <w:spacing w:before="0" w:after="0" w:line="276" w:lineRule="auto"/>
        <w:jc w:val="both"/>
      </w:pPr>
      <w:r>
        <w:rPr>
          <w:rFonts w:ascii="Arial" w:eastAsia="Arial" w:hAnsi="Arial" w:cs="Arial"/>
          <w:sz w:val="22"/>
          <w:szCs w:val="22"/>
        </w:rPr>
        <w:t xml:space="preserve"/>
      </w:r>
    </w:p>
    <w:p>
      <w:pPr>
        <w:keepNext/>
        <w:spacing w:before="280" w:after="120" w:line="276" w:lineRule="auto"/>
        <w:jc w:val="left"/>
      </w:pPr>
      <w:r>
        <w:rPr>
          <w:rFonts w:ascii="Arial" w:eastAsia="Arial" w:hAnsi="Arial" w:cs="Arial"/>
          <w:b/>
          <w:color w:val="365F91"/>
          <w:sz w:val="28"/>
          <w:szCs w:val="28"/>
        </w:rPr>
        <w:t xml:space="preserve">1.6. Qué se lee en cada ciclo</w:t>
      </w:r>
    </w:p>
    <w:tbl>
      <w:tblPr>
        <w:tblW w:w="8900" w:type="dxa"/>
        <w:tblInd w:w="-5" w:type="dxa"/>
        <w:tblLayout w:type="fixed"/>
        <w:tblLook w:val="04A0" w:firstRow="1" w:lastRow="0" w:firstColumn="1" w:lastColumn="0" w:noHBand="0" w:noVBand="1"/>
      </w:tblPr>
      <w:tblGrid>
        <w:gridCol w:w="1500"/>
        <w:gridCol w:w="5400"/>
        <w:gridCol w:w="2000"/>
      </w:tblGrid>
      <w:tr>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spacing w:before="40" w:after="40" w:line="240" w:lineRule="auto"/>
              <w:jc w:val="left"/>
            </w:pPr>
            <w:r>
              <w:rPr>
                <w:rFonts w:ascii="Arial" w:eastAsia="Arial" w:hAnsi="Arial" w:cs="Arial"/>
                <w:b/>
                <w:sz w:val="17"/>
                <w:szCs w:val="17"/>
              </w:rPr>
              <w:t xml:space="preserve">Ciclo</w:t>
            </w:r>
          </w:p>
        </w:tc>
        <w:tc>
          <w:tcPr>
            <w:tcW w:w="54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spacing w:before="40" w:after="40" w:line="240" w:lineRule="auto"/>
              <w:jc w:val="left"/>
            </w:pPr>
            <w:r>
              <w:rPr>
                <w:rFonts w:ascii="Arial" w:eastAsia="Arial" w:hAnsi="Arial" w:cs="Arial"/>
                <w:b/>
                <w:sz w:val="17"/>
                <w:szCs w:val="17"/>
              </w:rPr>
              <w:t xml:space="preserve">Tipos de texto</w:t>
            </w:r>
          </w:p>
        </w:tc>
        <w:tc>
          <w:tcPr>
            <w:tcW w:w="20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spacing w:before="40" w:after="40" w:line="240" w:lineRule="auto"/>
              <w:jc w:val="left"/>
            </w:pPr>
            <w:r>
              <w:rPr>
                <w:rFonts w:ascii="Arial" w:eastAsia="Arial" w:hAnsi="Arial" w:cs="Arial"/>
                <w:b/>
                <w:sz w:val="17"/>
                <w:szCs w:val="17"/>
              </w:rPr>
              <w:t xml:space="preserve">Extensión orientativa</w:t>
            </w:r>
          </w:p>
        </w:tc>
      </w:tr>
      <w:tr>
        <w:tc>
          <w:tcPr>
            <w:tcW w:w="15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Primer ciclo</w:t>
            </w:r>
          </w:p>
        </w:tc>
        <w:tc>
          <w:tcPr>
            <w:tcW w:w="54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Cuento breve, instrucciones sencillas, nota, cartel, receta, poema corto.</w:t>
            </w:r>
          </w:p>
        </w:tc>
        <w:tc>
          <w:tcPr>
            <w:tcW w:w="20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De 50 a 150 palabras</w:t>
            </w:r>
          </w:p>
        </w:tc>
      </w:tr>
      <w:tr>
        <w:tc>
          <w:tcPr>
            <w:tcW w:w="15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Segundo ciclo</w:t>
            </w:r>
          </w:p>
        </w:tc>
        <w:tc>
          <w:tcPr>
            <w:tcW w:w="54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Narración, texto expositivo sencillo, noticia, folleto, gráfico con texto, correo.</w:t>
            </w:r>
          </w:p>
        </w:tc>
        <w:tc>
          <w:tcPr>
            <w:tcW w:w="20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De 150 a 350 palabras</w:t>
            </w:r>
          </w:p>
        </w:tc>
      </w:tr>
      <w:tr>
        <w:tc>
          <w:tcPr>
            <w:tcW w:w="15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Tercer ciclo</w:t>
            </w:r>
          </w:p>
        </w:tc>
        <w:tc>
          <w:tcPr>
            <w:tcW w:w="54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Narración larga, expositivo con vocabulario específico, texto argumentativo breve, entrevista, infografía, texto discontinuo.</w:t>
            </w:r>
          </w:p>
        </w:tc>
        <w:tc>
          <w:tcPr>
            <w:tcW w:w="20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De 350 a 600 palabras</w:t>
            </w:r>
          </w:p>
        </w:tc>
      </w:tr>
    </w:tbl>
    <w:p>
      <w:pPr>
        <w:spacing w:before="0" w:after="0" w:line="276" w:lineRule="auto"/>
        <w:jc w:val="both"/>
      </w:pPr>
      <w:r>
        <w:rPr>
          <w:rFonts w:ascii="Arial" w:eastAsia="Arial" w:hAnsi="Arial" w:cs="Arial"/>
          <w:sz w:val="22"/>
          <w:szCs w:val="22"/>
        </w:rPr>
        <w:t xml:space="preserve"/>
      </w:r>
    </w:p>
    <w:p>
      <w:pPr>
        <w:spacing w:before="0" w:after="80" w:line="276" w:lineRule="auto"/>
        <w:jc w:val="both"/>
      </w:pPr>
      <w:r>
        <w:rPr>
          <w:rFonts w:ascii="Arial" w:eastAsia="Arial" w:hAnsi="Arial" w:cs="Arial"/>
          <w:sz w:val="22"/>
          <w:szCs w:val="22"/>
        </w:rPr>
        <w:t xml:space="preserve">En todos los ciclos, al menos una vez al mes se trabaja un texto que no sea literario: una noticia, un folleto, un horario, una etiqueta o un gráfico. Es el tipo de texto que más se encuentran fuera del colegio y el que menos se trabaja dentro.</w:t>
      </w:r>
    </w:p>
    <w:p>
      <w:pPr>
        <w:keepNext/>
        <w:spacing w:before="280" w:after="120" w:line="276" w:lineRule="auto"/>
        <w:jc w:val="left"/>
      </w:pPr>
      <w:r>
        <w:rPr>
          <w:rFonts w:ascii="Arial" w:eastAsia="Arial" w:hAnsi="Arial" w:cs="Arial"/>
          <w:b/>
          <w:color w:val="365F91"/>
          <w:sz w:val="28"/>
          <w:szCs w:val="28"/>
        </w:rPr>
        <w:t xml:space="preserve">1.7. Cómo se evalúa la comprensión</w:t>
      </w:r>
    </w:p>
    <w:p>
      <w:pPr>
        <w:spacing w:before="0" w:after="80" w:line="276" w:lineRule="auto"/>
        <w:jc w:val="both"/>
      </w:pPr>
      <w:r>
        <w:rPr>
          <w:rFonts w:ascii="Arial" w:eastAsia="Arial" w:hAnsi="Arial" w:cs="Arial"/>
          <w:sz w:val="22"/>
          <w:szCs w:val="22"/>
        </w:rPr>
        <w:t xml:space="preserve">Rúbrica común del centro. Se aplica sobre cualquier tarea de comprensión, no sobre una prueba específica.</w:t>
      </w:r>
    </w:p>
    <w:tbl>
      <w:tblPr>
        <w:tblW w:w="8900" w:type="dxa"/>
        <w:tblInd w:w="-5" w:type="dxa"/>
        <w:tblLayout w:type="fixed"/>
        <w:tblLook w:val="04A0" w:firstRow="1" w:lastRow="0" w:firstColumn="1" w:lastColumn="0" w:noHBand="0" w:noVBand="1"/>
      </w:tblPr>
      <w:tblGrid>
        <w:gridCol w:w="1900"/>
        <w:gridCol w:w="7000"/>
      </w:tblGrid>
      <w:tr>
        <w:trPr>
          <w:tblHeader/>
        </w:trPr>
        <w:tc>
          <w:tcPr>
            <w:tcW w:w="19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spacing w:before="40" w:after="40" w:line="240" w:lineRule="auto"/>
              <w:jc w:val="left"/>
            </w:pPr>
            <w:r>
              <w:rPr>
                <w:rFonts w:ascii="Arial" w:eastAsia="Arial" w:hAnsi="Arial" w:cs="Arial"/>
                <w:b/>
                <w:sz w:val="17"/>
                <w:szCs w:val="17"/>
              </w:rPr>
              <w:t xml:space="preserve">Nivel</w:t>
            </w:r>
          </w:p>
        </w:tc>
        <w:tc>
          <w:tcPr>
            <w:tcW w:w="70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spacing w:before="40" w:after="40" w:line="240" w:lineRule="auto"/>
              <w:jc w:val="left"/>
            </w:pPr>
            <w:r>
              <w:rPr>
                <w:rFonts w:ascii="Arial" w:eastAsia="Arial" w:hAnsi="Arial" w:cs="Arial"/>
                <w:b/>
                <w:sz w:val="17"/>
                <w:szCs w:val="17"/>
              </w:rPr>
              <w:t xml:space="preserve">Descripción</w:t>
            </w:r>
          </w:p>
        </w:tc>
      </w:tr>
      <w:tr>
        <w:tc>
          <w:tcPr>
            <w:tcW w:w="19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1. No conseguido</w:t>
            </w:r>
          </w:p>
        </w:tc>
        <w:tc>
          <w:tcPr>
            <w:tcW w:w="70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No localiza la información literal aunque se le señale el párrafo.</w:t>
            </w:r>
          </w:p>
        </w:tc>
      </w:tr>
      <w:tr>
        <w:tc>
          <w:tcPr>
            <w:tcW w:w="19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2. En proceso</w:t>
            </w:r>
          </w:p>
        </w:tc>
        <w:tc>
          <w:tcPr>
            <w:tcW w:w="70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Localiza información literal. Necesita ayuda o relectura guiada para las preguntas inferenciales.</w:t>
            </w:r>
          </w:p>
        </w:tc>
      </w:tr>
      <w:tr>
        <w:tc>
          <w:tcPr>
            <w:tcW w:w="19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3. Conseguido</w:t>
            </w:r>
          </w:p>
        </w:tc>
        <w:tc>
          <w:tcPr>
            <w:tcW w:w="70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Localiza lo literal y responde a lo inferencial apoyándose en el texto. Reformula la idea principal con sus palabras.</w:t>
            </w:r>
          </w:p>
        </w:tc>
      </w:tr>
      <w:tr>
        <w:tc>
          <w:tcPr>
            <w:tcW w:w="19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4. Con destreza</w:t>
            </w:r>
          </w:p>
        </w:tc>
        <w:tc>
          <w:tcPr>
            <w:tcW w:w="70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Además, opina con argumentos tomados del texto, relaciona con otros textos o experiencias y detecta la intención del autor.</w:t>
            </w:r>
          </w:p>
        </w:tc>
      </w:tr>
    </w:tbl>
    <w:p>
      <w:pPr>
        <w:spacing w:before="0" w:after="0" w:line="276" w:lineRule="auto"/>
        <w:jc w:val="both"/>
      </w:pPr>
      <w:r>
        <w:rPr>
          <w:rFonts w:ascii="Arial" w:eastAsia="Arial" w:hAnsi="Arial" w:cs="Arial"/>
          <w:sz w:val="22"/>
          <w:szCs w:val="22"/>
        </w:rPr>
        <w:t xml:space="preserve"/>
      </w:r>
    </w:p>
    <w:p>
      <w:pPr>
        <w:keepNext/>
        <w:spacing w:before="280" w:after="120" w:line="276" w:lineRule="auto"/>
        <w:jc w:val="left"/>
      </w:pPr>
      <w:r>
        <w:rPr>
          <w:rFonts w:ascii="Arial" w:eastAsia="Arial" w:hAnsi="Arial" w:cs="Arial"/>
          <w:b/>
          <w:color w:val="365F91"/>
          <w:sz w:val="28"/>
          <w:szCs w:val="28"/>
        </w:rPr>
        <w:t xml:space="preserve">1.8. Errores frecuentes</w:t>
      </w:r>
    </w:p>
    <w:p>
      <w:pPr>
        <w:spacing w:before="0" w:after="40" w:line="276" w:lineRule="auto"/>
        <w:ind w:left="680" w:hanging="220"/>
        <w:jc w:val="both"/>
      </w:pPr>
      <w:r>
        <w:rPr>
          <w:rFonts w:ascii="Arial" w:eastAsia="Arial" w:hAnsi="Arial" w:cs="Arial"/>
          <w:sz w:val="22"/>
          <w:szCs w:val="22"/>
        </w:rPr>
        <w:t xml:space="preserve">– Convertir los treinta minutos en lectura silenciosa sin tarea. Sin comprobación no hay comprensión, hay tiempo de silencio.</w:t>
      </w:r>
    </w:p>
    <w:p>
      <w:pPr>
        <w:spacing w:before="0" w:after="40" w:line="276" w:lineRule="auto"/>
        <w:ind w:left="680" w:hanging="220"/>
        <w:jc w:val="both"/>
      </w:pPr>
      <w:r>
        <w:rPr>
          <w:rFonts w:ascii="Arial" w:eastAsia="Arial" w:hAnsi="Arial" w:cs="Arial"/>
          <w:sz w:val="22"/>
          <w:szCs w:val="22"/>
        </w:rPr>
        <w:t xml:space="preserve">– Preguntar solo lo literal, que es lo más rápido de corregir.</w:t>
      </w:r>
    </w:p>
    <w:p>
      <w:pPr>
        <w:spacing w:before="0" w:after="40" w:line="276" w:lineRule="auto"/>
        <w:ind w:left="680" w:hanging="220"/>
        <w:jc w:val="both"/>
      </w:pPr>
      <w:r>
        <w:rPr>
          <w:rFonts w:ascii="Arial" w:eastAsia="Arial" w:hAnsi="Arial" w:cs="Arial"/>
          <w:sz w:val="22"/>
          <w:szCs w:val="22"/>
        </w:rPr>
        <w:t xml:space="preserve">– Explicar el vocabulario sobre la marcha en lugar de prepararlo antes.</w:t>
      </w:r>
    </w:p>
    <w:p>
      <w:pPr>
        <w:spacing w:before="0" w:after="40" w:line="276" w:lineRule="auto"/>
        <w:ind w:left="680" w:hanging="220"/>
        <w:jc w:val="both"/>
      </w:pPr>
      <w:r>
        <w:rPr>
          <w:rFonts w:ascii="Arial" w:eastAsia="Arial" w:hAnsi="Arial" w:cs="Arial"/>
          <w:sz w:val="22"/>
          <w:szCs w:val="22"/>
        </w:rPr>
        <w:t xml:space="preserve">– Pedir el resumen antes de haber comprobado la comprensión. El resumen es el final, no el instrumento.</w:t>
      </w:r>
    </w:p>
    <w:p>
      <w:pPr>
        <w:spacing w:before="0" w:after="40" w:line="276" w:lineRule="auto"/>
        <w:ind w:left="680" w:hanging="220"/>
        <w:jc w:val="both"/>
      </w:pPr>
      <w:r>
        <w:rPr>
          <w:rFonts w:ascii="Arial" w:eastAsia="Arial" w:hAnsi="Arial" w:cs="Arial"/>
          <w:sz w:val="22"/>
          <w:szCs w:val="22"/>
        </w:rPr>
        <w:t xml:space="preserve">– Dar por hecho que quien lee bien en voz alta comprende. Son cosas distintas y hay que comprobarlas por separado.</w:t>
      </w:r>
    </w:p>
    <w:p>
      <w:pPr>
        <w:spacing w:before="0" w:after="40" w:line="276" w:lineRule="auto"/>
        <w:ind w:left="680" w:hanging="220"/>
        <w:jc w:val="both"/>
      </w:pPr>
      <w:r>
        <w:rPr>
          <w:rFonts w:ascii="Arial" w:eastAsia="Arial" w:hAnsi="Arial" w:cs="Arial"/>
          <w:sz w:val="22"/>
          <w:szCs w:val="22"/>
        </w:rPr>
        <w:t xml:space="preserve">– Usar siempre el mismo tipo de texto, normalmente el narrativo.</w:t>
      </w:r>
    </w:p>
    <w:p>
      <w:pPr>
        <w:keepNext/>
        <w:spacing w:before="360" w:after="160" w:line="276" w:lineRule="auto"/>
        <w:jc w:val="left"/>
      </w:pPr>
      <w:r>
        <w:rPr>
          <w:rFonts w:ascii="Arial" w:eastAsia="Arial" w:hAnsi="Arial" w:cs="Arial"/>
          <w:b/>
          <w:color w:val="365F91"/>
          <w:sz w:val="32"/>
          <w:szCs w:val="32"/>
        </w:rPr>
        <w:t xml:space="preserve">SEGUNDA PARTE · RESOLUCIÓN DE PROBLEMAS</w:t>
      </w:r>
    </w:p>
    <w:p>
      <w:pPr>
        <w:keepNext/>
        <w:spacing w:before="280" w:after="120" w:line="276" w:lineRule="auto"/>
        <w:jc w:val="left"/>
      </w:pPr>
      <w:r>
        <w:rPr>
          <w:rFonts w:ascii="Arial" w:eastAsia="Arial" w:hAnsi="Arial" w:cs="Arial"/>
          <w:b/>
          <w:color w:val="365F91"/>
          <w:sz w:val="28"/>
          <w:szCs w:val="28"/>
        </w:rPr>
        <w:t xml:space="preserve">2.1. Los cinco pasos</w:t>
      </w:r>
    </w:p>
    <w:p>
      <w:pPr>
        <w:spacing w:before="0" w:after="80" w:line="276" w:lineRule="auto"/>
        <w:jc w:val="both"/>
      </w:pPr>
      <w:r>
        <w:rPr>
          <w:rFonts w:ascii="Arial" w:eastAsia="Arial" w:hAnsi="Arial" w:cs="Arial"/>
          <w:sz w:val="22"/>
          <w:szCs w:val="22"/>
        </w:rPr>
        <w:t xml:space="preserve">Todos los cursos usan estos cinco pasos, con los nombres que fija el Plan de Resolución de Problemas. Están en la plantilla, en el cartel del aula y en el lenguaje del maestro o maestra. Un alumno de sexto y uno de primero usan las mismas palabras. En los primeros cursos el paso 2 es obligatorio, no opcional.</w:t>
      </w:r>
    </w:p>
    <w:tbl>
      <w:tblPr>
        <w:tblW w:w="8900" w:type="dxa"/>
        <w:tblInd w:w="-5" w:type="dxa"/>
        <w:tblLayout w:type="fixed"/>
        <w:tblLook w:val="04A0" w:firstRow="1" w:lastRow="0" w:firstColumn="1" w:lastColumn="0" w:noHBand="0" w:noVBand="1"/>
      </w:tblPr>
      <w:tblGrid>
        <w:gridCol w:w="1800"/>
        <w:gridCol w:w="3800"/>
        <w:gridCol w:w="3300"/>
      </w:tblGrid>
      <w:tr>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spacing w:before="40" w:after="40" w:line="240" w:lineRule="auto"/>
              <w:jc w:val="left"/>
            </w:pPr>
            <w:r>
              <w:rPr>
                <w:rFonts w:ascii="Arial" w:eastAsia="Arial" w:hAnsi="Arial" w:cs="Arial"/>
                <w:b/>
                <w:sz w:val="17"/>
                <w:szCs w:val="17"/>
              </w:rPr>
              <w:t xml:space="preserve">Paso</w:t>
            </w:r>
          </w:p>
        </w:tc>
        <w:tc>
          <w:tcPr>
            <w:tcW w:w="38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spacing w:before="40" w:after="40" w:line="240" w:lineRule="auto"/>
              <w:jc w:val="left"/>
            </w:pPr>
            <w:r>
              <w:rPr>
                <w:rFonts w:ascii="Arial" w:eastAsia="Arial" w:hAnsi="Arial" w:cs="Arial"/>
                <w:b/>
                <w:sz w:val="17"/>
                <w:szCs w:val="17"/>
              </w:rPr>
              <w:t xml:space="preserve">Qué hace el alumnado</w:t>
            </w:r>
          </w:p>
        </w:tc>
        <w:tc>
          <w:tcPr>
            <w:tcW w:w="33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spacing w:before="40" w:after="40" w:line="240" w:lineRule="auto"/>
              <w:jc w:val="left"/>
            </w:pPr>
            <w:r>
              <w:rPr>
                <w:rFonts w:ascii="Arial" w:eastAsia="Arial" w:hAnsi="Arial" w:cs="Arial"/>
                <w:b/>
                <w:sz w:val="17"/>
                <w:szCs w:val="17"/>
              </w:rPr>
              <w:t xml:space="preserve">Qué preguntamos</w:t>
            </w:r>
          </w:p>
        </w:tc>
      </w:tr>
      <w:tr>
        <w:tc>
          <w:tcPr>
            <w:tcW w:w="18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1. LEO Y ENTIENDO</w:t>
            </w:r>
          </w:p>
        </w:tc>
        <w:tc>
          <w:tcPr>
            <w:tcW w:w="38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Lee el enunciado, subraya los datos y rodea la pregunta. Cuenta el problema con sus palabras sin mirar.</w:t>
            </w:r>
          </w:p>
        </w:tc>
        <w:tc>
          <w:tcPr>
            <w:tcW w:w="33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¿De qué va? ¿Qué me están preguntando? ¿Qué datos tengo?</w:t>
            </w:r>
          </w:p>
        </w:tc>
      </w:tr>
      <w:tr>
        <w:tc>
          <w:tcPr>
            <w:tcW w:w="18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2. DIBUJO O REPRESENTO</w:t>
            </w:r>
          </w:p>
        </w:tc>
        <w:tc>
          <w:tcPr>
            <w:tcW w:w="38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Dibuja la situación, la esquematiza o la construye con material. En tercer ciclo, con un esquema o una tabla.</w:t>
            </w:r>
          </w:p>
        </w:tc>
        <w:tc>
          <w:tcPr>
            <w:tcW w:w="33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¿Cómo lo dibujarías? ¿Qué es más grande, lo que tenía o lo que le queda?</w:t>
            </w:r>
          </w:p>
        </w:tc>
      </w:tr>
      <w:tr>
        <w:tc>
          <w:tcPr>
            <w:tcW w:w="18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3. ELIJO CÓMO RESOLVERLO</w:t>
            </w:r>
          </w:p>
        </w:tc>
        <w:tc>
          <w:tcPr>
            <w:tcW w:w="38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Elige la operación y la escribe. Explica por qué esa y no otra, antes de calcular.</w:t>
            </w:r>
          </w:p>
        </w:tc>
        <w:tc>
          <w:tcPr>
            <w:tcW w:w="33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¿Qué vas a hacer? ¿Por qué restas y no sumas?</w:t>
            </w:r>
          </w:p>
        </w:tc>
      </w:tr>
      <w:tr>
        <w:tc>
          <w:tcPr>
            <w:tcW w:w="18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4. RESUELVO</w:t>
            </w:r>
          </w:p>
        </w:tc>
        <w:tc>
          <w:tcPr>
            <w:tcW w:w="38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Hace la operación con cuidado.</w:t>
            </w:r>
          </w:p>
        </w:tc>
        <w:tc>
          <w:tcPr>
            <w:tcW w:w="33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(Aquí el maestro calla y deja trabajar.)</w:t>
            </w:r>
          </w:p>
        </w:tc>
      </w:tr>
      <w:tr>
        <w:tc>
          <w:tcPr>
            <w:tcW w:w="18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5. COMPRUEBO</w:t>
            </w:r>
          </w:p>
        </w:tc>
        <w:tc>
          <w:tcPr>
            <w:tcW w:w="38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Comprueba si el resultado tiene sentido, escribe la solución con sus unidades y explica a un compañero cómo lo ha hecho.</w:t>
            </w:r>
          </w:p>
        </w:tc>
        <w:tc>
          <w:tcPr>
            <w:tcW w:w="33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¿Tiene sentido ese número? ¿Puede ser más que lo que había? Explícamelo.</w:t>
            </w:r>
          </w:p>
        </w:tc>
      </w:tr>
    </w:tbl>
    <w:p>
      <w:pPr>
        <w:spacing w:before="0" w:after="0" w:line="276" w:lineRule="auto"/>
        <w:jc w:val="both"/>
      </w:pPr>
      <w:r>
        <w:rPr>
          <w:rFonts w:ascii="Arial" w:eastAsia="Arial" w:hAnsi="Arial" w:cs="Arial"/>
          <w:sz w:val="22"/>
          <w:szCs w:val="22"/>
        </w:rPr>
        <w:t xml:space="preserve"/>
      </w:r>
    </w:p>
    <w:p>
      <w:pPr>
        <w:spacing w:before="0" w:after="80" w:line="276" w:lineRule="auto"/>
        <w:jc w:val="both"/>
      </w:pPr>
      <w:r>
        <w:rPr>
          <w:rFonts w:ascii="Arial" w:eastAsia="Arial" w:hAnsi="Arial" w:cs="Arial"/>
          <w:b/>
          <w:sz w:val="22"/>
          <w:szCs w:val="22"/>
        </w:rPr>
        <w:t xml:space="preserve">Lo que separa a este método de simplemente resolver problemas: </w:t>
      </w:r>
      <w:r>
        <w:rPr>
          <w:rFonts w:ascii="Arial" w:eastAsia="Arial" w:hAnsi="Arial" w:cs="Arial"/>
          <w:sz w:val="22"/>
          <w:szCs w:val="22"/>
        </w:rPr>
        <w:t xml:space="preserve">los pasos 1, 2 y 5. La mayoría del alumnado que falla no falla calculando: falla porque no ha entendido el enunciado o porque no comprueba nada. Los pasos 3 y 4, que son los que solemos ocupar casi todo el tiempo, son los que menos dificultad tienen.</w:t>
      </w:r>
    </w:p>
    <w:p>
      <w:pPr>
        <w:spacing w:before="0" w:after="80" w:line="276" w:lineRule="auto"/>
        <w:jc w:val="both"/>
      </w:pPr>
      <w:r>
        <w:rPr>
          <w:rFonts w:ascii="Arial" w:eastAsia="Arial" w:hAnsi="Arial" w:cs="Arial"/>
          <w:sz w:val="22"/>
          <w:szCs w:val="22"/>
        </w:rPr>
        <w:t xml:space="preserve">El paso 5 se cierra siempre escribiendo la solución con una frase completa que responda a la pregunta del enunciado, y explicándosela a un compañero o compañera. Un resultado sin frase de solución está incompleto.</w:t>
      </w:r>
    </w:p>
    <w:p>
      <w:pPr>
        <w:keepNext/>
        <w:spacing w:before="280" w:after="120" w:line="276" w:lineRule="auto"/>
        <w:jc w:val="left"/>
      </w:pPr>
      <w:r>
        <w:rPr>
          <w:rFonts w:ascii="Arial" w:eastAsia="Arial" w:hAnsi="Arial" w:cs="Arial"/>
          <w:b/>
          <w:color w:val="365F91"/>
          <w:sz w:val="28"/>
          <w:szCs w:val="28"/>
        </w:rPr>
        <w:t xml:space="preserve">2.2. La plantilla del centro</w:t>
      </w:r>
    </w:p>
    <w:p>
      <w:pPr>
        <w:spacing w:before="0" w:after="80" w:line="276" w:lineRule="auto"/>
        <w:jc w:val="both"/>
      </w:pPr>
      <w:r>
        <w:rPr>
          <w:rFonts w:ascii="Arial" w:eastAsia="Arial" w:hAnsi="Arial" w:cs="Arial"/>
          <w:sz w:val="22"/>
          <w:szCs w:val="22"/>
        </w:rPr>
        <w:t xml:space="preserve">Una cara, cinco recuadros, uno por paso. En primer ciclo la plantilla tiene solo tres: comprendo y dibujo, calculo, y compruebo y digo la solución. A partir de tercero se usan los cinco. El alumnado la tiene pegada en el cuaderno de Matemáticas y no se retira nunca: no es un apoyo temporal, es el método.</w:t>
      </w:r>
    </w:p>
    <w:p>
      <w:pPr>
        <w:keepNext/>
        <w:spacing w:before="280" w:after="120" w:line="276" w:lineRule="auto"/>
        <w:jc w:val="left"/>
      </w:pPr>
      <w:r>
        <w:rPr>
          <w:rFonts w:ascii="Arial" w:eastAsia="Arial" w:hAnsi="Arial" w:cs="Arial"/>
          <w:b/>
          <w:color w:val="365F91"/>
          <w:sz w:val="28"/>
          <w:szCs w:val="28"/>
        </w:rPr>
        <w:t xml:space="preserve">2.3. Tipos de problema que hay que trabajar</w:t>
      </w:r>
    </w:p>
    <w:p>
      <w:pPr>
        <w:spacing w:before="0" w:after="80" w:line="276" w:lineRule="auto"/>
        <w:jc w:val="both"/>
      </w:pPr>
      <w:r>
        <w:rPr>
          <w:rFonts w:ascii="Arial" w:eastAsia="Arial" w:hAnsi="Arial" w:cs="Arial"/>
          <w:sz w:val="22"/>
          <w:szCs w:val="22"/>
        </w:rPr>
        <w:t xml:space="preserve">El error más común del centro, cuando no se planifica, es que el alumnado solo se enfrenta a un tipo de problema por operación. Estos son los tipos que hay que garantizar:</w:t>
      </w:r>
    </w:p>
    <w:tbl>
      <w:tblPr>
        <w:tblW w:w="8900" w:type="dxa"/>
        <w:tblInd w:w="-5" w:type="dxa"/>
        <w:tblLayout w:type="fixed"/>
        <w:tblLook w:val="04A0" w:firstRow="1" w:lastRow="0" w:firstColumn="1" w:lastColumn="0" w:noHBand="0" w:noVBand="1"/>
      </w:tblPr>
      <w:tblGrid>
        <w:gridCol w:w="1900"/>
        <w:gridCol w:w="3400"/>
        <w:gridCol w:w="3600"/>
      </w:tblGrid>
      <w:tr>
        <w:trPr>
          <w:tblHeader/>
        </w:trPr>
        <w:tc>
          <w:tcPr>
            <w:tcW w:w="19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spacing w:before="40" w:after="40" w:line="240" w:lineRule="auto"/>
              <w:jc w:val="left"/>
            </w:pPr>
            <w:r>
              <w:rPr>
                <w:rFonts w:ascii="Arial" w:eastAsia="Arial" w:hAnsi="Arial" w:cs="Arial"/>
                <w:b/>
                <w:sz w:val="17"/>
                <w:szCs w:val="17"/>
              </w:rPr>
              <w:t xml:space="preserve">Tipo</w:t>
            </w:r>
          </w:p>
        </w:tc>
        <w:tc>
          <w:tcPr>
            <w:tcW w:w="34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spacing w:before="40" w:after="40" w:line="240" w:lineRule="auto"/>
              <w:jc w:val="left"/>
            </w:pPr>
            <w:r>
              <w:rPr>
                <w:rFonts w:ascii="Arial" w:eastAsia="Arial" w:hAnsi="Arial" w:cs="Arial"/>
                <w:b/>
                <w:sz w:val="17"/>
                <w:szCs w:val="17"/>
              </w:rPr>
              <w:t xml:space="preserve">Estructura</w:t>
            </w:r>
          </w:p>
        </w:tc>
        <w:tc>
          <w:tcPr>
            <w:tcW w:w="36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spacing w:before="40" w:after="40" w:line="240" w:lineRule="auto"/>
              <w:jc w:val="left"/>
            </w:pPr>
            <w:r>
              <w:rPr>
                <w:rFonts w:ascii="Arial" w:eastAsia="Arial" w:hAnsi="Arial" w:cs="Arial"/>
                <w:b/>
                <w:sz w:val="17"/>
                <w:szCs w:val="17"/>
              </w:rPr>
              <w:t xml:space="preserve">Ejemplo</w:t>
            </w:r>
          </w:p>
        </w:tc>
      </w:tr>
      <w:tr>
        <w:tc>
          <w:tcPr>
            <w:tcW w:w="19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Cambio</w:t>
            </w:r>
          </w:p>
        </w:tc>
        <w:tc>
          <w:tcPr>
            <w:tcW w:w="34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Hay una cantidad inicial que aumenta o disminuye.</w:t>
            </w:r>
          </w:p>
        </w:tc>
        <w:tc>
          <w:tcPr>
            <w:tcW w:w="36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Tenía 8 cromos y le dan 5. ¿Cuántos tiene?</w:t>
            </w:r>
          </w:p>
        </w:tc>
      </w:tr>
      <w:tr>
        <w:tc>
          <w:tcPr>
            <w:tcW w:w="19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Combinación</w:t>
            </w:r>
          </w:p>
        </w:tc>
        <w:tc>
          <w:tcPr>
            <w:tcW w:w="34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Dos partes que forman un todo.</w:t>
            </w:r>
          </w:p>
        </w:tc>
        <w:tc>
          <w:tcPr>
            <w:tcW w:w="36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En clase hay 12 niñas y 11 niños. ¿Cuántos son?</w:t>
            </w:r>
          </w:p>
        </w:tc>
      </w:tr>
      <w:tr>
        <w:tc>
          <w:tcPr>
            <w:tcW w:w="19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Comparación</w:t>
            </w:r>
          </w:p>
        </w:tc>
        <w:tc>
          <w:tcPr>
            <w:tcW w:w="34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Se comparan dos cantidades.</w:t>
            </w:r>
          </w:p>
        </w:tc>
        <w:tc>
          <w:tcPr>
            <w:tcW w:w="36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Ana tiene 15 y Luis 9. ¿Cuántos más tiene Ana?</w:t>
            </w:r>
          </w:p>
        </w:tc>
      </w:tr>
      <w:tr>
        <w:tc>
          <w:tcPr>
            <w:tcW w:w="19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Igualación</w:t>
            </w:r>
          </w:p>
        </w:tc>
        <w:tc>
          <w:tcPr>
            <w:tcW w:w="34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Cuánto falta para igualar.</w:t>
            </w:r>
          </w:p>
        </w:tc>
        <w:tc>
          <w:tcPr>
            <w:tcW w:w="36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¿Cuántos le faltan a Luis para tener los mismos que Ana?</w:t>
            </w:r>
          </w:p>
        </w:tc>
      </w:tr>
      <w:tr>
        <w:tc>
          <w:tcPr>
            <w:tcW w:w="19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Con la incógnita al principio</w:t>
            </w:r>
          </w:p>
        </w:tc>
        <w:tc>
          <w:tcPr>
            <w:tcW w:w="34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Lo desconocido es el dato inicial, no el resultado.</w:t>
            </w:r>
          </w:p>
        </w:tc>
        <w:tc>
          <w:tcPr>
            <w:tcW w:w="36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Le han dado 5 y ahora tiene 13. ¿Cuántos tenía?</w:t>
            </w:r>
          </w:p>
        </w:tc>
      </w:tr>
      <w:tr>
        <w:tc>
          <w:tcPr>
            <w:tcW w:w="19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De dos operaciones</w:t>
            </w:r>
          </w:p>
        </w:tc>
        <w:tc>
          <w:tcPr>
            <w:tcW w:w="34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Exige una operación intermedia que nadie pide explícitamente.</w:t>
            </w:r>
          </w:p>
        </w:tc>
        <w:tc>
          <w:tcPr>
            <w:tcW w:w="36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Compra 3 paquetes de 6 y regala 4. ¿Cuántos le quedan?</w:t>
            </w:r>
          </w:p>
        </w:tc>
      </w:tr>
      <w:tr>
        <w:tc>
          <w:tcPr>
            <w:tcW w:w="19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Con datos que sobran</w:t>
            </w:r>
          </w:p>
        </w:tc>
        <w:tc>
          <w:tcPr>
            <w:tcW w:w="34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Aparece un dato que no hace falta.</w:t>
            </w:r>
          </w:p>
        </w:tc>
        <w:tc>
          <w:tcPr>
            <w:tcW w:w="36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Obliga a decidir qué datos sirven, que es lo que pasa en la vida real.</w:t>
            </w:r>
          </w:p>
        </w:tc>
      </w:tr>
      <w:tr>
        <w:tc>
          <w:tcPr>
            <w:tcW w:w="19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Sin solución o con varias</w:t>
            </w:r>
          </w:p>
        </w:tc>
        <w:tc>
          <w:tcPr>
            <w:tcW w:w="34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No se puede resolver, o admite más de una respuesta.</w:t>
            </w:r>
          </w:p>
        </w:tc>
        <w:tc>
          <w:tcPr>
            <w:tcW w:w="36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Enseña que no todo problema tiene un número detrás.</w:t>
            </w:r>
          </w:p>
        </w:tc>
      </w:tr>
    </w:tbl>
    <w:p>
      <w:pPr>
        <w:spacing w:before="0" w:after="0" w:line="276" w:lineRule="auto"/>
        <w:jc w:val="both"/>
      </w:pPr>
      <w:r>
        <w:rPr>
          <w:rFonts w:ascii="Arial" w:eastAsia="Arial" w:hAnsi="Arial" w:cs="Arial"/>
          <w:sz w:val="22"/>
          <w:szCs w:val="22"/>
        </w:rPr>
        <w:t xml:space="preserve"/>
      </w:r>
    </w:p>
    <w:p>
      <w:pPr>
        <w:spacing w:before="0" w:after="80" w:line="276" w:lineRule="auto"/>
        <w:jc w:val="both"/>
      </w:pPr>
      <w:r>
        <w:rPr>
          <w:rFonts w:ascii="Arial" w:eastAsia="Arial" w:hAnsi="Arial" w:cs="Arial"/>
          <w:b/>
          <w:sz w:val="22"/>
          <w:szCs w:val="22"/>
        </w:rPr>
        <w:t xml:space="preserve">Los problemas con la incógnita al principio y los que tienen datos que sobran </w:t>
      </w:r>
      <w:r>
        <w:rPr>
          <w:rFonts w:ascii="Arial" w:eastAsia="Arial" w:hAnsi="Arial" w:cs="Arial"/>
          <w:sz w:val="22"/>
          <w:szCs w:val="22"/>
        </w:rPr>
        <w:t xml:space="preserve">son los que más discriminan entre quien comprende y quien aplica una rutina. Conviene que aparezcan desde primer ciclo, aunque sean con números pequeños.</w:t>
      </w:r>
    </w:p>
    <w:p>
      <w:pPr>
        <w:keepNext/>
        <w:spacing w:before="280" w:after="120" w:line="276" w:lineRule="auto"/>
        <w:jc w:val="left"/>
      </w:pPr>
      <w:r>
        <w:rPr>
          <w:rFonts w:ascii="Arial" w:eastAsia="Arial" w:hAnsi="Arial" w:cs="Arial"/>
          <w:b/>
          <w:color w:val="365F91"/>
          <w:sz w:val="28"/>
          <w:szCs w:val="28"/>
        </w:rPr>
        <w:t xml:space="preserve">2.4. El vocabulario común</w:t>
      </w:r>
    </w:p>
    <w:p>
      <w:pPr>
        <w:spacing w:before="0" w:after="80" w:line="276" w:lineRule="auto"/>
        <w:jc w:val="both"/>
      </w:pPr>
      <w:r>
        <w:rPr>
          <w:rFonts w:ascii="Arial" w:eastAsia="Arial" w:hAnsi="Arial" w:cs="Arial"/>
          <w:sz w:val="22"/>
          <w:szCs w:val="22"/>
        </w:rPr>
        <w:t xml:space="preserve">Las mismas palabras en todos los cursos, para que no haya que traducir al cambiar de maestro: </w:t>
      </w:r>
      <w:r>
        <w:rPr>
          <w:rFonts w:ascii="Arial" w:eastAsia="Arial" w:hAnsi="Arial" w:cs="Arial"/>
          <w:b/>
          <w:sz w:val="22"/>
          <w:szCs w:val="22"/>
        </w:rPr>
        <w:t xml:space="preserve">datos, pregunta, operación, solución, comprobar, tiene sentido</w:t>
      </w:r>
      <w:r>
        <w:rPr>
          <w:rFonts w:ascii="Arial" w:eastAsia="Arial" w:hAnsi="Arial" w:cs="Arial"/>
          <w:sz w:val="22"/>
          <w:szCs w:val="22"/>
        </w:rPr>
        <w:t xml:space="preserve">.</w:t>
      </w:r>
    </w:p>
    <w:p>
      <w:pPr>
        <w:spacing w:before="0" w:after="80" w:line="276" w:lineRule="auto"/>
        <w:jc w:val="both"/>
      </w:pPr>
      <w:r>
        <w:rPr>
          <w:rFonts w:ascii="Arial" w:eastAsia="Arial" w:hAnsi="Arial" w:cs="Arial"/>
          <w:sz w:val="22"/>
          <w:szCs w:val="22"/>
        </w:rPr>
        <w:t xml:space="preserve">Y una advertencia importante sobre las palabras clave. Enseñar que «en total» significa sumar y que «le quedan» significa restar funciona hasta que deja de funcionar, y entonces hace mucho daño: en «tenía algunos, le dieron 5 y ahora tiene 13», la palabra «dieron» invita a sumar y hay que restar. En este centro no se enseñan palabras clave: se enseña a representar la situación, que es lo que sí funciona siempre.</w:t>
      </w:r>
    </w:p>
    <w:p>
      <w:pPr>
        <w:keepNext/>
        <w:spacing w:before="280" w:after="120" w:line="276" w:lineRule="auto"/>
        <w:jc w:val="left"/>
      </w:pPr>
      <w:r>
        <w:rPr>
          <w:rFonts w:ascii="Arial" w:eastAsia="Arial" w:hAnsi="Arial" w:cs="Arial"/>
          <w:b/>
          <w:color w:val="365F91"/>
          <w:sz w:val="28"/>
          <w:szCs w:val="28"/>
        </w:rPr>
        <w:t xml:space="preserve">2.5. La progresión dentro del mes</w:t>
      </w:r>
    </w:p>
    <w:p>
      <w:pPr>
        <w:spacing w:before="0" w:after="80" w:line="276" w:lineRule="auto"/>
        <w:jc w:val="both"/>
      </w:pPr>
      <w:r>
        <w:rPr>
          <w:rFonts w:ascii="Arial" w:eastAsia="Arial" w:hAnsi="Arial" w:cs="Arial"/>
          <w:sz w:val="22"/>
          <w:szCs w:val="22"/>
        </w:rPr>
        <w:t xml:space="preserve">El Plan de Resolución de Problemas asigna a cada mes uno o dos tipos de problema, y las cuatro semanas siguen siempre la misma progresión de autonomía creciente. Conviene tenerla presente, porque cambia lo que se hace en la sesión:</w:t>
      </w:r>
    </w:p>
    <w:tbl>
      <w:tblPr>
        <w:tblW w:w="8900" w:type="dxa"/>
        <w:tblInd w:w="-5" w:type="dxa"/>
        <w:tblLayout w:type="fixed"/>
        <w:tblLook w:val="04A0" w:firstRow="1" w:lastRow="0" w:firstColumn="1" w:lastColumn="0" w:noHBand="0" w:noVBand="1"/>
      </w:tblPr>
      <w:tblGrid>
        <w:gridCol w:w="1200"/>
        <w:gridCol w:w="2100"/>
        <w:gridCol w:w="5600"/>
      </w:tblGrid>
      <w:tr>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spacing w:before="40" w:after="40" w:line="240" w:lineRule="auto"/>
              <w:jc w:val="left"/>
            </w:pPr>
            <w:r>
              <w:rPr>
                <w:rFonts w:ascii="Arial" w:eastAsia="Arial" w:hAnsi="Arial" w:cs="Arial"/>
                <w:b/>
                <w:sz w:val="17"/>
                <w:szCs w:val="17"/>
              </w:rPr>
              <w:t xml:space="preserve">Semana</w:t>
            </w:r>
          </w:p>
        </w:tc>
        <w:tc>
          <w:tcPr>
            <w:tcW w:w="21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spacing w:before="40" w:after="40" w:line="240" w:lineRule="auto"/>
              <w:jc w:val="left"/>
            </w:pPr>
            <w:r>
              <w:rPr>
                <w:rFonts w:ascii="Arial" w:eastAsia="Arial" w:hAnsi="Arial" w:cs="Arial"/>
                <w:b/>
                <w:sz w:val="17"/>
                <w:szCs w:val="17"/>
              </w:rPr>
              <w:t xml:space="preserve">Fase</w:t>
            </w:r>
          </w:p>
        </w:tc>
        <w:tc>
          <w:tcPr>
            <w:tcW w:w="56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spacing w:before="40" w:after="40" w:line="240" w:lineRule="auto"/>
              <w:jc w:val="left"/>
            </w:pPr>
            <w:r>
              <w:rPr>
                <w:rFonts w:ascii="Arial" w:eastAsia="Arial" w:hAnsi="Arial" w:cs="Arial"/>
                <w:b/>
                <w:sz w:val="17"/>
                <w:szCs w:val="17"/>
              </w:rPr>
              <w:t xml:space="preserve">Qué se hace</w:t>
            </w:r>
          </w:p>
        </w:tc>
      </w:tr>
      <w:tr>
        <w:tc>
          <w:tcPr>
            <w:tcW w:w="12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Semana 1</w:t>
            </w:r>
          </w:p>
        </w:tc>
        <w:tc>
          <w:tcPr>
            <w:tcW w:w="21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Entender el problema</w:t>
            </w:r>
          </w:p>
        </w:tc>
        <w:tc>
          <w:tcPr>
            <w:tcW w:w="56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Material manipulable y dibujos. Solo se trabaja la comprensión del enunciado: qué me cuentan y qué me piden. No se resuelve todavía.</w:t>
            </w:r>
          </w:p>
        </w:tc>
      </w:tr>
      <w:tr>
        <w:tc>
          <w:tcPr>
            <w:tcW w:w="12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Semana 2</w:t>
            </w:r>
          </w:p>
        </w:tc>
        <w:tc>
          <w:tcPr>
            <w:tcW w:w="21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Elegir la estrategia</w:t>
            </w:r>
          </w:p>
        </w:tc>
        <w:tc>
          <w:tcPr>
            <w:tcW w:w="56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Problemas guiados en gran grupo, comparando qué estrategia conviene y por qué.</w:t>
            </w:r>
          </w:p>
        </w:tc>
      </w:tr>
      <w:tr>
        <w:tc>
          <w:tcPr>
            <w:tcW w:w="12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Semana 3</w:t>
            </w:r>
          </w:p>
        </w:tc>
        <w:tc>
          <w:tcPr>
            <w:tcW w:w="21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Resolver con autonomía</w:t>
            </w:r>
          </w:p>
        </w:tc>
        <w:tc>
          <w:tcPr>
            <w:tcW w:w="56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Resolución individual y comprobación. El docente atiende a quien lo necesita.</w:t>
            </w:r>
          </w:p>
        </w:tc>
      </w:tr>
      <w:tr>
        <w:tc>
          <w:tcPr>
            <w:tcW w:w="12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Semana 4</w:t>
            </w:r>
          </w:p>
        </w:tc>
        <w:tc>
          <w:tcPr>
            <w:tcW w:w="21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Inventar problemas</w:t>
            </w:r>
          </w:p>
        </w:tc>
        <w:tc>
          <w:tcPr>
            <w:tcW w:w="56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El alumnado inventa problemas del tipo trabajado y los resuelve la clase. Inventar un problema obliga a comprender su estructura.</w:t>
            </w:r>
          </w:p>
        </w:tc>
      </w:tr>
    </w:tbl>
    <w:p>
      <w:pPr>
        <w:spacing w:before="0" w:after="0" w:line="276" w:lineRule="auto"/>
        <w:jc w:val="both"/>
      </w:pPr>
      <w:r>
        <w:rPr>
          <w:rFonts w:ascii="Arial" w:eastAsia="Arial" w:hAnsi="Arial" w:cs="Arial"/>
          <w:sz w:val="22"/>
          <w:szCs w:val="22"/>
        </w:rPr>
        <w:t xml:space="preserve"/>
      </w:r>
    </w:p>
    <w:p>
      <w:pPr>
        <w:spacing w:before="0" w:after="80" w:line="276" w:lineRule="auto"/>
        <w:jc w:val="both"/>
      </w:pPr>
      <w:r>
        <w:rPr>
          <w:rFonts w:ascii="Arial" w:eastAsia="Arial" w:hAnsi="Arial" w:cs="Arial"/>
          <w:b/>
          <w:sz w:val="22"/>
          <w:szCs w:val="22"/>
        </w:rPr>
        <w:t xml:space="preserve">Consecuencia práctica: </w:t>
      </w:r>
      <w:r>
        <w:rPr>
          <w:rFonts w:ascii="Arial" w:eastAsia="Arial" w:hAnsi="Arial" w:cs="Arial"/>
          <w:sz w:val="22"/>
          <w:szCs w:val="22"/>
        </w:rPr>
        <w:t xml:space="preserve">en la semana 1 no se penaliza no llegar al resultado, porque no es lo que se está trabajando. Y en la semana 4, un problema inventado que esté mal construido es información valiosísima: dice exactamente qué no ha entendido su autor.</w:t>
      </w:r>
    </w:p>
    <w:p>
      <w:pPr>
        <w:keepNext/>
        <w:spacing w:before="280" w:after="120" w:line="276" w:lineRule="auto"/>
        <w:jc w:val="left"/>
      </w:pPr>
      <w:r>
        <w:rPr>
          <w:rFonts w:ascii="Arial" w:eastAsia="Arial" w:hAnsi="Arial" w:cs="Arial"/>
          <w:b/>
          <w:color w:val="365F91"/>
          <w:sz w:val="28"/>
          <w:szCs w:val="28"/>
        </w:rPr>
        <w:t xml:space="preserve">2.6. La sesión de treinta minutos</w:t>
      </w:r>
    </w:p>
    <w:p>
      <w:pPr>
        <w:spacing w:before="0" w:after="80" w:line="276" w:lineRule="auto"/>
        <w:jc w:val="both"/>
      </w:pPr>
      <w:r>
        <w:rPr>
          <w:rFonts w:ascii="Arial" w:eastAsia="Arial" w:hAnsi="Arial" w:cs="Arial"/>
          <w:sz w:val="22"/>
          <w:szCs w:val="22"/>
        </w:rPr>
        <w:t xml:space="preserve">Treinta minutos, tres veces por semana, en los días que fije el horario del grupo. Dentro de la fase que corresponda a esa semana, la sesión se organiza así:</w:t>
      </w:r>
    </w:p>
    <w:tbl>
      <w:tblPr>
        <w:tblW w:w="8900" w:type="dxa"/>
        <w:tblInd w:w="-5" w:type="dxa"/>
        <w:tblLayout w:type="fixed"/>
        <w:tblLook w:val="04A0" w:firstRow="1" w:lastRow="0" w:firstColumn="1" w:lastColumn="0" w:noHBand="0" w:noVBand="1"/>
      </w:tblPr>
      <w:tblGrid>
        <w:gridCol w:w="2400"/>
        <w:gridCol w:w="4900"/>
        <w:gridCol w:w="1600"/>
      </w:tblGrid>
      <w:tr>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spacing w:before="40" w:after="40" w:line="240" w:lineRule="auto"/>
              <w:jc w:val="left"/>
            </w:pPr>
            <w:r>
              <w:rPr>
                <w:rFonts w:ascii="Arial" w:eastAsia="Arial" w:hAnsi="Arial" w:cs="Arial"/>
                <w:b/>
                <w:sz w:val="17"/>
                <w:szCs w:val="17"/>
              </w:rPr>
              <w:t xml:space="preserve">Momento</w:t>
            </w:r>
          </w:p>
        </w:tc>
        <w:tc>
          <w:tcPr>
            <w:tcW w:w="49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spacing w:before="40" w:after="40" w:line="240" w:lineRule="auto"/>
              <w:jc w:val="left"/>
            </w:pPr>
            <w:r>
              <w:rPr>
                <w:rFonts w:ascii="Arial" w:eastAsia="Arial" w:hAnsi="Arial" w:cs="Arial"/>
                <w:b/>
                <w:sz w:val="17"/>
                <w:szCs w:val="17"/>
              </w:rPr>
              <w:t xml:space="preserve">Qué se hace</w:t>
            </w:r>
          </w:p>
        </w:tc>
        <w:tc>
          <w:tcPr>
            <w:tcW w:w="16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spacing w:before="40" w:after="40" w:line="240" w:lineRule="auto"/>
              <w:jc w:val="left"/>
            </w:pPr>
            <w:r>
              <w:rPr>
                <w:rFonts w:ascii="Arial" w:eastAsia="Arial" w:hAnsi="Arial" w:cs="Arial"/>
                <w:b/>
                <w:sz w:val="17"/>
                <w:szCs w:val="17"/>
              </w:rPr>
              <w:t xml:space="preserve">Tiempo</w:t>
            </w:r>
          </w:p>
        </w:tc>
      </w:tr>
      <w:tr>
        <w:tc>
          <w:tcPr>
            <w:tcW w:w="24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Cálculo mental de entrada</w:t>
            </w:r>
          </w:p>
        </w:tc>
        <w:tc>
          <w:tcPr>
            <w:tcW w:w="49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Rutina breve, siempre igual, para empezar.</w:t>
            </w:r>
          </w:p>
        </w:tc>
        <w:tc>
          <w:tcPr>
            <w:tcW w:w="16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5 minutos</w:t>
            </w:r>
          </w:p>
        </w:tc>
      </w:tr>
      <w:tr>
        <w:tc>
          <w:tcPr>
            <w:tcW w:w="24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Problema en común</w:t>
            </w:r>
          </w:p>
        </w:tc>
        <w:tc>
          <w:tcPr>
            <w:tcW w:w="49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Uno solo, resuelto entre todos siguiendo los cinco pasos, con el maestro pensando en voz alta.</w:t>
            </w:r>
          </w:p>
        </w:tc>
        <w:tc>
          <w:tcPr>
            <w:tcW w:w="16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10 minutos</w:t>
            </w:r>
          </w:p>
        </w:tc>
      </w:tr>
      <w:tr>
        <w:tc>
          <w:tcPr>
            <w:tcW w:w="24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Trabajo individual o por parejas</w:t>
            </w:r>
          </w:p>
        </w:tc>
        <w:tc>
          <w:tcPr>
            <w:tcW w:w="49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Uno o dos problemas, con la plantilla delante.</w:t>
            </w:r>
          </w:p>
        </w:tc>
        <w:tc>
          <w:tcPr>
            <w:tcW w:w="16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10 minutos</w:t>
            </w:r>
          </w:p>
        </w:tc>
      </w:tr>
      <w:tr>
        <w:tc>
          <w:tcPr>
            <w:tcW w:w="24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Puesta en común</w:t>
            </w:r>
          </w:p>
        </w:tc>
        <w:tc>
          <w:tcPr>
            <w:tcW w:w="49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Dos alumnos explican cómo lo han hecho. Se comparan estrategias distintas para el mismo problema.</w:t>
            </w:r>
          </w:p>
        </w:tc>
        <w:tc>
          <w:tcPr>
            <w:tcW w:w="16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5 minutos</w:t>
            </w:r>
          </w:p>
        </w:tc>
      </w:tr>
    </w:tbl>
    <w:p>
      <w:pPr>
        <w:spacing w:before="0" w:after="0" w:line="276" w:lineRule="auto"/>
        <w:jc w:val="both"/>
      </w:pPr>
      <w:r>
        <w:rPr>
          <w:rFonts w:ascii="Arial" w:eastAsia="Arial" w:hAnsi="Arial" w:cs="Arial"/>
          <w:sz w:val="22"/>
          <w:szCs w:val="22"/>
        </w:rPr>
        <w:t xml:space="preserve"/>
      </w:r>
    </w:p>
    <w:p>
      <w:pPr>
        <w:spacing w:before="0" w:after="80" w:line="276" w:lineRule="auto"/>
        <w:jc w:val="both"/>
      </w:pPr>
      <w:r>
        <w:rPr>
          <w:rFonts w:ascii="Arial" w:eastAsia="Arial" w:hAnsi="Arial" w:cs="Arial"/>
          <w:b/>
          <w:sz w:val="22"/>
          <w:szCs w:val="22"/>
        </w:rPr>
        <w:t xml:space="preserve">La puesta en común no es opcional. </w:t>
      </w:r>
      <w:r>
        <w:rPr>
          <w:rFonts w:ascii="Arial" w:eastAsia="Arial" w:hAnsi="Arial" w:cs="Arial"/>
          <w:sz w:val="22"/>
          <w:szCs w:val="22"/>
        </w:rPr>
        <w:t xml:space="preserve">Es donde el alumnado descubre que hay más de una forma de llegar al resultado y donde el maestro detecta de verdad quién ha comprendido. Si hay que recortar algo por tiempo, se recorta el número de problemas, no la puesta en común.</w:t>
      </w:r>
    </w:p>
    <w:p>
      <w:pPr>
        <w:keepNext/>
        <w:spacing w:before="280" w:after="120" w:line="276" w:lineRule="auto"/>
        <w:jc w:val="left"/>
      </w:pPr>
      <w:r>
        <w:rPr>
          <w:rFonts w:ascii="Arial" w:eastAsia="Arial" w:hAnsi="Arial" w:cs="Arial"/>
          <w:b/>
          <w:color w:val="365F91"/>
          <w:sz w:val="28"/>
          <w:szCs w:val="28"/>
        </w:rPr>
        <w:t xml:space="preserve">2.7. Qué hacer ante cada error</w:t>
      </w:r>
    </w:p>
    <w:tbl>
      <w:tblPr>
        <w:tblW w:w="8900" w:type="dxa"/>
        <w:tblInd w:w="-5" w:type="dxa"/>
        <w:tblLayout w:type="fixed"/>
        <w:tblLook w:val="04A0" w:firstRow="1" w:lastRow="0" w:firstColumn="1" w:lastColumn="0" w:noHBand="0" w:noVBand="1"/>
      </w:tblPr>
      <w:tblGrid>
        <w:gridCol w:w="1900"/>
        <w:gridCol w:w="2600"/>
        <w:gridCol w:w="4400"/>
      </w:tblGrid>
      <w:tr>
        <w:trPr>
          <w:tblHeader/>
        </w:trPr>
        <w:tc>
          <w:tcPr>
            <w:tcW w:w="19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spacing w:before="40" w:after="40" w:line="240" w:lineRule="auto"/>
              <w:jc w:val="left"/>
            </w:pPr>
            <w:r>
              <w:rPr>
                <w:rFonts w:ascii="Arial" w:eastAsia="Arial" w:hAnsi="Arial" w:cs="Arial"/>
                <w:b/>
                <w:sz w:val="17"/>
                <w:szCs w:val="17"/>
              </w:rPr>
              <w:t xml:space="preserve">Dónde falla</w:t>
            </w:r>
          </w:p>
        </w:tc>
        <w:tc>
          <w:tcPr>
            <w:tcW w:w="26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spacing w:before="40" w:after="40" w:line="240" w:lineRule="auto"/>
              <w:jc w:val="left"/>
            </w:pPr>
            <w:r>
              <w:rPr>
                <w:rFonts w:ascii="Arial" w:eastAsia="Arial" w:hAnsi="Arial" w:cs="Arial"/>
                <w:b/>
                <w:sz w:val="17"/>
                <w:szCs w:val="17"/>
              </w:rPr>
              <w:t xml:space="preserve">Qué NO hay que hacer</w:t>
            </w:r>
          </w:p>
        </w:tc>
        <w:tc>
          <w:tcPr>
            <w:tcW w:w="44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spacing w:before="40" w:after="40" w:line="240" w:lineRule="auto"/>
              <w:jc w:val="left"/>
            </w:pPr>
            <w:r>
              <w:rPr>
                <w:rFonts w:ascii="Arial" w:eastAsia="Arial" w:hAnsi="Arial" w:cs="Arial"/>
                <w:b/>
                <w:sz w:val="17"/>
                <w:szCs w:val="17"/>
              </w:rPr>
              <w:t xml:space="preserve">Qué hacer</w:t>
            </w:r>
          </w:p>
        </w:tc>
      </w:tr>
      <w:tr>
        <w:tc>
          <w:tcPr>
            <w:tcW w:w="19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No entiende el enunciado</w:t>
            </w:r>
          </w:p>
        </w:tc>
        <w:tc>
          <w:tcPr>
            <w:tcW w:w="26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Explicárselo con otras palabras y seguir.</w:t>
            </w:r>
          </w:p>
        </w:tc>
        <w:tc>
          <w:tcPr>
            <w:tcW w:w="44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Es un problema de lectura. Leerlo juntos, subrayar datos y pregunta, y pedirle que lo cuente con sus palabras antes de tocar ningún número.</w:t>
            </w:r>
          </w:p>
        </w:tc>
      </w:tr>
      <w:tr>
        <w:tc>
          <w:tcPr>
            <w:tcW w:w="19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Elige mal la operación</w:t>
            </w:r>
          </w:p>
        </w:tc>
        <w:tc>
          <w:tcPr>
            <w:tcW w:w="26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Decirle cuál es.</w:t>
            </w:r>
          </w:p>
        </w:tc>
        <w:tc>
          <w:tcPr>
            <w:tcW w:w="44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Volver al paso 2: que lo dibuje o lo represente con material. Al ver la situación, la operación aparece sola.</w:t>
            </w:r>
          </w:p>
        </w:tc>
      </w:tr>
      <w:tr>
        <w:tc>
          <w:tcPr>
            <w:tcW w:w="19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Se equivoca al calcular</w:t>
            </w:r>
          </w:p>
        </w:tc>
        <w:tc>
          <w:tcPr>
            <w:tcW w:w="26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Suspender el problema.</w:t>
            </w:r>
          </w:p>
        </w:tc>
        <w:tc>
          <w:tcPr>
            <w:tcW w:w="44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Son criterios distintos: la resolución puede estar bien con el cálculo mal. Se anota por separado y, si lo que se evalúa es resolver, se le permite calculadora o tabla.</w:t>
            </w:r>
          </w:p>
        </w:tc>
      </w:tr>
      <w:tr>
        <w:tc>
          <w:tcPr>
            <w:tcW w:w="19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No comprueba nunca</w:t>
            </w:r>
          </w:p>
        </w:tc>
        <w:tc>
          <w:tcPr>
            <w:tcW w:w="26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Recordárselo cada vez.</w:t>
            </w:r>
          </w:p>
        </w:tc>
        <w:tc>
          <w:tcPr>
            <w:tcW w:w="44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Darle problemas con resultados absurdos preparados a propósito, para que descubra que comprobar sirve para algo.</w:t>
            </w:r>
          </w:p>
        </w:tc>
      </w:tr>
      <w:tr>
        <w:tc>
          <w:tcPr>
            <w:tcW w:w="19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Resuelve bien pero no sabe explicar</w:t>
            </w:r>
          </w:p>
        </w:tc>
        <w:tc>
          <w:tcPr>
            <w:tcW w:w="26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Darlo por bueno sin más.</w:t>
            </w:r>
          </w:p>
        </w:tc>
        <w:tc>
          <w:tcPr>
            <w:tcW w:w="44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Pedirle que se lo explique a un compañero. Si no puede explicarlo, la comprensión es frágil aunque el resultado sea correcto.</w:t>
            </w:r>
          </w:p>
        </w:tc>
      </w:tr>
      <w:tr>
        <w:tc>
          <w:tcPr>
            <w:tcW w:w="19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Se bloquea y no empieza</w:t>
            </w:r>
          </w:p>
        </w:tc>
        <w:tc>
          <w:tcPr>
            <w:tcW w:w="26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Dejarle que copie.</w:t>
            </w:r>
          </w:p>
        </w:tc>
        <w:tc>
          <w:tcPr>
            <w:tcW w:w="44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Empezar por el paso 1 en voz alta con él y darle el mismo problema con números mucho más pequeños. Cuando lo resuelve, se le devuelven los números originales.</w:t>
            </w:r>
          </w:p>
        </w:tc>
      </w:tr>
    </w:tbl>
    <w:p>
      <w:pPr>
        <w:spacing w:before="0" w:after="0" w:line="276" w:lineRule="auto"/>
        <w:jc w:val="both"/>
      </w:pPr>
      <w:r>
        <w:rPr>
          <w:rFonts w:ascii="Arial" w:eastAsia="Arial" w:hAnsi="Arial" w:cs="Arial"/>
          <w:sz w:val="22"/>
          <w:szCs w:val="22"/>
        </w:rPr>
        <w:t xml:space="preserve"/>
      </w:r>
    </w:p>
    <w:p>
      <w:pPr>
        <w:keepNext/>
        <w:spacing w:before="280" w:after="120" w:line="276" w:lineRule="auto"/>
        <w:jc w:val="left"/>
      </w:pPr>
      <w:r>
        <w:rPr>
          <w:rFonts w:ascii="Arial" w:eastAsia="Arial" w:hAnsi="Arial" w:cs="Arial"/>
          <w:b/>
          <w:color w:val="365F91"/>
          <w:sz w:val="28"/>
          <w:szCs w:val="28"/>
        </w:rPr>
        <w:t xml:space="preserve">2.8. Cómo se evalúa la resolución de problemas</w:t>
      </w:r>
    </w:p>
    <w:p>
      <w:pPr>
        <w:spacing w:before="0" w:after="80" w:line="276" w:lineRule="auto"/>
        <w:jc w:val="both"/>
      </w:pPr>
      <w:r>
        <w:rPr>
          <w:rFonts w:ascii="Arial" w:eastAsia="Arial" w:hAnsi="Arial" w:cs="Arial"/>
          <w:sz w:val="22"/>
          <w:szCs w:val="22"/>
        </w:rPr>
        <w:t xml:space="preserve">Rúbrica por pasos. Permite ver </w:t>
      </w:r>
      <w:r>
        <w:rPr>
          <w:rFonts w:ascii="Arial" w:eastAsia="Arial" w:hAnsi="Arial" w:cs="Arial"/>
          <w:b/>
          <w:sz w:val="22"/>
          <w:szCs w:val="22"/>
        </w:rPr>
        <w:t xml:space="preserve">dónde</w:t>
      </w:r>
      <w:r>
        <w:rPr>
          <w:rFonts w:ascii="Arial" w:eastAsia="Arial" w:hAnsi="Arial" w:cs="Arial"/>
          <w:sz w:val="22"/>
          <w:szCs w:val="22"/>
        </w:rPr>
        <w:t xml:space="preserve"> se rompe el proceso, que es lo que sirve para intervenir.</w:t>
      </w:r>
    </w:p>
    <w:tbl>
      <w:tblPr>
        <w:tblW w:w="8900" w:type="dxa"/>
        <w:tblInd w:w="-5" w:type="dxa"/>
        <w:tblLayout w:type="fixed"/>
        <w:tblLook w:val="04A0" w:firstRow="1" w:lastRow="0" w:firstColumn="1" w:lastColumn="0" w:noHBand="0" w:noVBand="1"/>
      </w:tblPr>
      <w:tblGrid>
        <w:gridCol w:w="1900"/>
        <w:gridCol w:w="7000"/>
      </w:tblGrid>
      <w:tr>
        <w:trPr>
          <w:tblHeader/>
        </w:trPr>
        <w:tc>
          <w:tcPr>
            <w:tcW w:w="19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spacing w:before="40" w:after="40" w:line="240" w:lineRule="auto"/>
              <w:jc w:val="left"/>
            </w:pPr>
            <w:r>
              <w:rPr>
                <w:rFonts w:ascii="Arial" w:eastAsia="Arial" w:hAnsi="Arial" w:cs="Arial"/>
                <w:b/>
                <w:sz w:val="17"/>
                <w:szCs w:val="17"/>
              </w:rPr>
              <w:t xml:space="preserve">Nivel</w:t>
            </w:r>
          </w:p>
        </w:tc>
        <w:tc>
          <w:tcPr>
            <w:tcW w:w="70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spacing w:before="40" w:after="40" w:line="240" w:lineRule="auto"/>
              <w:jc w:val="left"/>
            </w:pPr>
            <w:r>
              <w:rPr>
                <w:rFonts w:ascii="Arial" w:eastAsia="Arial" w:hAnsi="Arial" w:cs="Arial"/>
                <w:b/>
                <w:sz w:val="17"/>
                <w:szCs w:val="17"/>
              </w:rPr>
              <w:t xml:space="preserve">Descripción</w:t>
            </w:r>
          </w:p>
        </w:tc>
      </w:tr>
      <w:tr>
        <w:tc>
          <w:tcPr>
            <w:tcW w:w="19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1. No conseguido</w:t>
            </w:r>
          </w:p>
        </w:tc>
        <w:tc>
          <w:tcPr>
            <w:tcW w:w="70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No identifica los datos ni la pregunta, ni con ayuda.</w:t>
            </w:r>
          </w:p>
        </w:tc>
      </w:tr>
      <w:tr>
        <w:tc>
          <w:tcPr>
            <w:tcW w:w="19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2. En proceso</w:t>
            </w:r>
          </w:p>
        </w:tc>
        <w:tc>
          <w:tcPr>
            <w:tcW w:w="70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Identifica datos y pregunta, y representa la situación con ayuda. Necesita orientación para elegir la operación.</w:t>
            </w:r>
          </w:p>
        </w:tc>
      </w:tr>
      <w:tr>
        <w:tc>
          <w:tcPr>
            <w:tcW w:w="19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3. Conseguido</w:t>
            </w:r>
          </w:p>
        </w:tc>
        <w:tc>
          <w:tcPr>
            <w:tcW w:w="70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Recorre los cinco pasos de forma autónoma en problemas del tipo trabajado, comprueba y escribe la solución completa.</w:t>
            </w:r>
          </w:p>
        </w:tc>
      </w:tr>
      <w:tr>
        <w:tc>
          <w:tcPr>
            <w:tcW w:w="19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4. Con destreza</w:t>
            </w:r>
          </w:p>
        </w:tc>
        <w:tc>
          <w:tcPr>
            <w:tcW w:w="70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Resuelve problemas de estructura nueva o de dos operaciones, explica su razonamiento y valora si la solución es razonable.</w:t>
            </w:r>
          </w:p>
        </w:tc>
      </w:tr>
    </w:tbl>
    <w:p>
      <w:pPr>
        <w:spacing w:before="0" w:after="0" w:line="276" w:lineRule="auto"/>
        <w:jc w:val="both"/>
      </w:pPr>
      <w:r>
        <w:rPr>
          <w:rFonts w:ascii="Arial" w:eastAsia="Arial" w:hAnsi="Arial" w:cs="Arial"/>
          <w:sz w:val="22"/>
          <w:szCs w:val="22"/>
        </w:rPr>
        <w:t xml:space="preserve"/>
      </w:r>
    </w:p>
    <w:p>
      <w:pPr>
        <w:spacing w:before="0" w:after="80" w:line="276" w:lineRule="auto"/>
        <w:jc w:val="both"/>
      </w:pPr>
      <w:r>
        <w:rPr>
          <w:rFonts w:ascii="Arial" w:eastAsia="Arial" w:hAnsi="Arial" w:cs="Arial"/>
          <w:sz w:val="22"/>
          <w:szCs w:val="22"/>
        </w:rPr>
        <w:t xml:space="preserve">La resolución de problemas y el cálculo son criterios distintos y se anotan por separado. Un alumno puede tener un 3 en resolución y un 2 en cálculo, y esa información es mucho más útil que una nota única.</w:t>
      </w:r>
    </w:p>
    <w:p>
      <w:pPr>
        <w:keepNext/>
        <w:spacing w:before="280" w:after="120" w:line="276" w:lineRule="auto"/>
        <w:jc w:val="left"/>
      </w:pPr>
      <w:r>
        <w:rPr>
          <w:rFonts w:ascii="Arial" w:eastAsia="Arial" w:hAnsi="Arial" w:cs="Arial"/>
          <w:b/>
          <w:color w:val="365F91"/>
          <w:sz w:val="28"/>
          <w:szCs w:val="28"/>
        </w:rPr>
        <w:t xml:space="preserve">2.9. Errores frecuentes</w:t>
      </w:r>
    </w:p>
    <w:p>
      <w:pPr>
        <w:spacing w:before="0" w:after="40" w:line="276" w:lineRule="auto"/>
        <w:ind w:left="680" w:hanging="220"/>
        <w:jc w:val="both"/>
      </w:pPr>
      <w:r>
        <w:rPr>
          <w:rFonts w:ascii="Arial" w:eastAsia="Arial" w:hAnsi="Arial" w:cs="Arial"/>
          <w:sz w:val="22"/>
          <w:szCs w:val="22"/>
        </w:rPr>
        <w:t xml:space="preserve">– Dar la operación ya escrita o insinuarla con el enunciado.</w:t>
      </w:r>
    </w:p>
    <w:p>
      <w:pPr>
        <w:spacing w:before="0" w:after="40" w:line="276" w:lineRule="auto"/>
        <w:ind w:left="680" w:hanging="220"/>
        <w:jc w:val="both"/>
      </w:pPr>
      <w:r>
        <w:rPr>
          <w:rFonts w:ascii="Arial" w:eastAsia="Arial" w:hAnsi="Arial" w:cs="Arial"/>
          <w:sz w:val="22"/>
          <w:szCs w:val="22"/>
        </w:rPr>
        <w:t xml:space="preserve">– Poner siempre problemas del tipo que acaba de trabajarse en la unidad. El alumnado acierta sin comprender: aplica el patrón de la semana.</w:t>
      </w:r>
    </w:p>
    <w:p>
      <w:pPr>
        <w:spacing w:before="0" w:after="40" w:line="276" w:lineRule="auto"/>
        <w:ind w:left="680" w:hanging="220"/>
        <w:jc w:val="both"/>
      </w:pPr>
      <w:r>
        <w:rPr>
          <w:rFonts w:ascii="Arial" w:eastAsia="Arial" w:hAnsi="Arial" w:cs="Arial"/>
          <w:sz w:val="22"/>
          <w:szCs w:val="22"/>
        </w:rPr>
        <w:t xml:space="preserve">– Enseñar palabras clave como atajo.</w:t>
      </w:r>
    </w:p>
    <w:p>
      <w:pPr>
        <w:spacing w:before="0" w:after="40" w:line="276" w:lineRule="auto"/>
        <w:ind w:left="680" w:hanging="220"/>
        <w:jc w:val="both"/>
      </w:pPr>
      <w:r>
        <w:rPr>
          <w:rFonts w:ascii="Arial" w:eastAsia="Arial" w:hAnsi="Arial" w:cs="Arial"/>
          <w:sz w:val="22"/>
          <w:szCs w:val="22"/>
        </w:rPr>
        <w:t xml:space="preserve">– Corregir solo el resultado y no el proceso.</w:t>
      </w:r>
    </w:p>
    <w:p>
      <w:pPr>
        <w:spacing w:before="0" w:after="40" w:line="276" w:lineRule="auto"/>
        <w:ind w:left="680" w:hanging="220"/>
        <w:jc w:val="both"/>
      </w:pPr>
      <w:r>
        <w:rPr>
          <w:rFonts w:ascii="Arial" w:eastAsia="Arial" w:hAnsi="Arial" w:cs="Arial"/>
          <w:sz w:val="22"/>
          <w:szCs w:val="22"/>
        </w:rPr>
        <w:t xml:space="preserve">– Suspender la resolución por un error de cálculo.</w:t>
      </w:r>
    </w:p>
    <w:p>
      <w:pPr>
        <w:spacing w:before="0" w:after="40" w:line="276" w:lineRule="auto"/>
        <w:ind w:left="680" w:hanging="220"/>
        <w:jc w:val="both"/>
      </w:pPr>
      <w:r>
        <w:rPr>
          <w:rFonts w:ascii="Arial" w:eastAsia="Arial" w:hAnsi="Arial" w:cs="Arial"/>
          <w:sz w:val="22"/>
          <w:szCs w:val="22"/>
        </w:rPr>
        <w:t xml:space="preserve">– Saltarse la representación en los cursos altos, cuando es justo lo que salva a quien no entiende el enunciado.</w:t>
      </w:r>
    </w:p>
    <w:p>
      <w:pPr>
        <w:spacing w:before="0" w:after="40" w:line="276" w:lineRule="auto"/>
        <w:ind w:left="680" w:hanging="220"/>
        <w:jc w:val="both"/>
      </w:pPr>
      <w:r>
        <w:rPr>
          <w:rFonts w:ascii="Arial" w:eastAsia="Arial" w:hAnsi="Arial" w:cs="Arial"/>
          <w:sz w:val="22"/>
          <w:szCs w:val="22"/>
        </w:rPr>
        <w:t xml:space="preserve">– Dejar la puesta en común para cuando sobre tiempo. Nunca sobra.</w:t>
      </w:r>
    </w:p>
    <w:p>
      <w:pPr>
        <w:keepNext/>
        <w:spacing w:before="360" w:after="160" w:line="276" w:lineRule="auto"/>
        <w:jc w:val="left"/>
      </w:pPr>
      <w:r>
        <w:rPr>
          <w:rFonts w:ascii="Arial" w:eastAsia="Arial" w:hAnsi="Arial" w:cs="Arial"/>
          <w:b/>
          <w:color w:val="365F91"/>
          <w:sz w:val="32"/>
          <w:szCs w:val="32"/>
        </w:rPr>
        <w:t xml:space="preserve">LO QUE COMPARTEN LAS DOS</w:t>
      </w:r>
    </w:p>
    <w:p>
      <w:pPr>
        <w:spacing w:before="0" w:after="80" w:line="276" w:lineRule="auto"/>
        <w:jc w:val="both"/>
      </w:pPr>
      <w:r>
        <w:rPr>
          <w:rFonts w:ascii="Arial" w:eastAsia="Arial" w:hAnsi="Arial" w:cs="Arial"/>
          <w:sz w:val="22"/>
          <w:szCs w:val="22"/>
        </w:rPr>
        <w:t xml:space="preserve">Aunque son dos aspectos distintos, el método tiene la misma lógica y conviene verla:</w:t>
      </w:r>
    </w:p>
    <w:tbl>
      <w:tblPr>
        <w:tblW w:w="8900" w:type="dxa"/>
        <w:tblInd w:w="-5" w:type="dxa"/>
        <w:tblLayout w:type="fixed"/>
        <w:tblLook w:val="04A0" w:firstRow="1" w:lastRow="0" w:firstColumn="1" w:lastColumn="0" w:noHBand="0" w:noVBand="1"/>
      </w:tblPr>
      <w:tblGrid>
        <w:gridCol w:w="4450"/>
        <w:gridCol w:w="4450"/>
      </w:tblGrid>
      <w:tr>
        <w:trPr>
          <w:tblHeader/>
        </w:trPr>
        <w:tc>
          <w:tcPr>
            <w:tcW w:w="44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spacing w:before="40" w:after="40" w:line="240" w:lineRule="auto"/>
              <w:jc w:val="left"/>
            </w:pPr>
            <w:r>
              <w:rPr>
                <w:rFonts w:ascii="Arial" w:eastAsia="Arial" w:hAnsi="Arial" w:cs="Arial"/>
                <w:b/>
                <w:sz w:val="17"/>
                <w:szCs w:val="17"/>
              </w:rPr>
              <w:t xml:space="preserve">Comprensión lectora</w:t>
            </w:r>
          </w:p>
        </w:tc>
        <w:tc>
          <w:tcPr>
            <w:tcW w:w="44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spacing w:before="40" w:after="40" w:line="240" w:lineRule="auto"/>
              <w:jc w:val="left"/>
            </w:pPr>
            <w:r>
              <w:rPr>
                <w:rFonts w:ascii="Arial" w:eastAsia="Arial" w:hAnsi="Arial" w:cs="Arial"/>
                <w:b/>
                <w:sz w:val="17"/>
                <w:szCs w:val="17"/>
              </w:rPr>
              <w:t xml:space="preserve">Resolución de problemas</w:t>
            </w:r>
          </w:p>
        </w:tc>
      </w:tr>
      <w:tr>
        <w:tc>
          <w:tcPr>
            <w:tcW w:w="445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Antes: para qué voy a leer.</w:t>
            </w:r>
          </w:p>
        </w:tc>
        <w:tc>
          <w:tcPr>
            <w:tcW w:w="445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Leo y entiendo: qué me preguntan.</w:t>
            </w:r>
          </w:p>
        </w:tc>
      </w:tr>
      <w:tr>
        <w:tc>
          <w:tcPr>
            <w:tcW w:w="445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Leemos: leo con paradas y compruebo.</w:t>
            </w:r>
          </w:p>
        </w:tc>
        <w:tc>
          <w:tcPr>
            <w:tcW w:w="445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Dibujo o represento y elijo cómo resolverlo.</w:t>
            </w:r>
          </w:p>
        </w:tc>
      </w:tr>
      <w:tr>
        <w:tc>
          <w:tcPr>
            <w:tcW w:w="445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Después: reformulo con mis palabras.</w:t>
            </w:r>
          </w:p>
        </w:tc>
        <w:tc>
          <w:tcPr>
            <w:tcW w:w="445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Compruebo y explico la solución.</w:t>
            </w:r>
          </w:p>
        </w:tc>
      </w:tr>
    </w:tbl>
    <w:p>
      <w:pPr>
        <w:spacing w:before="0" w:after="0" w:line="276" w:lineRule="auto"/>
        <w:jc w:val="both"/>
      </w:pPr>
      <w:r>
        <w:rPr>
          <w:rFonts w:ascii="Arial" w:eastAsia="Arial" w:hAnsi="Arial" w:cs="Arial"/>
          <w:sz w:val="22"/>
          <w:szCs w:val="22"/>
        </w:rPr>
        <w:t xml:space="preserve"/>
      </w:r>
    </w:p>
    <w:p>
      <w:pPr>
        <w:spacing w:before="0" w:after="80" w:line="276" w:lineRule="auto"/>
        <w:jc w:val="both"/>
      </w:pPr>
      <w:r>
        <w:rPr>
          <w:rFonts w:ascii="Arial" w:eastAsia="Arial" w:hAnsi="Arial" w:cs="Arial"/>
          <w:sz w:val="22"/>
          <w:szCs w:val="22"/>
        </w:rPr>
        <w:t xml:space="preserve">En los dos casos, lo que enseña no es la tarea sino la parada: parar a comprobar si se ha entendido, y parar al final a explicar lo hecho. Y en los dos casos, la comprensión del enunciado de un problema y la comprensión de un texto son la misma competencia. Por eso el profesorado de Matemáticas usa la misma estructura de comprensión que el de Lengua cuando el problema no se entiende.</w:t>
      </w:r>
    </w:p>
    <w:p>
      <w:pPr>
        <w:keepNext/>
        <w:spacing w:before="360" w:after="160" w:line="276" w:lineRule="auto"/>
        <w:jc w:val="left"/>
      </w:pPr>
      <w:r>
        <w:rPr>
          <w:rFonts w:ascii="Arial" w:eastAsia="Arial" w:hAnsi="Arial" w:cs="Arial"/>
          <w:b/>
          <w:color w:val="365F91"/>
          <w:sz w:val="32"/>
          <w:szCs w:val="32"/>
        </w:rPr>
        <w:t xml:space="preserve">QUÉ SE REGISTRA Y DÓNDE</w:t>
      </w:r>
    </w:p>
    <w:tbl>
      <w:tblPr>
        <w:tblW w:w="8900" w:type="dxa"/>
        <w:tblInd w:w="-5" w:type="dxa"/>
        <w:tblLayout w:type="fixed"/>
        <w:tblLook w:val="04A0" w:firstRow="1" w:lastRow="0" w:firstColumn="1" w:lastColumn="0" w:noHBand="0" w:noVBand="1"/>
      </w:tblPr>
      <w:tblGrid>
        <w:gridCol w:w="2500"/>
        <w:gridCol w:w="2000"/>
        <w:gridCol w:w="1900"/>
        <w:gridCol w:w="2500"/>
      </w:tblGrid>
      <w:tr>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spacing w:before="40" w:after="40" w:line="240" w:lineRule="auto"/>
              <w:jc w:val="left"/>
            </w:pPr>
            <w:r>
              <w:rPr>
                <w:rFonts w:ascii="Arial" w:eastAsia="Arial" w:hAnsi="Arial" w:cs="Arial"/>
                <w:b/>
                <w:sz w:val="17"/>
                <w:szCs w:val="17"/>
              </w:rPr>
              <w:t xml:space="preserve">Qué</w:t>
            </w:r>
          </w:p>
        </w:tc>
        <w:tc>
          <w:tcPr>
            <w:tcW w:w="20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spacing w:before="40" w:after="40" w:line="240" w:lineRule="auto"/>
              <w:jc w:val="left"/>
            </w:pPr>
            <w:r>
              <w:rPr>
                <w:rFonts w:ascii="Arial" w:eastAsia="Arial" w:hAnsi="Arial" w:cs="Arial"/>
                <w:b/>
                <w:sz w:val="17"/>
                <w:szCs w:val="17"/>
              </w:rPr>
              <w:t xml:space="preserve">Quién</w:t>
            </w:r>
          </w:p>
        </w:tc>
        <w:tc>
          <w:tcPr>
            <w:tcW w:w="19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spacing w:before="40" w:after="40" w:line="240" w:lineRule="auto"/>
              <w:jc w:val="left"/>
            </w:pPr>
            <w:r>
              <w:rPr>
                <w:rFonts w:ascii="Arial" w:eastAsia="Arial" w:hAnsi="Arial" w:cs="Arial"/>
                <w:b/>
                <w:sz w:val="17"/>
                <w:szCs w:val="17"/>
              </w:rPr>
              <w:t xml:space="preserve">Cuándo</w:t>
            </w:r>
          </w:p>
        </w:tc>
        <w:tc>
          <w:tcPr>
            <w:tcW w:w="25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spacing w:before="40" w:after="40" w:line="240" w:lineRule="auto"/>
              <w:jc w:val="left"/>
            </w:pPr>
            <w:r>
              <w:rPr>
                <w:rFonts w:ascii="Arial" w:eastAsia="Arial" w:hAnsi="Arial" w:cs="Arial"/>
                <w:b/>
                <w:sz w:val="17"/>
                <w:szCs w:val="17"/>
              </w:rPr>
              <w:t xml:space="preserve">Dónde</w:t>
            </w:r>
          </w:p>
        </w:tc>
      </w:tr>
      <w:tr>
        <w:tc>
          <w:tcPr>
            <w:tcW w:w="25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Sesión diaria de lectura realizada</w:t>
            </w:r>
          </w:p>
        </w:tc>
        <w:tc>
          <w:tcPr>
            <w:tcW w:w="20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Quien imparte la sesión</w:t>
            </w:r>
          </w:p>
        </w:tc>
        <w:tc>
          <w:tcPr>
            <w:tcW w:w="19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Cada día</w:t>
            </w:r>
          </w:p>
        </w:tc>
        <w:tc>
          <w:tcPr>
            <w:tcW w:w="25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Cuaderno semanal del Plan de Lectura</w:t>
            </w:r>
          </w:p>
        </w:tc>
      </w:tr>
      <w:tr>
        <w:tc>
          <w:tcPr>
            <w:tcW w:w="25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Sesiones de resolución de problemas</w:t>
            </w:r>
          </w:p>
        </w:tc>
        <w:tc>
          <w:tcPr>
            <w:tcW w:w="20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Quien imparte Matemáticas</w:t>
            </w:r>
          </w:p>
        </w:tc>
        <w:tc>
          <w:tcPr>
            <w:tcW w:w="19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Tres veces por semana</w:t>
            </w:r>
          </w:p>
        </w:tc>
        <w:tc>
          <w:tcPr>
            <w:tcW w:w="25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Cuaderno semanal del Plan de Resolución de Problemas</w:t>
            </w:r>
          </w:p>
        </w:tc>
      </w:tr>
      <w:tr>
        <w:tc>
          <w:tcPr>
            <w:tcW w:w="25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Prueba común de comprensión</w:t>
            </w:r>
          </w:p>
        </w:tc>
        <w:tc>
          <w:tcPr>
            <w:tcW w:w="20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Tutor o tutora</w:t>
            </w:r>
          </w:p>
        </w:tc>
        <w:tc>
          <w:tcPr>
            <w:tcW w:w="19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Octubre y junio</w:t>
            </w:r>
          </w:p>
        </w:tc>
        <w:tc>
          <w:tcPr>
            <w:tcW w:w="25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Hoja comparativa del nivel</w:t>
            </w:r>
          </w:p>
        </w:tc>
      </w:tr>
      <w:tr>
        <w:tc>
          <w:tcPr>
            <w:tcW w:w="25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Medida de fluidez</w:t>
            </w:r>
          </w:p>
        </w:tc>
        <w:tc>
          <w:tcPr>
            <w:tcW w:w="20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Tutor o tutora</w:t>
            </w:r>
          </w:p>
        </w:tc>
        <w:tc>
          <w:tcPr>
            <w:tcW w:w="19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Octubre y mayo</w:t>
            </w:r>
          </w:p>
        </w:tc>
        <w:tc>
          <w:tcPr>
            <w:tcW w:w="25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Registro del grupo</w:t>
            </w:r>
          </w:p>
        </w:tc>
      </w:tr>
      <w:tr>
        <w:tc>
          <w:tcPr>
            <w:tcW w:w="25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Producción escrita con rúbrica</w:t>
            </w:r>
          </w:p>
        </w:tc>
        <w:tc>
          <w:tcPr>
            <w:tcW w:w="20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Tutor o tutora</w:t>
            </w:r>
          </w:p>
        </w:tc>
        <w:tc>
          <w:tcPr>
            <w:tcW w:w="19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Una por trimestre</w:t>
            </w:r>
          </w:p>
        </w:tc>
        <w:tc>
          <w:tcPr>
            <w:tcW w:w="25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Rúbricas archivadas por el equipo de ciclo</w:t>
            </w:r>
          </w:p>
        </w:tc>
      </w:tr>
      <w:tr>
        <w:tc>
          <w:tcPr>
            <w:tcW w:w="25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Muestra de resolución de problemas</w:t>
            </w:r>
          </w:p>
        </w:tc>
        <w:tc>
          <w:tcPr>
            <w:tcW w:w="20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Quien imparte Matemáticas</w:t>
            </w:r>
          </w:p>
        </w:tc>
        <w:tc>
          <w:tcPr>
            <w:tcW w:w="19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Una por trimestre</w:t>
            </w:r>
          </w:p>
        </w:tc>
        <w:tc>
          <w:tcPr>
            <w:tcW w:w="2500" w:type="dxa"/>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Pr>
                <w:rFonts w:ascii="Arial" w:eastAsia="Arial" w:hAnsi="Arial" w:cs="Arial"/>
                <w:sz w:val="17"/>
                <w:szCs w:val="17"/>
              </w:rPr>
              <w:t xml:space="preserve">Carpeta del ciclo</w:t>
            </w:r>
          </w:p>
        </w:tc>
      </w:tr>
    </w:tbl>
    <w:p>
      <w:pPr>
        <w:spacing w:before="0" w:after="0" w:line="276" w:lineRule="auto"/>
        <w:jc w:val="both"/>
      </w:pPr>
      <w:r>
        <w:rPr>
          <w:rFonts w:ascii="Arial" w:eastAsia="Arial" w:hAnsi="Arial" w:cs="Arial"/>
          <w:sz w:val="22"/>
          <w:szCs w:val="22"/>
        </w:rPr>
        <w:t xml:space="preserve"/>
      </w:r>
    </w:p>
    <w:p>
      <w:pPr>
        <w:keepNext/>
        <w:spacing w:before="360" w:after="160" w:line="276" w:lineRule="auto"/>
        <w:jc w:val="left"/>
      </w:pPr>
      <w:r>
        <w:rPr>
          <w:rFonts w:ascii="Arial" w:eastAsia="Arial" w:hAnsi="Arial" w:cs="Arial"/>
          <w:b/>
          <w:color w:val="365F91"/>
          <w:sz w:val="32"/>
          <w:szCs w:val="32"/>
        </w:rPr>
        <w:t xml:space="preserve">PARA EMPEZAR MAÑANA</w:t>
      </w:r>
    </w:p>
    <w:p>
      <w:pPr>
        <w:spacing w:before="0" w:after="80" w:line="276" w:lineRule="auto"/>
        <w:jc w:val="both"/>
      </w:pPr>
      <w:r>
        <w:rPr>
          <w:rFonts w:ascii="Arial" w:eastAsia="Arial" w:hAnsi="Arial" w:cs="Arial"/>
          <w:sz w:val="22"/>
          <w:szCs w:val="22"/>
        </w:rPr>
        <w:t xml:space="preserve">Si acabas de llegar al centro y no quieres leerte esto entero, con esto puedes empezar:</w:t>
      </w:r>
    </w:p>
    <w:p>
      <w:pPr>
        <w:spacing w:before="0" w:after="40" w:line="276" w:lineRule="auto"/>
        <w:ind w:left="680" w:hanging="220"/>
        <w:jc w:val="both"/>
      </w:pPr>
      <w:r>
        <w:rPr>
          <w:rFonts w:ascii="Arial" w:eastAsia="Arial" w:hAnsi="Arial" w:cs="Arial"/>
          <w:b/>
          <w:sz w:val="22"/>
          <w:szCs w:val="22"/>
        </w:rPr>
        <w:t xml:space="preserve">– En lectura: </w:t>
      </w:r>
      <w:r>
        <w:rPr>
          <w:rFonts w:ascii="Arial" w:eastAsia="Arial" w:hAnsi="Arial" w:cs="Arial"/>
          <w:sz w:val="22"/>
          <w:szCs w:val="22"/>
        </w:rPr>
        <w:t xml:space="preserve">cinco minutos de preparación, quince de lectura con paradas, diez de preguntas de los tres niveles. Dos preguntas literales, dos inferenciales y una crítica. Y siempre: «¿dónde lo pone?».</w:t>
      </w:r>
    </w:p>
    <w:p>
      <w:pPr>
        <w:spacing w:before="0" w:after="40" w:line="276" w:lineRule="auto"/>
        <w:ind w:left="680" w:hanging="220"/>
        <w:jc w:val="both"/>
      </w:pPr>
      <w:r>
        <w:rPr>
          <w:rFonts w:ascii="Arial" w:eastAsia="Arial" w:hAnsi="Arial" w:cs="Arial"/>
          <w:b/>
          <w:sz w:val="22"/>
          <w:szCs w:val="22"/>
        </w:rPr>
        <w:t xml:space="preserve">– En problemas: </w:t>
      </w:r>
      <w:r>
        <w:rPr>
          <w:rFonts w:ascii="Arial" w:eastAsia="Arial" w:hAnsi="Arial" w:cs="Arial"/>
          <w:sz w:val="22"/>
          <w:szCs w:val="22"/>
        </w:rPr>
        <w:t xml:space="preserve">los cinco pasos, en este orden y con estos nombres. Comprendo, represento, decido, calculo, compruebo y explico. Y nunca des tú la operación.</w:t>
      </w:r>
    </w:p>
    <w:p>
      <w:pPr>
        <w:spacing w:before="0" w:after="80" w:line="276" w:lineRule="auto"/>
        <w:jc w:val="both"/>
      </w:pPr>
      <w:r>
        <w:rPr>
          <w:rFonts w:ascii="Arial" w:eastAsia="Arial" w:hAnsi="Arial" w:cs="Arial"/>
          <w:sz w:val="22"/>
          <w:szCs w:val="22"/>
        </w:rPr>
        <w:t xml:space="preserve">Lo demás de este documento son matices que se aprenden con el uso. Estos dos párrafos son el acuerdo.</w:t>
      </w:r>
    </w:p>
    <w:sectPr>
      <w:pgSz w:w="11906" w:h="16838"/>
      <w:pgMar w:top="1417" w:right="1274" w:bottom="1417" w:left="1134" w:header="708" w:footer="708" w:gutter="0"/>
      <w:cols w:space="720"/>
    </w:sectPr>
  </w:body>
</w:document>
</file>

<file path=word/styles.xml><?xml version="1.0" encoding="utf-8"?>
<w:styles xmlns:w="http://schemas.openxmlformats.org/wordprocessingml/2006/main" xmlns:r="http://schemas.openxmlformats.org/officeDocument/2006/relationships">
  <w:docDefaults>
    <w:rPrDefault>
      <w:rPr>
        <w:rFonts w:ascii="Arial" w:eastAsia="Arial" w:hAnsi="Arial" w:cs="Arial"/>
        <w:sz w:val="22"/>
        <w:szCs w:val="22"/>
      </w:rPr>
    </w:rPrDefault>
    <w:pPrDefault>
      <w:pPr>
        <w:spacing w:after="80" w:line="276" w:lineRule="auto"/>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