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Segoe UI Emoji" w:cs="Segoe UI Emoji" w:eastAsia="Segoe UI Emoji" w:hAnsi="Segoe UI Emoji"/>
          <w:sz w:val="96"/>
          <w:szCs w:val="96"/>
        </w:rPr>
        <w:t xml:space="preserve">🦊</w:t>
      </w:r>
    </w:p>
    <w:p>
      <w:pPr>
        <w:spacing w:before="120" w:after="40"/>
        <w:jc w:val="center"/>
      </w:pPr>
      <w:r>
        <w:rPr>
          <w:rFonts w:ascii="Arial" w:cs="Arial" w:eastAsia="Arial" w:hAnsi="Arial"/>
          <w:b/>
          <w:bCs/>
          <w:color w:val="1A237E"/>
          <w:sz w:val="36"/>
          <w:szCs w:val="36"/>
        </w:rPr>
        <w:t xml:space="preserve">CEIP CAPITULACIONES DE SANTA FE</w:t>
      </w:r>
    </w:p>
    <w:p>
      <w:pPr>
        <w:spacing w:before="0" w:after="0"/>
        <w:jc w:val="center"/>
      </w:pPr>
      <w:r>
        <w:rPr>
          <w:rFonts w:ascii="Arial" w:cs="Arial" w:eastAsia="Arial" w:hAnsi="Arial"/>
          <w:color w:val="455A64"/>
          <w:sz w:val="22"/>
          <w:szCs w:val="22"/>
        </w:rPr>
        <w:t xml:space="preserve">Santa Fe, Granada</w:t>
      </w:r>
    </w:p>
    <w:p>
      <w:pPr>
        <w:spacing w:before="20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pPr>
              <w:spacing w:before="100" w:after="40"/>
              <w:jc w:val="center"/>
            </w:pPr>
            <w:r>
              <w:rPr>
                <w:rFonts w:ascii="Arial" w:cs="Arial" w:eastAsia="Arial" w:hAnsi="Arial"/>
                <w:b/>
                <w:bCs/>
                <w:color w:val="FFFFFF"/>
                <w:sz w:val="36"/>
                <w:szCs w:val="36"/>
              </w:rPr>
              <w:t xml:space="preserve">INFORME EJECUTIVO DE EVALUACIÓN</w:t>
            </w:r>
          </w:p>
          <w:p>
            <w:pPr>
              <w:spacing w:before="0" w:after="40"/>
              <w:jc w:val="center"/>
            </w:pPr>
            <w:r>
              <w:rPr>
                <w:rFonts w:ascii="Arial" w:cs="Arial" w:eastAsia="Arial" w:hAnsi="Arial"/>
                <w:color w:val="BBDEFB"/>
                <w:sz w:val="28"/>
                <w:szCs w:val="28"/>
              </w:rPr>
              <w:t xml:space="preserve">2ª Evaluación — Educación Primaria</w:t>
            </w:r>
          </w:p>
          <w:p>
            <w:pPr>
              <w:spacing w:before="0" w:after="100"/>
              <w:jc w:val="center"/>
            </w:pPr>
            <w:r>
              <w:rPr>
                <w:rFonts w:ascii="Arial" w:cs="Arial" w:eastAsia="Arial" w:hAnsi="Arial"/>
                <w:color w:val="90CAF9"/>
                <w:sz w:val="24"/>
                <w:szCs w:val="24"/>
              </w:rPr>
              <w:t xml:space="preserve">Curso Académico 2025/2026</w:t>
            </w:r>
          </w:p>
        </w:tc>
      </w:tr>
    </w:tbl>
    <w:p>
      <w:pPr>
        <w:spacing w:before="200" w:after="0"/>
      </w:pPr>
      <w:r>
        <w:t xml:space="preserve"/>
      </w:r>
    </w:p>
    <w:p>
      <w:pPr>
        <w:spacing w:before="0" w:after="40"/>
        <w:jc w:val="center"/>
      </w:pPr>
      <w:r>
        <w:rPr>
          <w:rFonts w:ascii="Arial" w:cs="Arial" w:eastAsia="Arial" w:hAnsi="Arial"/>
          <w:color w:val="455A64"/>
          <w:sz w:val="20"/>
          <w:szCs w:val="20"/>
        </w:rPr>
        <w:t xml:space="preserve">6 grupos  ·  117 alumnos  ·  702 calificaciones analizadas (materias troncales)</w:t>
      </w:r>
    </w:p>
    <w:p>
      <w:pPr>
        <w:spacing w:before="12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DDEEFF" w:val="clear"/>
            <w:tcMar>
              <w:top w:type="dxa" w:w="120"/>
              <w:left w:type="dxa" w:w="200"/>
              <w:bottom w:type="dxa" w:w="120"/>
              <w:right w:type="dxa" w:w="200"/>
            </w:tcMar>
          </w:tcPr>
          <w:p>
            <w:pPr>
              <w:spacing w:before="60" w:after="60"/>
            </w:pPr>
            <w:r>
              <w:rPr>
                <w:rFonts w:ascii="Arial" w:cs="Arial" w:eastAsia="Arial" w:hAnsi="Arial"/>
                <w:b/>
                <w:bCs/>
                <w:color w:val="1565C0"/>
                <w:sz w:val="18"/>
                <w:szCs w:val="18"/>
              </w:rPr>
              <w:t xml:space="preserve">Leyenda de materias: </w:t>
            </w:r>
            <w:r>
              <w:rPr>
                <w:rFonts w:ascii="Arial" w:cs="Arial" w:eastAsia="Arial" w:hAnsi="Arial"/>
                <w:color w:val="455A64"/>
                <w:sz w:val="18"/>
                <w:szCs w:val="18"/>
              </w:rPr>
              <w:t xml:space="preserve">CMN: Conoc. Medio Natural, Social y Cultural  |  EAR: Educación Artística  |  EFI: Educación Física  |  LCL: Lengua Castellana y Literatura  |  ING: Inglés  |  MAT: Matemáticas  |  FR2: Francés (2.º Idioma)</w:t>
            </w:r>
          </w:p>
          <w:p>
            <w:pPr>
              <w:spacing w:before="20" w:after="60"/>
            </w:pPr>
            <w:r>
              <w:rPr>
                <w:rFonts w:ascii="Arial" w:cs="Arial" w:eastAsia="Arial" w:hAnsi="Arial"/>
                <w:b/>
                <w:bCs/>
                <w:color w:val="1565C0"/>
                <w:sz w:val="18"/>
                <w:szCs w:val="18"/>
              </w:rPr>
              <w:t xml:space="preserve">Escala: </w:t>
            </w:r>
            <w:r>
              <w:rPr>
                <w:rFonts w:ascii="Arial" w:cs="Arial" w:eastAsia="Arial" w:hAnsi="Arial"/>
                <w:color w:val="455A64"/>
                <w:sz w:val="18"/>
                <w:szCs w:val="18"/>
              </w:rPr>
              <w:t xml:space="preserve">SB: Sobresaliente  |  NT: Notable  |  BI: Bien  |  SU: Suficiente  |  IN: Insuficiente</w:t>
            </w:r>
          </w:p>
          <w:p>
            <w:pPr>
              <w:spacing w:before="20" w:after="60"/>
            </w:pPr>
            <w:r>
              <w:rPr>
                <w:rFonts w:ascii="Arial" w:cs="Arial" w:eastAsia="Arial" w:hAnsi="Arial"/>
                <w:b/>
                <w:bCs/>
                <w:color w:val="F57F17"/>
                <w:sz w:val="18"/>
                <w:szCs w:val="18"/>
              </w:rPr>
              <w:t xml:space="preserve">Nota: </w:t>
            </w:r>
            <w:r>
              <w:rPr>
                <w:rFonts w:ascii="Arial" w:cs="Arial" w:eastAsia="Arial" w:hAnsi="Arial"/>
                <w:color w:val="455A64"/>
                <w:sz w:val="18"/>
                <w:szCs w:val="18"/>
              </w:rPr>
              <w:t xml:space="preserve">El análisis estadístico incluye únicamente las materias troncales (CMN, EAR, EFI, LCL, ING, MAT). REL/REV y ATEDU se mencionan en el análisis cualitativo.</w:t>
            </w:r>
          </w:p>
        </w:tc>
      </w:tr>
    </w:tbl>
    <w:p>
      <w:pPr>
        <w:pageBreakBefore/>
      </w:pPr>
      <w:r>
        <w:t xml:space="preserve"/>
      </w:r>
    </w:p>
    <w:p>
      <w:pPr>
        <w:pStyle w:val="Heading1"/>
        <w:pBdr>
          <w:bottom w:val="single" w:color="1565C0" w:sz="6" w:space="4"/>
        </w:pBdr>
        <w:spacing w:before="360" w:after="160"/>
      </w:pPr>
      <w:r>
        <w:rPr>
          <w:rFonts w:ascii="Arial" w:cs="Arial" w:eastAsia="Arial" w:hAnsi="Arial"/>
          <w:b/>
          <w:bCs/>
          <w:color w:val="1A237E"/>
          <w:sz w:val="28"/>
          <w:szCs w:val="28"/>
        </w:rPr>
        <w:t xml:space="preserve">1. Resumen Ejecutivo Global — Educación Primaria</w:t>
      </w:r>
    </w:p>
    <w:p>
      <w:pPr>
        <w:spacing w:before="100" w:after="160"/>
        <w:jc w:val="left"/>
      </w:pPr>
      <w:r>
        <w:rPr>
          <w:rFonts w:ascii="Arial" w:cs="Arial" w:eastAsia="Arial" w:hAnsi="Arial"/>
          <w:b w:val="false"/>
          <w:bCs w:val="false"/>
          <w:color w:val="263238"/>
          <w:sz w:val="20"/>
          <w:szCs w:val="20"/>
        </w:rPr>
        <w:t xml:space="preserve">La segunda evaluación de la etapa de Educación Primaria del CEIP Capitulaciones de Santa Fe, referida al curso 2025/2026, arroja un resultado global de 84,9 % de calificaciones positivas sobre un total de 702 calificaciones registradas en materias troncales, correspondientes a 117 alumnos distribuidos en seis grupos (1.º a 6.º EP). El dato más relevante es la concentración de dificultades en el área de Conocimiento del Medio (CMN), donde el 30,8 % de las calificaciones son Insuficiente, lo que contrasta con las áreas de Educación Artística (EAR) y Educación Física (EFI), que presentan un 0 % de Insuficientes en toda la etapa.</w:t>
      </w:r>
    </w:p>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116</w:t>
            </w:r>
          </w:p>
          <w:p>
            <w:pPr>
              <w:jc w:val="center"/>
            </w:pPr>
            <w:r>
              <w:rPr>
                <w:rFonts w:ascii="Arial" w:cs="Arial" w:eastAsia="Arial" w:hAnsi="Arial"/>
                <w:b/>
                <w:bCs/>
                <w:color w:val="455A64"/>
                <w:sz w:val="15"/>
                <w:szCs w:val="15"/>
              </w:rPr>
              <w:t xml:space="preserve">Sobresaliente</w:t>
            </w:r>
          </w:p>
          <w:p>
            <w:pPr>
              <w:jc w:val="center"/>
            </w:pPr>
            <w:r>
              <w:rPr>
                <w:rFonts w:ascii="Arial" w:cs="Arial" w:eastAsia="Arial" w:hAnsi="Arial"/>
                <w:color w:val="90A4AE"/>
                <w:sz w:val="15"/>
                <w:szCs w:val="15"/>
              </w:rPr>
              <w:t xml:space="preserve">16,5 %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243</w:t>
            </w:r>
          </w:p>
          <w:p>
            <w:pPr>
              <w:jc w:val="center"/>
            </w:pPr>
            <w:r>
              <w:rPr>
                <w:rFonts w:ascii="Arial" w:cs="Arial" w:eastAsia="Arial" w:hAnsi="Arial"/>
                <w:b/>
                <w:bCs/>
                <w:color w:val="455A64"/>
                <w:sz w:val="15"/>
                <w:szCs w:val="15"/>
              </w:rPr>
              <w:t xml:space="preserve">Notable</w:t>
            </w:r>
          </w:p>
          <w:p>
            <w:pPr>
              <w:jc w:val="center"/>
            </w:pPr>
            <w:r>
              <w:rPr>
                <w:rFonts w:ascii="Arial" w:cs="Arial" w:eastAsia="Arial" w:hAnsi="Arial"/>
                <w:color w:val="90A4AE"/>
                <w:sz w:val="15"/>
                <w:szCs w:val="15"/>
              </w:rPr>
              <w:t xml:space="preserve">34,6 %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F57F17"/>
                <w:sz w:val="40"/>
                <w:szCs w:val="40"/>
              </w:rPr>
              <w:t xml:space="preserve">111</w:t>
            </w:r>
          </w:p>
          <w:p>
            <w:pPr>
              <w:jc w:val="center"/>
            </w:pPr>
            <w:r>
              <w:rPr>
                <w:rFonts w:ascii="Arial" w:cs="Arial" w:eastAsia="Arial" w:hAnsi="Arial"/>
                <w:b/>
                <w:bCs/>
                <w:color w:val="455A64"/>
                <w:sz w:val="15"/>
                <w:szCs w:val="15"/>
              </w:rPr>
              <w:t xml:space="preserve">Bien</w:t>
            </w:r>
          </w:p>
          <w:p>
            <w:pPr>
              <w:jc w:val="center"/>
            </w:pPr>
            <w:r>
              <w:rPr>
                <w:rFonts w:ascii="Arial" w:cs="Arial" w:eastAsia="Arial" w:hAnsi="Arial"/>
                <w:color w:val="90A4AE"/>
                <w:sz w:val="15"/>
                <w:szCs w:val="15"/>
              </w:rPr>
              <w:t xml:space="preserve">15,8 %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E65100"/>
                <w:sz w:val="40"/>
                <w:szCs w:val="40"/>
              </w:rPr>
              <w:t xml:space="preserve">126</w:t>
            </w:r>
          </w:p>
          <w:p>
            <w:pPr>
              <w:jc w:val="center"/>
            </w:pPr>
            <w:r>
              <w:rPr>
                <w:rFonts w:ascii="Arial" w:cs="Arial" w:eastAsia="Arial" w:hAnsi="Arial"/>
                <w:b/>
                <w:bCs/>
                <w:color w:val="455A64"/>
                <w:sz w:val="15"/>
                <w:szCs w:val="15"/>
              </w:rPr>
              <w:t xml:space="preserve">Suficiente</w:t>
            </w:r>
          </w:p>
          <w:p>
            <w:pPr>
              <w:jc w:val="center"/>
            </w:pPr>
            <w:r>
              <w:rPr>
                <w:rFonts w:ascii="Arial" w:cs="Arial" w:eastAsia="Arial" w:hAnsi="Arial"/>
                <w:color w:val="90A4AE"/>
                <w:sz w:val="15"/>
                <w:szCs w:val="15"/>
              </w:rPr>
              <w:t xml:space="preserve">17,9 %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106</w:t>
            </w:r>
          </w:p>
          <w:p>
            <w:pPr>
              <w:jc w:val="center"/>
            </w:pPr>
            <w:r>
              <w:rPr>
                <w:rFonts w:ascii="Arial" w:cs="Arial" w:eastAsia="Arial" w:hAnsi="Arial"/>
                <w:b/>
                <w:bCs/>
                <w:color w:val="455A64"/>
                <w:sz w:val="15"/>
                <w:szCs w:val="15"/>
              </w:rPr>
              <w:t xml:space="preserve">Insuficiente</w:t>
            </w:r>
          </w:p>
          <w:p>
            <w:pPr>
              <w:jc w:val="center"/>
            </w:pPr>
            <w:r>
              <w:rPr>
                <w:rFonts w:ascii="Arial" w:cs="Arial" w:eastAsia="Arial" w:hAnsi="Arial"/>
                <w:color w:val="90A4AE"/>
                <w:sz w:val="15"/>
                <w:szCs w:val="15"/>
              </w:rPr>
              <w:t xml:space="preserve">15,1 %</w:t>
            </w:r>
          </w:p>
        </w:tc>
      </w:tr>
    </w:tbl>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84,9%</w:t>
            </w:r>
          </w:p>
          <w:p>
            <w:pPr>
              <w:jc w:val="center"/>
            </w:pPr>
            <w:r>
              <w:rPr>
                <w:rFonts w:ascii="Arial" w:cs="Arial" w:eastAsia="Arial" w:hAnsi="Arial"/>
                <w:b/>
                <w:bCs/>
                <w:color w:val="455A64"/>
                <w:sz w:val="15"/>
                <w:szCs w:val="15"/>
              </w:rPr>
              <w:t xml:space="preserve">% Resultados positivos</w:t>
            </w:r>
          </w:p>
          <w:p>
            <w:pPr>
              <w:jc w:val="center"/>
            </w:pPr>
            <w:r>
              <w:rPr>
                <w:rFonts w:ascii="Arial" w:cs="Arial" w:eastAsia="Arial" w:hAnsi="Arial"/>
                <w:color w:val="90A4AE"/>
                <w:sz w:val="15"/>
                <w:szCs w:val="15"/>
              </w:rPr>
              <w:t xml:space="preserve">596 de 702</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15,1%</w:t>
            </w:r>
          </w:p>
          <w:p>
            <w:pPr>
              <w:jc w:val="center"/>
            </w:pPr>
            <w:r>
              <w:rPr>
                <w:rFonts w:ascii="Arial" w:cs="Arial" w:eastAsia="Arial" w:hAnsi="Arial"/>
                <w:b/>
                <w:bCs/>
                <w:color w:val="455A64"/>
                <w:sz w:val="15"/>
                <w:szCs w:val="15"/>
              </w:rPr>
              <w:t xml:space="preserve">% Insuficientes</w:t>
            </w:r>
          </w:p>
          <w:p>
            <w:pPr>
              <w:jc w:val="center"/>
            </w:pPr>
            <w:r>
              <w:rPr>
                <w:rFonts w:ascii="Arial" w:cs="Arial" w:eastAsia="Arial" w:hAnsi="Arial"/>
                <w:color w:val="90A4AE"/>
                <w:sz w:val="15"/>
                <w:szCs w:val="15"/>
              </w:rPr>
              <w:t xml:space="preserve">106 de 702</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50,9%</w:t>
            </w:r>
          </w:p>
          <w:p>
            <w:pPr>
              <w:jc w:val="center"/>
            </w:pPr>
            <w:r>
              <w:rPr>
                <w:rFonts w:ascii="Arial" w:cs="Arial" w:eastAsia="Arial" w:hAnsi="Arial"/>
                <w:b/>
                <w:bCs/>
                <w:color w:val="455A64"/>
                <w:sz w:val="15"/>
                <w:szCs w:val="15"/>
              </w:rPr>
              <w:t xml:space="preserve">NT+SB (califs. altas)</w:t>
            </w:r>
          </w:p>
          <w:p>
            <w:pPr>
              <w:jc w:val="center"/>
            </w:pPr>
            <w:r>
              <w:rPr>
                <w:rFonts w:ascii="Arial" w:cs="Arial" w:eastAsia="Arial" w:hAnsi="Arial"/>
                <w:color w:val="90A4AE"/>
                <w:sz w:val="15"/>
                <w:szCs w:val="15"/>
              </w:rPr>
              <w:t xml:space="preserve">359 de 702</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455A64"/>
                <w:sz w:val="40"/>
                <w:szCs w:val="40"/>
              </w:rPr>
              <w:t xml:space="preserve">117</w:t>
            </w:r>
          </w:p>
          <w:p>
            <w:pPr>
              <w:jc w:val="center"/>
            </w:pPr>
            <w:r>
              <w:rPr>
                <w:rFonts w:ascii="Arial" w:cs="Arial" w:eastAsia="Arial" w:hAnsi="Arial"/>
                <w:b/>
                <w:bCs/>
                <w:color w:val="455A64"/>
                <w:sz w:val="15"/>
                <w:szCs w:val="15"/>
              </w:rPr>
              <w:t xml:space="preserve">Total alumnado</w:t>
            </w:r>
          </w:p>
          <w:p>
            <w:pPr>
              <w:jc w:val="center"/>
            </w:pPr>
            <w:r>
              <w:rPr>
                <w:rFonts w:ascii="Arial" w:cs="Arial" w:eastAsia="Arial" w:hAnsi="Arial"/>
                <w:color w:val="90A4AE"/>
                <w:sz w:val="15"/>
                <w:szCs w:val="15"/>
              </w:rPr>
              <w:t xml:space="preserve">6 grupos</w:t>
            </w:r>
          </w:p>
        </w:tc>
      </w:tr>
    </w:tbl>
    <w:p>
      <w:pPr>
        <w:spacing w:before="120" w:after="0"/>
      </w:pPr>
      <w:r>
        <w:t xml:space="preserve"/>
      </w:r>
    </w:p>
    <w:p>
      <w:pPr>
        <w:pStyle w:val="Heading2"/>
        <w:spacing w:before="260" w:after="100"/>
      </w:pPr>
      <w:r>
        <w:rPr>
          <w:rFonts w:ascii="Arial" w:cs="Arial" w:eastAsia="Arial" w:hAnsi="Arial"/>
          <w:b/>
          <w:bCs/>
          <w:color w:val="1565C0"/>
          <w:sz w:val="24"/>
          <w:szCs w:val="24"/>
        </w:rPr>
        <w:t xml:space="preserve">1.1 Tabla Comparativa por Curso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20"/>
        <w:gridCol w:w="880"/>
        <w:gridCol w:w="880"/>
        <w:gridCol w:w="880"/>
        <w:gridCol w:w="880"/>
        <w:gridCol w:w="880"/>
        <w:gridCol w:w="810"/>
        <w:gridCol w:w="810"/>
      </w:tblGrid>
      <w:tr>
        <w:trPr>
          <w:tblHeader/>
        </w:trPr>
        <w:tc>
          <w:tcPr>
            <w:tcW w:type="dxa" w:w="12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Curso</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Alum.</w:t>
            </w:r>
          </w:p>
        </w:tc>
        <w:tc>
          <w:tcPr>
            <w:tcW w:type="dxa" w:w="72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Calif.</w:t>
            </w:r>
          </w:p>
        </w:tc>
        <w:tc>
          <w:tcPr>
            <w:tcW w:type="dxa" w:w="8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SB</w:t>
            </w:r>
          </w:p>
        </w:tc>
        <w:tc>
          <w:tcPr>
            <w:tcW w:type="dxa" w:w="8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NT</w:t>
            </w:r>
          </w:p>
        </w:tc>
        <w:tc>
          <w:tcPr>
            <w:tcW w:type="dxa" w:w="8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BI</w:t>
            </w:r>
          </w:p>
        </w:tc>
        <w:tc>
          <w:tcPr>
            <w:tcW w:type="dxa" w:w="8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SU</w:t>
            </w:r>
          </w:p>
        </w:tc>
        <w:tc>
          <w:tcPr>
            <w:tcW w:type="dxa" w:w="8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IN</w:t>
            </w:r>
          </w:p>
        </w:tc>
        <w:tc>
          <w:tcPr>
            <w:tcW w:type="dxa" w:w="81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Pos.</w:t>
            </w:r>
          </w:p>
        </w:tc>
        <w:tc>
          <w:tcPr>
            <w:tcW w:type="dxa" w:w="81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IN</w:t>
            </w:r>
          </w:p>
        </w:tc>
      </w:tr>
      <w:tr>
        <w:tc>
          <w:tcPr>
            <w:tcW w:type="dxa" w:w="12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1º EP</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16</w:t>
            </w:r>
          </w:p>
        </w:tc>
        <w:tc>
          <w:tcPr>
            <w:tcW w:type="dxa" w:w="72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96</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30 (31,3%)</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28 (29,2%)</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13 (13,5%)</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21 (21,9%)</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 (4,2%)</w:t>
            </w:r>
          </w:p>
        </w:tc>
        <w:tc>
          <w:tcPr>
            <w:tcW w:type="dxa" w:w="81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95,8%</w:t>
            </w:r>
          </w:p>
        </w:tc>
        <w:tc>
          <w:tcPr>
            <w:tcW w:type="dxa" w:w="81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4,2%</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2º EP</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24</w:t>
            </w:r>
          </w:p>
        </w:tc>
        <w:tc>
          <w:tcPr>
            <w:tcW w:type="dxa" w:w="72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144</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20 (13,9%)</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54 (37,5%)</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24 (16,7%)</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28 (19,4%)</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18 (12,5%)</w:t>
            </w:r>
          </w:p>
        </w:tc>
        <w:tc>
          <w:tcPr>
            <w:tcW w:type="dxa" w:w="81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87,5%</w:t>
            </w:r>
          </w:p>
        </w:tc>
        <w:tc>
          <w:tcPr>
            <w:tcW w:type="dxa" w:w="81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12,5%</w:t>
            </w:r>
          </w:p>
        </w:tc>
      </w:tr>
      <w:tr>
        <w:tc>
          <w:tcPr>
            <w:tcW w:type="dxa" w:w="12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3º EP</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2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114</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19 (16,7%)</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39 (34,2%)</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18 (15,8%)</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14 (12,3%)</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24 (21,1%)</w:t>
            </w:r>
          </w:p>
        </w:tc>
        <w:tc>
          <w:tcPr>
            <w:tcW w:type="dxa" w:w="81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78,9%</w:t>
            </w:r>
          </w:p>
        </w:tc>
        <w:tc>
          <w:tcPr>
            <w:tcW w:type="dxa" w:w="81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21,1%</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4º EP</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21</w:t>
            </w:r>
          </w:p>
        </w:tc>
        <w:tc>
          <w:tcPr>
            <w:tcW w:type="dxa" w:w="72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126</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10 (7,9%)</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46 (36,5%)</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26 (20,6%)</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18 (14,3%)</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26 (20,6%)</w:t>
            </w:r>
          </w:p>
        </w:tc>
        <w:tc>
          <w:tcPr>
            <w:tcW w:type="dxa" w:w="81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79,4%</w:t>
            </w:r>
          </w:p>
        </w:tc>
        <w:tc>
          <w:tcPr>
            <w:tcW w:type="dxa" w:w="81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20,6%</w:t>
            </w:r>
          </w:p>
        </w:tc>
      </w:tr>
      <w:tr>
        <w:tc>
          <w:tcPr>
            <w:tcW w:type="dxa" w:w="12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5º EP</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18</w:t>
            </w:r>
          </w:p>
        </w:tc>
        <w:tc>
          <w:tcPr>
            <w:tcW w:type="dxa" w:w="72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108</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16 (14,8%)</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36 (33,3%)</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15 (13,9%)</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22 (20,4%)</w:t>
            </w:r>
          </w:p>
        </w:tc>
        <w:tc>
          <w:tcPr>
            <w:tcW w:type="dxa" w:w="8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19 (17,6%)</w:t>
            </w:r>
          </w:p>
        </w:tc>
        <w:tc>
          <w:tcPr>
            <w:tcW w:type="dxa" w:w="81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82,4%</w:t>
            </w:r>
          </w:p>
        </w:tc>
        <w:tc>
          <w:tcPr>
            <w:tcW w:type="dxa" w:w="81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17,6%</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6º EP</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2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114</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21 (18,4%)</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40 (35,1%)</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15 (13,2%)</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23 (20,2%)</w:t>
            </w:r>
          </w:p>
        </w:tc>
        <w:tc>
          <w:tcPr>
            <w:tcW w:type="dxa" w:w="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15 (13,2%)</w:t>
            </w:r>
          </w:p>
        </w:tc>
        <w:tc>
          <w:tcPr>
            <w:tcW w:type="dxa" w:w="81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86,8%</w:t>
            </w:r>
          </w:p>
        </w:tc>
        <w:tc>
          <w:tcPr>
            <w:tcW w:type="dxa" w:w="81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13,2%</w:t>
            </w:r>
          </w:p>
        </w:tc>
      </w:tr>
      <w:tr>
        <w:tc>
          <w:tcPr>
            <w:tcW w:type="dxa" w:w="120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left"/>
            </w:pPr>
            <w:r>
              <w:rPr>
                <w:rFonts w:ascii="Arial" w:cs="Arial" w:eastAsia="Arial" w:hAnsi="Arial"/>
                <w:b/>
                <w:bCs/>
                <w:color w:val="263238"/>
                <w:sz w:val="18"/>
                <w:szCs w:val="18"/>
              </w:rPr>
              <w:t xml:space="preserve">TOTAL</w:t>
            </w:r>
          </w:p>
        </w:tc>
        <w:tc>
          <w:tcPr>
            <w:tcW w:type="dxa" w:w="70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center"/>
            </w:pPr>
            <w:r>
              <w:rPr>
                <w:rFonts w:ascii="Arial" w:cs="Arial" w:eastAsia="Arial" w:hAnsi="Arial"/>
                <w:b/>
                <w:bCs/>
                <w:color w:val="263238"/>
                <w:sz w:val="18"/>
                <w:szCs w:val="18"/>
              </w:rPr>
              <w:t xml:space="preserve">117</w:t>
            </w:r>
          </w:p>
        </w:tc>
        <w:tc>
          <w:tcPr>
            <w:tcW w:type="dxa" w:w="72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center"/>
            </w:pPr>
            <w:r>
              <w:rPr>
                <w:rFonts w:ascii="Arial" w:cs="Arial" w:eastAsia="Arial" w:hAnsi="Arial"/>
                <w:b/>
                <w:bCs/>
                <w:color w:val="263238"/>
                <w:sz w:val="18"/>
                <w:szCs w:val="18"/>
              </w:rPr>
              <w:t xml:space="preserve">702</w:t>
            </w:r>
          </w:p>
        </w:tc>
        <w:tc>
          <w:tcPr>
            <w:tcW w:type="dxa" w:w="88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116 (16,5%)</w:t>
            </w:r>
          </w:p>
        </w:tc>
        <w:tc>
          <w:tcPr>
            <w:tcW w:type="dxa" w:w="88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243 (34,6%)</w:t>
            </w:r>
          </w:p>
        </w:tc>
        <w:tc>
          <w:tcPr>
            <w:tcW w:type="dxa" w:w="88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111 (15,8%)</w:t>
            </w:r>
          </w:p>
        </w:tc>
        <w:tc>
          <w:tcPr>
            <w:tcW w:type="dxa" w:w="88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126 (17,9%)</w:t>
            </w:r>
          </w:p>
        </w:tc>
        <w:tc>
          <w:tcPr>
            <w:tcW w:type="dxa" w:w="88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106 (15,1%)</w:t>
            </w:r>
          </w:p>
        </w:tc>
        <w:tc>
          <w:tcPr>
            <w:tcW w:type="dxa" w:w="81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84,9%</w:t>
            </w:r>
          </w:p>
        </w:tc>
        <w:tc>
          <w:tcPr>
            <w:tcW w:type="dxa" w:w="810"/>
            <w:tcBorders>
              <w:top w:val="single" w:color="BBBBBB" w:sz="4"/>
              <w:left w:val="single" w:color="BBBBBB" w:sz="4"/>
              <w:bottom w:val="single" w:color="BBBBBB" w:sz="4"/>
              <w:right w:val="single" w:color="BBBBBB" w:sz="4"/>
            </w:tcBorders>
            <w:shd w:fill="E8EAF6" w:val="clear"/>
            <w:tcMar>
              <w:top w:type="dxa" w:w="60"/>
              <w:left w:type="dxa" w:w="100"/>
              <w:bottom w:type="dxa" w:w="60"/>
              <w:right w:type="dxa" w:w="100"/>
            </w:tcMar>
            <w:vAlign w:val="center"/>
          </w:tcPr>
          <w:p>
            <w:pPr>
              <w:jc w:val="center"/>
            </w:pPr>
            <w:r>
              <w:rPr>
                <w:rFonts w:ascii="Arial" w:cs="Arial" w:eastAsia="Arial" w:hAnsi="Arial"/>
                <w:b/>
                <w:bCs/>
                <w:color w:val="C62828"/>
                <w:sz w:val="18"/>
                <w:szCs w:val="18"/>
              </w:rPr>
              <w:t xml:space="preserve">15,1%</w:t>
            </w:r>
          </w:p>
        </w:tc>
      </w:tr>
    </w:tbl>
    <w:p>
      <w:pPr>
        <w:spacing w:before="120" w:after="0"/>
      </w:pPr>
      <w:r>
        <w:t xml:space="preserve"/>
      </w:r>
    </w:p>
    <w:p>
      <w:pPr>
        <w:pStyle w:val="Heading2"/>
        <w:spacing w:before="260" w:after="100"/>
      </w:pPr>
      <w:r>
        <w:rPr>
          <w:rFonts w:ascii="Arial" w:cs="Arial" w:eastAsia="Arial" w:hAnsi="Arial"/>
          <w:b/>
          <w:bCs/>
          <w:color w:val="1565C0"/>
          <w:sz w:val="24"/>
          <w:szCs w:val="24"/>
        </w:rPr>
        <w:t xml:space="preserve">1.2 Análisis por Materia a Nivel de Etapa</w:t>
      </w:r>
    </w:p>
    <w:p>
      <w:pPr>
        <w:spacing w:before="80" w:after="100"/>
        <w:jc w:val="left"/>
      </w:pPr>
      <w:r>
        <w:rPr>
          <w:rFonts w:ascii="Arial" w:cs="Arial" w:eastAsia="Arial" w:hAnsi="Arial"/>
          <w:b w:val="false"/>
          <w:bCs w:val="false"/>
          <w:color w:val="263238"/>
          <w:sz w:val="20"/>
          <w:szCs w:val="20"/>
        </w:rPr>
        <w:t xml:space="preserve">El análisis transversal por materia revela patrones de dificultad muy consistentes a lo largo de toda la etapa. El área de CMN destaca como la de mayor incidencia de Insuficientes, seguida de MAT y LCL. Por el contrario, EAR y EFI no registran ningún Insuficiente en ningún curso de la etapa.</w:t>
      </w:r>
    </w:p>
    <w:tbl>
      <w:tblPr>
        <w:tblW w:type="dxa" w:w="7640"/>
        <w:tblBorders>
          <w:top w:val="single" w:color="auto" w:sz="4"/>
          <w:left w:val="single" w:color="auto" w:sz="4"/>
          <w:bottom w:val="single" w:color="auto" w:sz="4"/>
          <w:right w:val="single" w:color="auto" w:sz="4"/>
          <w:insideH w:val="single" w:color="auto" w:sz="4"/>
          <w:insideV w:val="single" w:color="auto" w:sz="4"/>
        </w:tblBorders>
      </w:tblPr>
      <w:tblGrid>
        <w:gridCol w:w="2760"/>
        <w:gridCol w:w="700"/>
        <w:gridCol w:w="700"/>
        <w:gridCol w:w="700"/>
        <w:gridCol w:w="700"/>
        <w:gridCol w:w="700"/>
        <w:gridCol w:w="700"/>
        <w:gridCol w:w="780"/>
      </w:tblGrid>
      <w:tr>
        <w:trPr>
          <w:tblHeader/>
        </w:trPr>
        <w:tc>
          <w:tcPr>
            <w:tcW w:type="dxa" w:w="276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Materia</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Alum.</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SB</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NT</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BI</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SU</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IN</w:t>
            </w:r>
          </w:p>
        </w:tc>
        <w:tc>
          <w:tcPr>
            <w:tcW w:type="dxa" w:w="7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Positivos</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CMN – Conoc. del Medio Nat., Social y Cultural</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117</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8</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21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19</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36</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69,2%</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EAR – Educación Artística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117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45</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47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6</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EFI – Educación Física</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117</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9</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68</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8</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LCL – Lengua Castellana y Literatura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117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26</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25</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26</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23</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80,3%</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ING – Inglés (Primer Idioma)</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117</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31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31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17</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85,5%</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MAT – Matemáticas</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117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30</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19</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30</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74,4%</w:t>
            </w:r>
          </w:p>
        </w:tc>
      </w:tr>
    </w:tbl>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before="60" w:after="60"/>
            </w:pPr>
            <w:r>
              <w:rPr>
                <w:rFonts w:ascii="Arial" w:cs="Arial" w:eastAsia="Arial" w:hAnsi="Arial"/>
                <w:b/>
                <w:bCs/>
                <w:color w:val="C62828"/>
                <w:sz w:val="20"/>
                <w:szCs w:val="20"/>
              </w:rPr>
              <w:t xml:space="preserve">⚠ Hallazgo crítico: CMN es el área con mayor índice de Insuficientes de la etapa</w:t>
            </w:r>
          </w:p>
          <w:p>
            <w:pPr>
              <w:spacing w:before="0" w:after="40"/>
            </w:pPr>
            <w:r>
              <w:rPr>
                <w:rFonts w:ascii="Arial" w:cs="Arial" w:eastAsia="Arial" w:hAnsi="Arial"/>
                <w:color w:val="263238"/>
                <w:sz w:val="20"/>
                <w:szCs w:val="20"/>
              </w:rPr>
              <w:t xml:space="preserve">El 30,8 % de las calificaciones en CMN son Insuficiente, con especial incidencia en 3.º EP (52,6% IN) y 5.º EP (55,6% IN). Este dato requiere una revisión prioritaria de la programación didáctica de CMN, los criterios de evaluación y las metodologías empleadas en los cursos del 2.º y 3.er ciclo. Se recomienda analizar si existe un problema de alineación curricular entre ciclos.</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1.3 Aspectos Globales Destacados</w:t>
      </w:r>
    </w:p>
    <w:p>
      <w:pPr>
        <w:pStyle w:val="ListParagraph"/>
        <w:numPr>
          <w:ilvl w:val="0"/>
          <w:numId w:val="2"/>
        </w:numPr>
        <w:spacing w:before="40" w:after="40"/>
      </w:pPr>
      <w:r>
        <w:rPr>
          <w:rFonts w:ascii="Arial" w:cs="Arial" w:eastAsia="Arial" w:hAnsi="Arial"/>
          <w:b/>
          <w:bCs/>
          <w:color w:val="1565C0"/>
          <w:sz w:val="20"/>
          <w:szCs w:val="20"/>
        </w:rPr>
        <w:t xml:space="preserve">EAR y EFI, materias con 0 % de Insuficientes: </w:t>
      </w:r>
      <w:r>
        <w:rPr>
          <w:rFonts w:ascii="Arial" w:cs="Arial" w:eastAsia="Arial" w:hAnsi="Arial"/>
          <w:color w:val="263238"/>
          <w:sz w:val="20"/>
          <w:szCs w:val="20"/>
        </w:rPr>
        <w:t xml:space="preserve">Estas dos áreas presentan resultados positivos en los 117 alumnos de la etapa. Son un referente metodológico a compartir en claustro.</w:t>
      </w:r>
    </w:p>
    <w:p>
      <w:pPr>
        <w:pStyle w:val="ListParagraph"/>
        <w:numPr>
          <w:ilvl w:val="0"/>
          <w:numId w:val="2"/>
        </w:numPr>
        <w:spacing w:before="40" w:after="40"/>
      </w:pPr>
      <w:r>
        <w:rPr>
          <w:rFonts w:ascii="Arial" w:cs="Arial" w:eastAsia="Arial" w:hAnsi="Arial"/>
          <w:b/>
          <w:bCs/>
          <w:color w:val="1565C0"/>
          <w:sz w:val="20"/>
          <w:szCs w:val="20"/>
        </w:rPr>
        <w:t xml:space="preserve">Progresión positiva en NT+SB por ciclo superior: </w:t>
      </w:r>
      <w:r>
        <w:rPr>
          <w:rFonts w:ascii="Arial" w:cs="Arial" w:eastAsia="Arial" w:hAnsi="Arial"/>
          <w:color w:val="263238"/>
          <w:sz w:val="20"/>
          <w:szCs w:val="20"/>
        </w:rPr>
        <w:t xml:space="preserve">Los grupos de 6.º EP presentan la mayor proporción de calificaciones altas (NT+SB = 53,5%), lo que indica una mejora del rendimiento académico en los últimos cursos.</w:t>
      </w:r>
    </w:p>
    <w:p>
      <w:pPr>
        <w:pStyle w:val="ListParagraph"/>
        <w:numPr>
          <w:ilvl w:val="0"/>
          <w:numId w:val="2"/>
        </w:numPr>
        <w:spacing w:before="40" w:after="40"/>
      </w:pPr>
      <w:r>
        <w:rPr>
          <w:rFonts w:ascii="Arial" w:cs="Arial" w:eastAsia="Arial" w:hAnsi="Arial"/>
          <w:b/>
          <w:bCs/>
          <w:color w:val="1565C0"/>
          <w:sz w:val="20"/>
          <w:szCs w:val="20"/>
        </w:rPr>
        <w:t xml:space="preserve">1.º EP como referente de resultados positivos: </w:t>
      </w:r>
      <w:r>
        <w:rPr>
          <w:rFonts w:ascii="Arial" w:cs="Arial" w:eastAsia="Arial" w:hAnsi="Arial"/>
          <w:color w:val="263238"/>
          <w:sz w:val="20"/>
          <w:szCs w:val="20"/>
        </w:rPr>
        <w:t xml:space="preserve">Con un 95,8 % de calificaciones positivas y solo 1 alumno con Insuficiente (y en 4 áreas troncales), es el grupo con mejor indicador global.</w:t>
      </w:r>
    </w:p>
    <w:p>
      <w:pPr>
        <w:pStyle w:val="ListParagraph"/>
        <w:numPr>
          <w:ilvl w:val="0"/>
          <w:numId w:val="2"/>
        </w:numPr>
        <w:spacing w:before="40" w:after="40"/>
      </w:pPr>
      <w:r>
        <w:rPr>
          <w:rFonts w:ascii="Arial" w:cs="Arial" w:eastAsia="Arial" w:hAnsi="Arial"/>
          <w:b/>
          <w:bCs/>
          <w:color w:val="1565C0"/>
          <w:sz w:val="20"/>
          <w:szCs w:val="20"/>
        </w:rPr>
        <w:t xml:space="preserve">3.º y 4.º EP son los cursos más críticos: </w:t>
      </w:r>
      <w:r>
        <w:rPr>
          <w:rFonts w:ascii="Arial" w:cs="Arial" w:eastAsia="Arial" w:hAnsi="Arial"/>
          <w:color w:val="263238"/>
          <w:sz w:val="20"/>
          <w:szCs w:val="20"/>
        </w:rPr>
        <w:t xml:space="preserve">Presentan los mayores porcentajes de Insuficientes (21,1 % y 20,6 %) y los menores de Sobresaliente. Requieren atención prioritaria.</w:t>
      </w:r>
    </w:p>
    <w:p>
      <w:pPr>
        <w:pStyle w:val="ListParagraph"/>
        <w:numPr>
          <w:ilvl w:val="0"/>
          <w:numId w:val="2"/>
        </w:numPr>
        <w:spacing w:before="40" w:after="40"/>
      </w:pPr>
      <w:r>
        <w:rPr>
          <w:rFonts w:ascii="Arial" w:cs="Arial" w:eastAsia="Arial" w:hAnsi="Arial"/>
          <w:b/>
          <w:bCs/>
          <w:color w:val="1565C0"/>
          <w:sz w:val="20"/>
          <w:szCs w:val="20"/>
        </w:rPr>
        <w:t xml:space="preserve">CMN, MAT y LCL concentran el 89,6 % de los Insuficientes: </w:t>
      </w:r>
      <w:r>
        <w:rPr>
          <w:rFonts w:ascii="Arial" w:cs="Arial" w:eastAsia="Arial" w:hAnsi="Arial"/>
          <w:color w:val="263238"/>
          <w:sz w:val="20"/>
          <w:szCs w:val="20"/>
        </w:rPr>
        <w:t xml:space="preserve">De los 106 IN de la etapa, 36 son en CMN, 30 en MAT y 23 en LCL.</w:t>
      </w:r>
    </w:p>
    <w:p>
      <w:pPr>
        <w:pageBreakBefore/>
      </w:pPr>
      <w:r>
        <w:t xml:space="preserve"/>
      </w:r>
    </w:p>
    <w:p>
      <w:pPr>
        <w:pStyle w:val="Heading1"/>
        <w:pBdr>
          <w:bottom w:val="single" w:color="1565C0" w:sz="6" w:space="4"/>
        </w:pBdr>
        <w:spacing w:before="360" w:after="160"/>
      </w:pPr>
      <w:r>
        <w:rPr>
          <w:rFonts w:ascii="Arial" w:cs="Arial" w:eastAsia="Arial" w:hAnsi="Arial"/>
          <w:b/>
          <w:bCs/>
          <w:color w:val="1A237E"/>
          <w:sz w:val="28"/>
          <w:szCs w:val="28"/>
        </w:rPr>
        <w:t xml:space="preserve">2. Grupo 1.º EP</w:t>
      </w:r>
    </w:p>
    <w:p>
      <w:pPr>
        <w:spacing w:before="40" w:after="0"/>
      </w:pPr>
      <w:r>
        <w:t xml:space="preserve"/>
      </w:r>
    </w:p>
    <w:p>
      <w:pPr>
        <w:spacing w:before="80" w:after="80"/>
        <w:jc w:val="left"/>
      </w:pPr>
      <w:r>
        <w:rPr>
          <w:rFonts w:ascii="Arial" w:cs="Arial" w:eastAsia="Arial" w:hAnsi="Arial"/>
          <w:b w:val="false"/>
          <w:bCs w:val="false"/>
          <w:color w:val="455A64"/>
          <w:sz w:val="18"/>
          <w:szCs w:val="18"/>
        </w:rPr>
        <w:t xml:space="preserve">Tutora/Tutor: Pachón Pérez, Lucía</w:t>
      </w:r>
    </w:p>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30</w:t>
            </w:r>
          </w:p>
          <w:p>
            <w:pPr>
              <w:jc w:val="center"/>
            </w:pPr>
            <w:r>
              <w:rPr>
                <w:rFonts w:ascii="Arial" w:cs="Arial" w:eastAsia="Arial" w:hAnsi="Arial"/>
                <w:b/>
                <w:bCs/>
                <w:color w:val="455A64"/>
                <w:sz w:val="15"/>
                <w:szCs w:val="15"/>
              </w:rPr>
              <w:t xml:space="preserve">Sobresaliente</w:t>
            </w:r>
          </w:p>
          <w:p>
            <w:pPr>
              <w:jc w:val="center"/>
            </w:pPr>
            <w:r>
              <w:rPr>
                <w:rFonts w:ascii="Arial" w:cs="Arial" w:eastAsia="Arial" w:hAnsi="Arial"/>
                <w:color w:val="90A4AE"/>
                <w:sz w:val="15"/>
                <w:szCs w:val="15"/>
              </w:rPr>
              <w:t xml:space="preserve">31,3 %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28</w:t>
            </w:r>
          </w:p>
          <w:p>
            <w:pPr>
              <w:jc w:val="center"/>
            </w:pPr>
            <w:r>
              <w:rPr>
                <w:rFonts w:ascii="Arial" w:cs="Arial" w:eastAsia="Arial" w:hAnsi="Arial"/>
                <w:b/>
                <w:bCs/>
                <w:color w:val="455A64"/>
                <w:sz w:val="15"/>
                <w:szCs w:val="15"/>
              </w:rPr>
              <w:t xml:space="preserve">Notable</w:t>
            </w:r>
          </w:p>
          <w:p>
            <w:pPr>
              <w:jc w:val="center"/>
            </w:pPr>
            <w:r>
              <w:rPr>
                <w:rFonts w:ascii="Arial" w:cs="Arial" w:eastAsia="Arial" w:hAnsi="Arial"/>
                <w:color w:val="90A4AE"/>
                <w:sz w:val="15"/>
                <w:szCs w:val="15"/>
              </w:rPr>
              <w:t xml:space="preserve">29,2 %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F57F17"/>
                <w:sz w:val="40"/>
                <w:szCs w:val="40"/>
              </w:rPr>
              <w:t xml:space="preserve">13</w:t>
            </w:r>
          </w:p>
          <w:p>
            <w:pPr>
              <w:jc w:val="center"/>
            </w:pPr>
            <w:r>
              <w:rPr>
                <w:rFonts w:ascii="Arial" w:cs="Arial" w:eastAsia="Arial" w:hAnsi="Arial"/>
                <w:b/>
                <w:bCs/>
                <w:color w:val="455A64"/>
                <w:sz w:val="15"/>
                <w:szCs w:val="15"/>
              </w:rPr>
              <w:t xml:space="preserve">Bien</w:t>
            </w:r>
          </w:p>
          <w:p>
            <w:pPr>
              <w:jc w:val="center"/>
            </w:pPr>
            <w:r>
              <w:rPr>
                <w:rFonts w:ascii="Arial" w:cs="Arial" w:eastAsia="Arial" w:hAnsi="Arial"/>
                <w:color w:val="90A4AE"/>
                <w:sz w:val="15"/>
                <w:szCs w:val="15"/>
              </w:rPr>
              <w:t xml:space="preserve">13,5 %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E65100"/>
                <w:sz w:val="40"/>
                <w:szCs w:val="40"/>
              </w:rPr>
              <w:t xml:space="preserve">21</w:t>
            </w:r>
          </w:p>
          <w:p>
            <w:pPr>
              <w:jc w:val="center"/>
            </w:pPr>
            <w:r>
              <w:rPr>
                <w:rFonts w:ascii="Arial" w:cs="Arial" w:eastAsia="Arial" w:hAnsi="Arial"/>
                <w:b/>
                <w:bCs/>
                <w:color w:val="455A64"/>
                <w:sz w:val="15"/>
                <w:szCs w:val="15"/>
              </w:rPr>
              <w:t xml:space="preserve">Suficiente</w:t>
            </w:r>
          </w:p>
          <w:p>
            <w:pPr>
              <w:jc w:val="center"/>
            </w:pPr>
            <w:r>
              <w:rPr>
                <w:rFonts w:ascii="Arial" w:cs="Arial" w:eastAsia="Arial" w:hAnsi="Arial"/>
                <w:color w:val="90A4AE"/>
                <w:sz w:val="15"/>
                <w:szCs w:val="15"/>
              </w:rPr>
              <w:t xml:space="preserve">21,9 %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4</w:t>
            </w:r>
          </w:p>
          <w:p>
            <w:pPr>
              <w:jc w:val="center"/>
            </w:pPr>
            <w:r>
              <w:rPr>
                <w:rFonts w:ascii="Arial" w:cs="Arial" w:eastAsia="Arial" w:hAnsi="Arial"/>
                <w:b/>
                <w:bCs/>
                <w:color w:val="455A64"/>
                <w:sz w:val="15"/>
                <w:szCs w:val="15"/>
              </w:rPr>
              <w:t xml:space="preserve">Insuficiente</w:t>
            </w:r>
          </w:p>
          <w:p>
            <w:pPr>
              <w:jc w:val="center"/>
            </w:pPr>
            <w:r>
              <w:rPr>
                <w:rFonts w:ascii="Arial" w:cs="Arial" w:eastAsia="Arial" w:hAnsi="Arial"/>
                <w:color w:val="90A4AE"/>
                <w:sz w:val="15"/>
                <w:szCs w:val="15"/>
              </w:rPr>
              <w:t xml:space="preserve">4,2 %</w:t>
            </w:r>
          </w:p>
        </w:tc>
      </w:tr>
    </w:tbl>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96</w:t>
            </w:r>
          </w:p>
          <w:p>
            <w:pPr>
              <w:jc w:val="center"/>
            </w:pPr>
            <w:r>
              <w:rPr>
                <w:rFonts w:ascii="Arial" w:cs="Arial" w:eastAsia="Arial" w:hAnsi="Arial"/>
                <w:b/>
                <w:bCs/>
                <w:color w:val="455A64"/>
                <w:sz w:val="15"/>
                <w:szCs w:val="15"/>
              </w:rPr>
              <w:t xml:space="preserve">Calificaciones totales</w:t>
            </w:r>
          </w:p>
          <w:p>
            <w:pPr>
              <w:jc w:val="center"/>
            </w:pPr>
            <w:r>
              <w:rPr>
                <w:rFonts w:ascii="Arial" w:cs="Arial" w:eastAsia="Arial" w:hAnsi="Arial"/>
                <w:color w:val="90A4AE"/>
                <w:sz w:val="15"/>
                <w:szCs w:val="15"/>
              </w:rPr>
              <w:t xml:space="preserve">materias troncales</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95,8%</w:t>
            </w:r>
          </w:p>
          <w:p>
            <w:pPr>
              <w:jc w:val="center"/>
            </w:pPr>
            <w:r>
              <w:rPr>
                <w:rFonts w:ascii="Arial" w:cs="Arial" w:eastAsia="Arial" w:hAnsi="Arial"/>
                <w:b/>
                <w:bCs/>
                <w:color w:val="455A64"/>
                <w:sz w:val="15"/>
                <w:szCs w:val="15"/>
              </w:rPr>
              <w:t xml:space="preserve">% Resultados positivos</w:t>
            </w:r>
          </w:p>
          <w:p>
            <w:pPr>
              <w:jc w:val="center"/>
            </w:pPr>
            <w:r>
              <w:rPr>
                <w:rFonts w:ascii="Arial" w:cs="Arial" w:eastAsia="Arial" w:hAnsi="Arial"/>
                <w:color w:val="90A4AE"/>
                <w:sz w:val="15"/>
                <w:szCs w:val="15"/>
              </w:rPr>
              <w:t xml:space="preserve">92 de 96</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4,2%</w:t>
            </w:r>
          </w:p>
          <w:p>
            <w:pPr>
              <w:jc w:val="center"/>
            </w:pPr>
            <w:r>
              <w:rPr>
                <w:rFonts w:ascii="Arial" w:cs="Arial" w:eastAsia="Arial" w:hAnsi="Arial"/>
                <w:b/>
                <w:bCs/>
                <w:color w:val="455A64"/>
                <w:sz w:val="15"/>
                <w:szCs w:val="15"/>
              </w:rPr>
              <w:t xml:space="preserve">% Insuficientes</w:t>
            </w:r>
          </w:p>
          <w:p>
            <w:pPr>
              <w:jc w:val="center"/>
            </w:pPr>
            <w:r>
              <w:rPr>
                <w:rFonts w:ascii="Arial" w:cs="Arial" w:eastAsia="Arial" w:hAnsi="Arial"/>
                <w:color w:val="90A4AE"/>
                <w:sz w:val="15"/>
                <w:szCs w:val="15"/>
              </w:rPr>
              <w:t xml:space="preserve">4 de 96</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F57F17"/>
                <w:sz w:val="40"/>
                <w:szCs w:val="40"/>
              </w:rPr>
              <w:t xml:space="preserve">1/16</w:t>
            </w:r>
          </w:p>
          <w:p>
            <w:pPr>
              <w:jc w:val="center"/>
            </w:pPr>
            <w:r>
              <w:rPr>
                <w:rFonts w:ascii="Arial" w:cs="Arial" w:eastAsia="Arial" w:hAnsi="Arial"/>
                <w:b/>
                <w:bCs/>
                <w:color w:val="455A64"/>
                <w:sz w:val="15"/>
                <w:szCs w:val="15"/>
              </w:rPr>
              <w:t xml:space="preserve">Alumnado con algún IN</w:t>
            </w:r>
          </w:p>
          <w:p>
            <w:pPr>
              <w:jc w:val="center"/>
            </w:pPr>
            <w:r>
              <w:rPr>
                <w:rFonts w:ascii="Arial" w:cs="Arial" w:eastAsia="Arial" w:hAnsi="Arial"/>
                <w:color w:val="90A4AE"/>
                <w:sz w:val="15"/>
                <w:szCs w:val="15"/>
              </w:rPr>
              <w:t xml:space="preserve">de 16 alumnos</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2.1 Resultados por Materia — 1.º EP</w:t>
      </w:r>
    </w:p>
    <w:tbl>
      <w:tblPr>
        <w:tblW w:type="dxa" w:w="7640"/>
        <w:tblBorders>
          <w:top w:val="single" w:color="auto" w:sz="4"/>
          <w:left w:val="single" w:color="auto" w:sz="4"/>
          <w:bottom w:val="single" w:color="auto" w:sz="4"/>
          <w:right w:val="single" w:color="auto" w:sz="4"/>
          <w:insideH w:val="single" w:color="auto" w:sz="4"/>
          <w:insideV w:val="single" w:color="auto" w:sz="4"/>
        </w:tblBorders>
      </w:tblPr>
      <w:tblGrid>
        <w:gridCol w:w="2760"/>
        <w:gridCol w:w="700"/>
        <w:gridCol w:w="700"/>
        <w:gridCol w:w="700"/>
        <w:gridCol w:w="700"/>
        <w:gridCol w:w="700"/>
        <w:gridCol w:w="700"/>
        <w:gridCol w:w="780"/>
      </w:tblGrid>
      <w:tr>
        <w:trPr>
          <w:tblHeader/>
        </w:trPr>
        <w:tc>
          <w:tcPr>
            <w:tcW w:type="dxa" w:w="276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Materia</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Alum.</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SB</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NT</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BI</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SU</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IN</w:t>
            </w:r>
          </w:p>
        </w:tc>
        <w:tc>
          <w:tcPr>
            <w:tcW w:type="dxa" w:w="7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Positivos</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CMN – Conoc. del Medio</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93,8%</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EAR – Educación Artística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16</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10</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0</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EFI – Educación Física</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9</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LCL – Lengua Castellana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16</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0</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93,8%</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ING – Inglés</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0</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7</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93,8%</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MAT – Matemáticas</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16</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6</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93,8%</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2.2 Análisis del Grupo</w:t>
      </w:r>
    </w:p>
    <w:p>
      <w:pPr>
        <w:spacing w:before="80" w:after="60"/>
        <w:jc w:val="left"/>
      </w:pPr>
      <w:r>
        <w:rPr>
          <w:rFonts w:ascii="Arial" w:cs="Arial" w:eastAsia="Arial" w:hAnsi="Arial"/>
          <w:b w:val="false"/>
          <w:bCs w:val="false"/>
          <w:color w:val="263238"/>
          <w:sz w:val="20"/>
          <w:szCs w:val="20"/>
        </w:rPr>
        <w:t xml:space="preserve">El grupo de 1.º EP presenta los mejores resultados de la etapa. El 95,8 % de las calificaciones son positivas, con una distribución muy equilibrada entre Sobresaliente (31,3 %) y Notable (29,2 %). Solo 1 alumno registra calificaciones de Insuficiente, concentradas en 4 materias troncales (CMN, LCL, ING y MAT). Los 15 alumnos restantes tienen el 100 % de sus calificaciones positivas.</w:t>
      </w:r>
    </w:p>
    <w:p>
      <w:pPr>
        <w:pStyle w:val="ListParagraph"/>
        <w:numPr>
          <w:ilvl w:val="0"/>
          <w:numId w:val="2"/>
        </w:numPr>
        <w:spacing w:before="40" w:after="40"/>
      </w:pPr>
      <w:r>
        <w:rPr>
          <w:rFonts w:ascii="Arial" w:cs="Arial" w:eastAsia="Arial" w:hAnsi="Arial"/>
          <w:b/>
          <w:bCs/>
          <w:color w:val="1565C0"/>
          <w:sz w:val="20"/>
          <w:szCs w:val="20"/>
        </w:rPr>
        <w:t xml:space="preserve">EAR y EFI: </w:t>
      </w:r>
      <w:r>
        <w:rPr>
          <w:rFonts w:ascii="Arial" w:cs="Arial" w:eastAsia="Arial" w:hAnsi="Arial"/>
          <w:color w:val="263238"/>
          <w:sz w:val="20"/>
          <w:szCs w:val="20"/>
        </w:rPr>
        <w:t xml:space="preserve">100 % positivos. EAR destaca con un llamativo 87,5 % de NT+SB.</w:t>
      </w:r>
    </w:p>
    <w:p>
      <w:pPr>
        <w:pStyle w:val="ListParagraph"/>
        <w:numPr>
          <w:ilvl w:val="0"/>
          <w:numId w:val="2"/>
        </w:numPr>
        <w:spacing w:before="40" w:after="40"/>
      </w:pPr>
      <w:r>
        <w:rPr>
          <w:rFonts w:ascii="Arial" w:cs="Arial" w:eastAsia="Arial" w:hAnsi="Arial"/>
          <w:b/>
          <w:bCs/>
          <w:color w:val="1565C0"/>
          <w:sz w:val="20"/>
          <w:szCs w:val="20"/>
        </w:rPr>
        <w:t xml:space="preserve">LCL: </w:t>
      </w:r>
      <w:r>
        <w:rPr>
          <w:rFonts w:ascii="Arial" w:cs="Arial" w:eastAsia="Arial" w:hAnsi="Arial"/>
          <w:color w:val="263238"/>
          <w:sz w:val="20"/>
          <w:szCs w:val="20"/>
        </w:rPr>
        <w:t xml:space="preserve">8 Sobresalientes de 16 alumnos (50 %), el mejor resultado puntual en LCL de toda la etapa. Solo 1 IN.</w:t>
      </w:r>
    </w:p>
    <w:p>
      <w:pPr>
        <w:pStyle w:val="ListParagraph"/>
        <w:numPr>
          <w:ilvl w:val="0"/>
          <w:numId w:val="2"/>
        </w:numPr>
        <w:spacing w:before="40" w:after="40"/>
      </w:pPr>
      <w:r>
        <w:rPr>
          <w:rFonts w:ascii="Arial" w:cs="Arial" w:eastAsia="Arial" w:hAnsi="Arial"/>
          <w:b/>
          <w:bCs/>
          <w:color w:val="1565C0"/>
          <w:sz w:val="20"/>
          <w:szCs w:val="20"/>
        </w:rPr>
        <w:t xml:space="preserve">ING: </w:t>
      </w:r>
      <w:r>
        <w:rPr>
          <w:rFonts w:ascii="Arial" w:cs="Arial" w:eastAsia="Arial" w:hAnsi="Arial"/>
          <w:color w:val="263238"/>
          <w:sz w:val="20"/>
          <w:szCs w:val="20"/>
        </w:rPr>
        <w:t xml:space="preserve">Predominio de Suficiente (7 alumnos, 43,8 %). El bilingüismo está bien implementado pero con margen de mejora en la consolidación oral y escrita en este primer curso.</w:t>
      </w:r>
    </w:p>
    <w:p>
      <w:pPr>
        <w:pStyle w:val="ListParagraph"/>
        <w:numPr>
          <w:ilvl w:val="0"/>
          <w:numId w:val="2"/>
        </w:numPr>
        <w:spacing w:before="40" w:after="40"/>
      </w:pPr>
      <w:r>
        <w:rPr>
          <w:rFonts w:ascii="Arial" w:cs="Arial" w:eastAsia="Arial" w:hAnsi="Arial"/>
          <w:b/>
          <w:bCs/>
          <w:color w:val="1565C0"/>
          <w:sz w:val="20"/>
          <w:szCs w:val="20"/>
        </w:rPr>
        <w:t xml:space="preserve">Alumnado con ATEDU: </w:t>
      </w:r>
      <w:r>
        <w:rPr>
          <w:rFonts w:ascii="Arial" w:cs="Arial" w:eastAsia="Arial" w:hAnsi="Arial"/>
          <w:color w:val="263238"/>
          <w:sz w:val="20"/>
          <w:szCs w:val="20"/>
        </w:rPr>
        <w:t xml:space="preserve">8 alumnos reciben Atención Educativa. Sus calificaciones en ATEDU muestran resultados positivos en todos los casos (SU a SB).</w:t>
      </w:r>
    </w:p>
    <w:p>
      <w:pPr>
        <w:spacing w:before="120" w:after="0"/>
      </w:pPr>
      <w:r>
        <w:t xml:space="preserve"/>
      </w:r>
    </w:p>
    <w:p>
      <w:pPr>
        <w:pStyle w:val="Heading2"/>
        <w:spacing w:before="260" w:after="100"/>
      </w:pPr>
      <w:r>
        <w:rPr>
          <w:rFonts w:ascii="Arial" w:cs="Arial" w:eastAsia="Arial" w:hAnsi="Arial"/>
          <w:b/>
          <w:bCs/>
          <w:color w:val="2E7D32"/>
          <w:sz w:val="24"/>
          <w:szCs w:val="24"/>
        </w:rPr>
        <w:t xml:space="preserve">2.3 Propuestas de Mejora — 1.º EP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60" w:after="60"/>
            </w:pPr>
            <w:r>
              <w:rPr>
                <w:rFonts w:ascii="Arial" w:cs="Arial" w:eastAsia="Arial" w:hAnsi="Arial"/>
                <w:b/>
                <w:bCs/>
                <w:color w:val="2E7D32"/>
                <w:sz w:val="20"/>
                <w:szCs w:val="20"/>
              </w:rPr>
              <w:t xml:space="preserve">Propuestas de mejora para 1.º EP</w:t>
            </w:r>
          </w:p>
          <w:p>
            <w:pPr>
              <w:pStyle w:val="ListParagraph"/>
              <w:numPr>
                <w:ilvl w:val="0"/>
                <w:numId w:val="2"/>
              </w:numPr>
              <w:spacing w:before="40" w:after="40"/>
            </w:pPr>
            <w:r>
              <w:rPr>
                <w:rFonts w:ascii="Arial" w:cs="Arial" w:eastAsia="Arial" w:hAnsi="Arial"/>
                <w:b/>
                <w:bCs/>
                <w:color w:val="2E7D32"/>
                <w:sz w:val="20"/>
                <w:szCs w:val="20"/>
              </w:rPr>
              <w:t xml:space="preserve">Atención individualizada al alumno con 4 IN: </w:t>
            </w:r>
            <w:r>
              <w:rPr>
                <w:rFonts w:ascii="Arial" w:cs="Arial" w:eastAsia="Arial" w:hAnsi="Arial"/>
                <w:color w:val="263238"/>
                <w:sz w:val="20"/>
                <w:szCs w:val="20"/>
              </w:rPr>
              <w:t xml:space="preserve">Diseñar un plan de refuerzo específico en CMN, LCL, ING y MAT para el único alumno con calificaciones insuficientes. Coordinación entre tutora y PT para evaluar si procede medida de atención a la diversidad.</w:t>
            </w:r>
          </w:p>
          <w:p>
            <w:pPr>
              <w:pStyle w:val="ListParagraph"/>
              <w:numPr>
                <w:ilvl w:val="0"/>
                <w:numId w:val="2"/>
              </w:numPr>
              <w:spacing w:before="40" w:after="40"/>
            </w:pPr>
            <w:r>
              <w:rPr>
                <w:rFonts w:ascii="Arial" w:cs="Arial" w:eastAsia="Arial" w:hAnsi="Arial"/>
                <w:b/>
                <w:bCs/>
                <w:color w:val="2E7D32"/>
                <w:sz w:val="20"/>
                <w:szCs w:val="20"/>
              </w:rPr>
              <w:t xml:space="preserve">Potenciar SB en ING: </w:t>
            </w:r>
            <w:r>
              <w:rPr>
                <w:rFonts w:ascii="Arial" w:cs="Arial" w:eastAsia="Arial" w:hAnsi="Arial"/>
                <w:color w:val="263238"/>
                <w:sz w:val="20"/>
                <w:szCs w:val="20"/>
              </w:rPr>
              <w:t xml:space="preserve">Con 7 alumnos en SU (43,8 %), establecer actividades orales diarias de mayor exigencia, juegos de vocabulario y rutinas en inglés para acelerar la progresión hacia BI y NT.</w:t>
            </w:r>
          </w:p>
          <w:p>
            <w:pPr>
              <w:pStyle w:val="ListParagraph"/>
              <w:numPr>
                <w:ilvl w:val="0"/>
                <w:numId w:val="2"/>
              </w:numPr>
              <w:spacing w:before="40" w:after="40"/>
            </w:pPr>
            <w:r>
              <w:rPr>
                <w:rFonts w:ascii="Arial" w:cs="Arial" w:eastAsia="Arial" w:hAnsi="Arial"/>
                <w:b/>
                <w:bCs/>
                <w:color w:val="2E7D32"/>
                <w:sz w:val="20"/>
                <w:szCs w:val="20"/>
              </w:rPr>
              <w:t xml:space="preserve">Actividades de enriquecimiento: </w:t>
            </w:r>
            <w:r>
              <w:rPr>
                <w:rFonts w:ascii="Arial" w:cs="Arial" w:eastAsia="Arial" w:hAnsi="Arial"/>
                <w:color w:val="263238"/>
                <w:sz w:val="20"/>
                <w:szCs w:val="20"/>
              </w:rPr>
              <w:t xml:space="preserve">Con el 31,3 % del grupo en SB, proponer proyectos de ampliación (iniciación lectora, resolución de problemas, experimentos sencillos) para mantener la motivación del alumnado más avanzado.</w:t>
            </w:r>
          </w:p>
          <w:p>
            <w:pPr>
              <w:pStyle w:val="ListParagraph"/>
              <w:numPr>
                <w:ilvl w:val="0"/>
                <w:numId w:val="2"/>
              </w:numPr>
              <w:spacing w:before="40" w:after="40"/>
            </w:pPr>
            <w:r>
              <w:rPr>
                <w:rFonts w:ascii="Arial" w:cs="Arial" w:eastAsia="Arial" w:hAnsi="Arial"/>
                <w:b/>
                <w:bCs/>
                <w:color w:val="2E7D32"/>
                <w:sz w:val="20"/>
                <w:szCs w:val="20"/>
              </w:rPr>
              <w:t xml:space="preserve">Documentar metodologías exitosas: </w:t>
            </w:r>
            <w:r>
              <w:rPr>
                <w:rFonts w:ascii="Arial" w:cs="Arial" w:eastAsia="Arial" w:hAnsi="Arial"/>
                <w:color w:val="263238"/>
                <w:sz w:val="20"/>
                <w:szCs w:val="20"/>
              </w:rPr>
              <w:t xml:space="preserve">Los excelentes resultados en LCL y EAR son una buena práctica a compartir en coordinación de ciclo y claustro. La tutora puede aportar estrategias replicables en otros grupos del primer ciclo.</w:t>
            </w:r>
          </w:p>
          <w:p>
            <w:pPr>
              <w:pStyle w:val="ListParagraph"/>
              <w:numPr>
                <w:ilvl w:val="0"/>
                <w:numId w:val="2"/>
              </w:numPr>
              <w:spacing w:before="40" w:after="80"/>
            </w:pPr>
            <w:r>
              <w:rPr>
                <w:rFonts w:ascii="Arial" w:cs="Arial" w:eastAsia="Arial" w:hAnsi="Arial"/>
                <w:b/>
                <w:bCs/>
                <w:color w:val="2E7D32"/>
                <w:sz w:val="20"/>
                <w:szCs w:val="20"/>
              </w:rPr>
              <w:t xml:space="preserve">Coordinación ATEDU-Tutoría: </w:t>
            </w:r>
            <w:r>
              <w:rPr>
                <w:rFonts w:ascii="Arial" w:cs="Arial" w:eastAsia="Arial" w:hAnsi="Arial"/>
                <w:color w:val="263238"/>
                <w:sz w:val="20"/>
                <w:szCs w:val="20"/>
              </w:rPr>
              <w:t xml:space="preserve">Los 8 alumnos con ATEDU obtienen buenos resultados; mantener la coordinación quincenal con PT para ajustar los apoyos en el tercer trimestre y asegurar la progresión hacia BI.</w:t>
            </w:r>
          </w:p>
        </w:tc>
      </w:tr>
    </w:tbl>
    <w:p>
      <w:pPr>
        <w:pageBreakBefore/>
      </w:pPr>
      <w:r>
        <w:t xml:space="preserve"/>
      </w:r>
    </w:p>
    <w:p>
      <w:pPr>
        <w:pStyle w:val="Heading1"/>
        <w:pBdr>
          <w:bottom w:val="single" w:color="1565C0" w:sz="6" w:space="4"/>
        </w:pBdr>
        <w:spacing w:before="360" w:after="160"/>
      </w:pPr>
      <w:r>
        <w:rPr>
          <w:rFonts w:ascii="Arial" w:cs="Arial" w:eastAsia="Arial" w:hAnsi="Arial"/>
          <w:b/>
          <w:bCs/>
          <w:color w:val="1A237E"/>
          <w:sz w:val="28"/>
          <w:szCs w:val="28"/>
        </w:rPr>
        <w:t xml:space="preserve">3. Grupo 2.º EP</w:t>
      </w:r>
    </w:p>
    <w:p>
      <w:pPr>
        <w:spacing w:before="40" w:after="0"/>
      </w:pPr>
      <w:r>
        <w:t xml:space="preserve"/>
      </w:r>
    </w:p>
    <w:p>
      <w:pPr>
        <w:spacing w:before="80" w:after="80"/>
        <w:jc w:val="left"/>
      </w:pPr>
      <w:r>
        <w:rPr>
          <w:rFonts w:ascii="Arial" w:cs="Arial" w:eastAsia="Arial" w:hAnsi="Arial"/>
          <w:b w:val="false"/>
          <w:bCs w:val="false"/>
          <w:color w:val="455A64"/>
          <w:sz w:val="18"/>
          <w:szCs w:val="18"/>
        </w:rPr>
        <w:t xml:space="preserve">Tutora/Tutor: Moreno Castro, Belén</w:t>
      </w:r>
    </w:p>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20</w:t>
            </w:r>
          </w:p>
          <w:p>
            <w:pPr>
              <w:jc w:val="center"/>
            </w:pPr>
            <w:r>
              <w:rPr>
                <w:rFonts w:ascii="Arial" w:cs="Arial" w:eastAsia="Arial" w:hAnsi="Arial"/>
                <w:b/>
                <w:bCs/>
                <w:color w:val="455A64"/>
                <w:sz w:val="15"/>
                <w:szCs w:val="15"/>
              </w:rPr>
              <w:t xml:space="preserve">Sobresaliente</w:t>
            </w:r>
          </w:p>
          <w:p>
            <w:pPr>
              <w:jc w:val="center"/>
            </w:pPr>
            <w:r>
              <w:rPr>
                <w:rFonts w:ascii="Arial" w:cs="Arial" w:eastAsia="Arial" w:hAnsi="Arial"/>
                <w:color w:val="90A4AE"/>
                <w:sz w:val="15"/>
                <w:szCs w:val="15"/>
              </w:rPr>
              <w:t xml:space="preserve">13,9 %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54</w:t>
            </w:r>
          </w:p>
          <w:p>
            <w:pPr>
              <w:jc w:val="center"/>
            </w:pPr>
            <w:r>
              <w:rPr>
                <w:rFonts w:ascii="Arial" w:cs="Arial" w:eastAsia="Arial" w:hAnsi="Arial"/>
                <w:b/>
                <w:bCs/>
                <w:color w:val="455A64"/>
                <w:sz w:val="15"/>
                <w:szCs w:val="15"/>
              </w:rPr>
              <w:t xml:space="preserve">Notable</w:t>
            </w:r>
          </w:p>
          <w:p>
            <w:pPr>
              <w:jc w:val="center"/>
            </w:pPr>
            <w:r>
              <w:rPr>
                <w:rFonts w:ascii="Arial" w:cs="Arial" w:eastAsia="Arial" w:hAnsi="Arial"/>
                <w:color w:val="90A4AE"/>
                <w:sz w:val="15"/>
                <w:szCs w:val="15"/>
              </w:rPr>
              <w:t xml:space="preserve">37,5 %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F57F17"/>
                <w:sz w:val="40"/>
                <w:szCs w:val="40"/>
              </w:rPr>
              <w:t xml:space="preserve">24</w:t>
            </w:r>
          </w:p>
          <w:p>
            <w:pPr>
              <w:jc w:val="center"/>
            </w:pPr>
            <w:r>
              <w:rPr>
                <w:rFonts w:ascii="Arial" w:cs="Arial" w:eastAsia="Arial" w:hAnsi="Arial"/>
                <w:b/>
                <w:bCs/>
                <w:color w:val="455A64"/>
                <w:sz w:val="15"/>
                <w:szCs w:val="15"/>
              </w:rPr>
              <w:t xml:space="preserve">Bien</w:t>
            </w:r>
          </w:p>
          <w:p>
            <w:pPr>
              <w:jc w:val="center"/>
            </w:pPr>
            <w:r>
              <w:rPr>
                <w:rFonts w:ascii="Arial" w:cs="Arial" w:eastAsia="Arial" w:hAnsi="Arial"/>
                <w:color w:val="90A4AE"/>
                <w:sz w:val="15"/>
                <w:szCs w:val="15"/>
              </w:rPr>
              <w:t xml:space="preserve">16,7 %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E65100"/>
                <w:sz w:val="40"/>
                <w:szCs w:val="40"/>
              </w:rPr>
              <w:t xml:space="preserve">28</w:t>
            </w:r>
          </w:p>
          <w:p>
            <w:pPr>
              <w:jc w:val="center"/>
            </w:pPr>
            <w:r>
              <w:rPr>
                <w:rFonts w:ascii="Arial" w:cs="Arial" w:eastAsia="Arial" w:hAnsi="Arial"/>
                <w:b/>
                <w:bCs/>
                <w:color w:val="455A64"/>
                <w:sz w:val="15"/>
                <w:szCs w:val="15"/>
              </w:rPr>
              <w:t xml:space="preserve">Suficiente</w:t>
            </w:r>
          </w:p>
          <w:p>
            <w:pPr>
              <w:jc w:val="center"/>
            </w:pPr>
            <w:r>
              <w:rPr>
                <w:rFonts w:ascii="Arial" w:cs="Arial" w:eastAsia="Arial" w:hAnsi="Arial"/>
                <w:color w:val="90A4AE"/>
                <w:sz w:val="15"/>
                <w:szCs w:val="15"/>
              </w:rPr>
              <w:t xml:space="preserve">19,4 %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18</w:t>
            </w:r>
          </w:p>
          <w:p>
            <w:pPr>
              <w:jc w:val="center"/>
            </w:pPr>
            <w:r>
              <w:rPr>
                <w:rFonts w:ascii="Arial" w:cs="Arial" w:eastAsia="Arial" w:hAnsi="Arial"/>
                <w:b/>
                <w:bCs/>
                <w:color w:val="455A64"/>
                <w:sz w:val="15"/>
                <w:szCs w:val="15"/>
              </w:rPr>
              <w:t xml:space="preserve">Insuficiente</w:t>
            </w:r>
          </w:p>
          <w:p>
            <w:pPr>
              <w:jc w:val="center"/>
            </w:pPr>
            <w:r>
              <w:rPr>
                <w:rFonts w:ascii="Arial" w:cs="Arial" w:eastAsia="Arial" w:hAnsi="Arial"/>
                <w:color w:val="90A4AE"/>
                <w:sz w:val="15"/>
                <w:szCs w:val="15"/>
              </w:rPr>
              <w:t xml:space="preserve">12,5 %</w:t>
            </w:r>
          </w:p>
        </w:tc>
      </w:tr>
    </w:tbl>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144</w:t>
            </w:r>
          </w:p>
          <w:p>
            <w:pPr>
              <w:jc w:val="center"/>
            </w:pPr>
            <w:r>
              <w:rPr>
                <w:rFonts w:ascii="Arial" w:cs="Arial" w:eastAsia="Arial" w:hAnsi="Arial"/>
                <w:b/>
                <w:bCs/>
                <w:color w:val="455A64"/>
                <w:sz w:val="15"/>
                <w:szCs w:val="15"/>
              </w:rPr>
              <w:t xml:space="preserve">Calificaciones totales</w:t>
            </w:r>
          </w:p>
          <w:p>
            <w:pPr>
              <w:jc w:val="center"/>
            </w:pPr>
            <w:r>
              <w:rPr>
                <w:rFonts w:ascii="Arial" w:cs="Arial" w:eastAsia="Arial" w:hAnsi="Arial"/>
                <w:color w:val="90A4AE"/>
                <w:sz w:val="15"/>
                <w:szCs w:val="15"/>
              </w:rPr>
              <w:t xml:space="preserve">materias troncales</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87,5%</w:t>
            </w:r>
          </w:p>
          <w:p>
            <w:pPr>
              <w:jc w:val="center"/>
            </w:pPr>
            <w:r>
              <w:rPr>
                <w:rFonts w:ascii="Arial" w:cs="Arial" w:eastAsia="Arial" w:hAnsi="Arial"/>
                <w:b/>
                <w:bCs/>
                <w:color w:val="455A64"/>
                <w:sz w:val="15"/>
                <w:szCs w:val="15"/>
              </w:rPr>
              <w:t xml:space="preserve">% Resultados positivos</w:t>
            </w:r>
          </w:p>
          <w:p>
            <w:pPr>
              <w:jc w:val="center"/>
            </w:pPr>
            <w:r>
              <w:rPr>
                <w:rFonts w:ascii="Arial" w:cs="Arial" w:eastAsia="Arial" w:hAnsi="Arial"/>
                <w:color w:val="90A4AE"/>
                <w:sz w:val="15"/>
                <w:szCs w:val="15"/>
              </w:rPr>
              <w:t xml:space="preserve">126 de 144</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12,5%</w:t>
            </w:r>
          </w:p>
          <w:p>
            <w:pPr>
              <w:jc w:val="center"/>
            </w:pPr>
            <w:r>
              <w:rPr>
                <w:rFonts w:ascii="Arial" w:cs="Arial" w:eastAsia="Arial" w:hAnsi="Arial"/>
                <w:b/>
                <w:bCs/>
                <w:color w:val="455A64"/>
                <w:sz w:val="15"/>
                <w:szCs w:val="15"/>
              </w:rPr>
              <w:t xml:space="preserve">% Insuficientes</w:t>
            </w:r>
          </w:p>
          <w:p>
            <w:pPr>
              <w:jc w:val="center"/>
            </w:pPr>
            <w:r>
              <w:rPr>
                <w:rFonts w:ascii="Arial" w:cs="Arial" w:eastAsia="Arial" w:hAnsi="Arial"/>
                <w:color w:val="90A4AE"/>
                <w:sz w:val="15"/>
                <w:szCs w:val="15"/>
              </w:rPr>
              <w:t xml:space="preserve">18 de 144</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7/24</w:t>
            </w:r>
          </w:p>
          <w:p>
            <w:pPr>
              <w:jc w:val="center"/>
            </w:pPr>
            <w:r>
              <w:rPr>
                <w:rFonts w:ascii="Arial" w:cs="Arial" w:eastAsia="Arial" w:hAnsi="Arial"/>
                <w:b/>
                <w:bCs/>
                <w:color w:val="455A64"/>
                <w:sz w:val="15"/>
                <w:szCs w:val="15"/>
              </w:rPr>
              <w:t xml:space="preserve">Alumnado con algún IN</w:t>
            </w:r>
          </w:p>
          <w:p>
            <w:pPr>
              <w:jc w:val="center"/>
            </w:pPr>
            <w:r>
              <w:rPr>
                <w:rFonts w:ascii="Arial" w:cs="Arial" w:eastAsia="Arial" w:hAnsi="Arial"/>
                <w:color w:val="90A4AE"/>
                <w:sz w:val="15"/>
                <w:szCs w:val="15"/>
              </w:rPr>
              <w:t xml:space="preserve">de 24 alumnos</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3.1 Resultados por Materia — 2.º EP</w:t>
      </w:r>
    </w:p>
    <w:tbl>
      <w:tblPr>
        <w:tblW w:type="dxa" w:w="7640"/>
        <w:tblBorders>
          <w:top w:val="single" w:color="auto" w:sz="4"/>
          <w:left w:val="single" w:color="auto" w:sz="4"/>
          <w:bottom w:val="single" w:color="auto" w:sz="4"/>
          <w:right w:val="single" w:color="auto" w:sz="4"/>
          <w:insideH w:val="single" w:color="auto" w:sz="4"/>
          <w:insideV w:val="single" w:color="auto" w:sz="4"/>
        </w:tblBorders>
      </w:tblPr>
      <w:tblGrid>
        <w:gridCol w:w="2760"/>
        <w:gridCol w:w="700"/>
        <w:gridCol w:w="700"/>
        <w:gridCol w:w="700"/>
        <w:gridCol w:w="700"/>
        <w:gridCol w:w="700"/>
        <w:gridCol w:w="700"/>
        <w:gridCol w:w="780"/>
      </w:tblGrid>
      <w:tr>
        <w:trPr>
          <w:tblHeader/>
        </w:trPr>
        <w:tc>
          <w:tcPr>
            <w:tcW w:type="dxa" w:w="276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Materia</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Alum.</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SB</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NT</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BI</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SU</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IN</w:t>
            </w:r>
          </w:p>
        </w:tc>
        <w:tc>
          <w:tcPr>
            <w:tcW w:type="dxa" w:w="7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Positivos</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CMN – Conoc. del Medio</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11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3</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87,5%</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EAR – Educación Artística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10</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0</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EFI – Educación Física</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16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7</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0</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LCL – Lengua Castellana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6</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6</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75,0%</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ING – Inglés</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8</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83,3%</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MAT – Matemáticas</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0</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79,2%</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3.2 Análisis del Grupo</w:t>
      </w:r>
    </w:p>
    <w:p>
      <w:pPr>
        <w:spacing w:before="80" w:after="60"/>
        <w:jc w:val="left"/>
      </w:pPr>
      <w:r>
        <w:rPr>
          <w:rFonts w:ascii="Arial" w:cs="Arial" w:eastAsia="Arial" w:hAnsi="Arial"/>
          <w:b w:val="false"/>
          <w:bCs w:val="false"/>
          <w:color w:val="263238"/>
          <w:sz w:val="20"/>
          <w:szCs w:val="20"/>
        </w:rPr>
        <w:t xml:space="preserve">El grupo de 2.º EP presenta el mayor número de alumnos (24) y el mayor número de calificaciones (144) de toda la etapa. Con un 87,5 % de resultados positivos, se sitúa por encima de la media de los cursos intermedios, aunque muestra incidencias importantes en LCL, MAT y CMN. 7 alumnos tienen al menos una calificación de Insuficiente, de los cuales 4 acumulan 3 o más IN.</w:t>
      </w:r>
    </w:p>
    <w:p>
      <w:pPr>
        <w:pStyle w:val="ListParagraph"/>
        <w:numPr>
          <w:ilvl w:val="0"/>
          <w:numId w:val="2"/>
        </w:numPr>
        <w:spacing w:before="40" w:after="40"/>
      </w:pPr>
      <w:r>
        <w:rPr>
          <w:rFonts w:ascii="Arial" w:cs="Arial" w:eastAsia="Arial" w:hAnsi="Arial"/>
          <w:b/>
          <w:bCs/>
          <w:color w:val="1565C0"/>
          <w:sz w:val="20"/>
          <w:szCs w:val="20"/>
        </w:rPr>
        <w:t xml:space="preserve">LCL: </w:t>
      </w:r>
      <w:r>
        <w:rPr>
          <w:rFonts w:ascii="Arial" w:cs="Arial" w:eastAsia="Arial" w:hAnsi="Arial"/>
          <w:color w:val="263238"/>
          <w:sz w:val="20"/>
          <w:szCs w:val="20"/>
        </w:rPr>
        <w:t xml:space="preserve">Materia más crítica: 6 IN de 24 alumnos (25 %). Es la asignatura con mayor proporción de Insuficientes de todo el grupo.</w:t>
      </w:r>
    </w:p>
    <w:p>
      <w:pPr>
        <w:pStyle w:val="ListParagraph"/>
        <w:numPr>
          <w:ilvl w:val="0"/>
          <w:numId w:val="2"/>
        </w:numPr>
        <w:spacing w:before="40" w:after="40"/>
      </w:pPr>
      <w:r>
        <w:rPr>
          <w:rFonts w:ascii="Arial" w:cs="Arial" w:eastAsia="Arial" w:hAnsi="Arial"/>
          <w:b/>
          <w:bCs/>
          <w:color w:val="1565C0"/>
          <w:sz w:val="20"/>
          <w:szCs w:val="20"/>
        </w:rPr>
        <w:t xml:space="preserve">MAT: </w:t>
      </w:r>
      <w:r>
        <w:rPr>
          <w:rFonts w:ascii="Arial" w:cs="Arial" w:eastAsia="Arial" w:hAnsi="Arial"/>
          <w:color w:val="263238"/>
          <w:sz w:val="20"/>
          <w:szCs w:val="20"/>
        </w:rPr>
        <w:t xml:space="preserve">5 IN (20,8 %). La distribución entre SU y NT es bimodal, lo que indica un grupo muy polarizado en competencia matemática.</w:t>
      </w:r>
    </w:p>
    <w:p>
      <w:pPr>
        <w:pStyle w:val="ListParagraph"/>
        <w:numPr>
          <w:ilvl w:val="0"/>
          <w:numId w:val="2"/>
        </w:numPr>
        <w:spacing w:before="40" w:after="40"/>
      </w:pPr>
      <w:r>
        <w:rPr>
          <w:rFonts w:ascii="Arial" w:cs="Arial" w:eastAsia="Arial" w:hAnsi="Arial"/>
          <w:b/>
          <w:bCs/>
          <w:color w:val="1565C0"/>
          <w:sz w:val="20"/>
          <w:szCs w:val="20"/>
        </w:rPr>
        <w:t xml:space="preserve">EAR: </w:t>
      </w:r>
      <w:r>
        <w:rPr>
          <w:rFonts w:ascii="Arial" w:cs="Arial" w:eastAsia="Arial" w:hAnsi="Arial"/>
          <w:color w:val="263238"/>
          <w:sz w:val="20"/>
          <w:szCs w:val="20"/>
        </w:rPr>
        <w:t xml:space="preserve">Resultado sobresaliente: 13 SB de 24 alumnos (54,2 %). 100 % de positivos. Es la mejor materia puntual del grupo.</w:t>
      </w:r>
    </w:p>
    <w:p>
      <w:pPr>
        <w:pStyle w:val="ListParagraph"/>
        <w:numPr>
          <w:ilvl w:val="0"/>
          <w:numId w:val="2"/>
        </w:numPr>
        <w:spacing w:before="40" w:after="40"/>
      </w:pPr>
      <w:r>
        <w:rPr>
          <w:rFonts w:ascii="Arial" w:cs="Arial" w:eastAsia="Arial" w:hAnsi="Arial"/>
          <w:b/>
          <w:bCs/>
          <w:color w:val="1565C0"/>
          <w:sz w:val="20"/>
          <w:szCs w:val="20"/>
        </w:rPr>
        <w:t xml:space="preserve">Alumnado con IN en múltiples áreas: </w:t>
      </w:r>
      <w:r>
        <w:rPr>
          <w:rFonts w:ascii="Arial" w:cs="Arial" w:eastAsia="Arial" w:hAnsi="Arial"/>
          <w:color w:val="263238"/>
          <w:sz w:val="20"/>
          <w:szCs w:val="20"/>
        </w:rPr>
        <w:t xml:space="preserve">Los alumnos 5, 19 y 24 (identificados en el acta) presentan 3 IN cada uno. El alumno 1 tiene 2 IN (CMN e ING). Requieren coordinación urgente con PT y orientación.</w:t>
      </w:r>
    </w:p>
    <w:p>
      <w:pPr>
        <w:spacing w:before="120" w:after="0"/>
      </w:pPr>
      <w:r>
        <w:t xml:space="preserve"/>
      </w:r>
    </w:p>
    <w:p>
      <w:pPr>
        <w:pStyle w:val="Heading2"/>
        <w:spacing w:before="260" w:after="100"/>
      </w:pPr>
      <w:r>
        <w:rPr>
          <w:rFonts w:ascii="Arial" w:cs="Arial" w:eastAsia="Arial" w:hAnsi="Arial"/>
          <w:b/>
          <w:bCs/>
          <w:color w:val="C62828"/>
          <w:sz w:val="24"/>
          <w:szCs w:val="24"/>
        </w:rPr>
        <w:t xml:space="preserve">3.3 Propuestas de Mejora — 2.º EP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before="60" w:after="60"/>
            </w:pPr>
            <w:r>
              <w:rPr>
                <w:rFonts w:ascii="Arial" w:cs="Arial" w:eastAsia="Arial" w:hAnsi="Arial"/>
                <w:b/>
                <w:bCs/>
                <w:color w:val="C62828"/>
                <w:sz w:val="20"/>
                <w:szCs w:val="20"/>
              </w:rPr>
              <w:t xml:space="preserve">Propuestas de mejora para 2.º EP</w:t>
            </w:r>
          </w:p>
          <w:p>
            <w:pPr>
              <w:pStyle w:val="ListParagraph"/>
              <w:numPr>
                <w:ilvl w:val="0"/>
                <w:numId w:val="2"/>
              </w:numPr>
              <w:spacing w:before="40" w:after="40"/>
            </w:pPr>
            <w:r>
              <w:rPr>
                <w:rFonts w:ascii="Arial" w:cs="Arial" w:eastAsia="Arial" w:hAnsi="Arial"/>
                <w:b/>
                <w:bCs/>
                <w:color w:val="C62828"/>
                <w:sz w:val="20"/>
                <w:szCs w:val="20"/>
              </w:rPr>
              <w:t xml:space="preserve">Intervención prioritaria en LCL: </w:t>
            </w:r>
            <w:r>
              <w:rPr>
                <w:rFonts w:ascii="Arial" w:cs="Arial" w:eastAsia="Arial" w:hAnsi="Arial"/>
                <w:color w:val="263238"/>
                <w:sz w:val="20"/>
                <w:szCs w:val="20"/>
              </w:rPr>
              <w:t xml:space="preserve">LCL es la materia con mayor tasa de Insuficientes. Implementar agrupamientos flexibles para refuerzo lector, lecturas en voz alta, dictados diarios y comprensión lectora guiada para los 6 alumnos con IN.</w:t>
            </w:r>
          </w:p>
          <w:p>
            <w:pPr>
              <w:pStyle w:val="ListParagraph"/>
              <w:numPr>
                <w:ilvl w:val="0"/>
                <w:numId w:val="2"/>
              </w:numPr>
              <w:spacing w:before="40" w:after="40"/>
            </w:pPr>
            <w:r>
              <w:rPr>
                <w:rFonts w:ascii="Arial" w:cs="Arial" w:eastAsia="Arial" w:hAnsi="Arial"/>
                <w:b/>
                <w:bCs/>
                <w:color w:val="C62828"/>
                <w:sz w:val="20"/>
                <w:szCs w:val="20"/>
              </w:rPr>
              <w:t xml:space="preserve">Plan de mejora en MAT: </w:t>
            </w:r>
            <w:r>
              <w:rPr>
                <w:rFonts w:ascii="Arial" w:cs="Arial" w:eastAsia="Arial" w:hAnsi="Arial"/>
                <w:color w:val="263238"/>
                <w:sz w:val="20"/>
                <w:szCs w:val="20"/>
              </w:rPr>
              <w:t xml:space="preserve">Para los 5 alumnos con IN en MAT, reforzar los conceptos básicos del bloque numérico (numeración, operaciones) mediante fichas de trabajo diferenciado, manipulativo y juegos matemáticos.</w:t>
            </w:r>
          </w:p>
          <w:p>
            <w:pPr>
              <w:pStyle w:val="ListParagraph"/>
              <w:numPr>
                <w:ilvl w:val="0"/>
                <w:numId w:val="2"/>
              </w:numPr>
              <w:spacing w:before="40" w:after="40"/>
            </w:pPr>
            <w:r>
              <w:rPr>
                <w:rFonts w:ascii="Arial" w:cs="Arial" w:eastAsia="Arial" w:hAnsi="Arial"/>
                <w:b/>
                <w:bCs/>
                <w:color w:val="C62828"/>
                <w:sz w:val="20"/>
                <w:szCs w:val="20"/>
              </w:rPr>
              <w:t xml:space="preserve">Tutorías con familias de alumnos con ≥3 IN: </w:t>
            </w:r>
            <w:r>
              <w:rPr>
                <w:rFonts w:ascii="Arial" w:cs="Arial" w:eastAsia="Arial" w:hAnsi="Arial"/>
                <w:color w:val="263238"/>
                <w:sz w:val="20"/>
                <w:szCs w:val="20"/>
              </w:rPr>
              <w:t xml:space="preserve">Los 4 alumnos con 3 o más Insuficientes requieren reunión urgente con sus familias para analizar causas, implicarlas en el proceso y acordar pautas de refuerzo en el hogar.</w:t>
            </w:r>
          </w:p>
          <w:p>
            <w:pPr>
              <w:pStyle w:val="ListParagraph"/>
              <w:numPr>
                <w:ilvl w:val="0"/>
                <w:numId w:val="2"/>
              </w:numPr>
              <w:spacing w:before="40" w:after="40"/>
            </w:pPr>
            <w:r>
              <w:rPr>
                <w:rFonts w:ascii="Arial" w:cs="Arial" w:eastAsia="Arial" w:hAnsi="Arial"/>
                <w:b/>
                <w:bCs/>
                <w:color w:val="C62828"/>
                <w:sz w:val="20"/>
                <w:szCs w:val="20"/>
              </w:rPr>
              <w:t xml:space="preserve">Valoración de medidas de atención a la diversidad: </w:t>
            </w:r>
            <w:r>
              <w:rPr>
                <w:rFonts w:ascii="Arial" w:cs="Arial" w:eastAsia="Arial" w:hAnsi="Arial"/>
                <w:color w:val="263238"/>
                <w:sz w:val="20"/>
                <w:szCs w:val="20"/>
              </w:rPr>
              <w:t xml:space="preserve">Para el alumnado con IN reiterado y ATEDU, coordinar con orientación y PT la posible derivación a medidas ordinarias específicas o ACI.</w:t>
            </w:r>
          </w:p>
          <w:p>
            <w:pPr>
              <w:pStyle w:val="ListParagraph"/>
              <w:numPr>
                <w:ilvl w:val="0"/>
                <w:numId w:val="2"/>
              </w:numPr>
              <w:spacing w:before="40" w:after="80"/>
            </w:pPr>
            <w:r>
              <w:rPr>
                <w:rFonts w:ascii="Arial" w:cs="Arial" w:eastAsia="Arial" w:hAnsi="Arial"/>
                <w:b/>
                <w:bCs/>
                <w:color w:val="C62828"/>
                <w:sz w:val="20"/>
                <w:szCs w:val="20"/>
              </w:rPr>
              <w:t xml:space="preserve">Aprovechar EAR como motor motivacional: </w:t>
            </w:r>
            <w:r>
              <w:rPr>
                <w:rFonts w:ascii="Arial" w:cs="Arial" w:eastAsia="Arial" w:hAnsi="Arial"/>
                <w:color w:val="263238"/>
                <w:sz w:val="20"/>
                <w:szCs w:val="20"/>
              </w:rPr>
              <w:t xml:space="preserve">El excelente resultado en EAR (54,2 % SB) indica un grupo creativo y expresivo. Integrar proyectos interdisciplinares que conecten contenidos de LCL y CMN con la dimensión artística.</w:t>
            </w:r>
          </w:p>
        </w:tc>
      </w:tr>
    </w:tbl>
    <w:p>
      <w:pPr>
        <w:pageBreakBefore/>
      </w:pPr>
      <w:r>
        <w:t xml:space="preserve"/>
      </w:r>
    </w:p>
    <w:p>
      <w:pPr>
        <w:pStyle w:val="Heading1"/>
        <w:pBdr>
          <w:bottom w:val="single" w:color="1565C0" w:sz="6" w:space="4"/>
        </w:pBdr>
        <w:spacing w:before="360" w:after="160"/>
      </w:pPr>
      <w:r>
        <w:rPr>
          <w:rFonts w:ascii="Arial" w:cs="Arial" w:eastAsia="Arial" w:hAnsi="Arial"/>
          <w:b/>
          <w:bCs/>
          <w:color w:val="1A237E"/>
          <w:sz w:val="28"/>
          <w:szCs w:val="28"/>
        </w:rPr>
        <w:t xml:space="preserve">4. Grupo 3.º EP</w:t>
      </w:r>
    </w:p>
    <w:p>
      <w:pPr>
        <w:spacing w:before="40" w:after="0"/>
      </w:pPr>
      <w:r>
        <w:t xml:space="preserve"/>
      </w:r>
    </w:p>
    <w:p>
      <w:pPr>
        <w:spacing w:before="80" w:after="80"/>
        <w:jc w:val="left"/>
      </w:pPr>
      <w:r>
        <w:rPr>
          <w:rFonts w:ascii="Arial" w:cs="Arial" w:eastAsia="Arial" w:hAnsi="Arial"/>
          <w:b w:val="false"/>
          <w:bCs w:val="false"/>
          <w:color w:val="455A64"/>
          <w:sz w:val="18"/>
          <w:szCs w:val="18"/>
        </w:rPr>
        <w:t xml:space="preserve">Tutora/Tutor: (sin identificar en el acta)</w:t>
      </w:r>
    </w:p>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19</w:t>
            </w:r>
          </w:p>
          <w:p>
            <w:pPr>
              <w:jc w:val="center"/>
            </w:pPr>
            <w:r>
              <w:rPr>
                <w:rFonts w:ascii="Arial" w:cs="Arial" w:eastAsia="Arial" w:hAnsi="Arial"/>
                <w:b/>
                <w:bCs/>
                <w:color w:val="455A64"/>
                <w:sz w:val="15"/>
                <w:szCs w:val="15"/>
              </w:rPr>
              <w:t xml:space="preserve">Sobresaliente</w:t>
            </w:r>
          </w:p>
          <w:p>
            <w:pPr>
              <w:jc w:val="center"/>
            </w:pPr>
            <w:r>
              <w:rPr>
                <w:rFonts w:ascii="Arial" w:cs="Arial" w:eastAsia="Arial" w:hAnsi="Arial"/>
                <w:color w:val="90A4AE"/>
                <w:sz w:val="15"/>
                <w:szCs w:val="15"/>
              </w:rPr>
              <w:t xml:space="preserve">16,7 %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39</w:t>
            </w:r>
          </w:p>
          <w:p>
            <w:pPr>
              <w:jc w:val="center"/>
            </w:pPr>
            <w:r>
              <w:rPr>
                <w:rFonts w:ascii="Arial" w:cs="Arial" w:eastAsia="Arial" w:hAnsi="Arial"/>
                <w:b/>
                <w:bCs/>
                <w:color w:val="455A64"/>
                <w:sz w:val="15"/>
                <w:szCs w:val="15"/>
              </w:rPr>
              <w:t xml:space="preserve">Notable</w:t>
            </w:r>
          </w:p>
          <w:p>
            <w:pPr>
              <w:jc w:val="center"/>
            </w:pPr>
            <w:r>
              <w:rPr>
                <w:rFonts w:ascii="Arial" w:cs="Arial" w:eastAsia="Arial" w:hAnsi="Arial"/>
                <w:color w:val="90A4AE"/>
                <w:sz w:val="15"/>
                <w:szCs w:val="15"/>
              </w:rPr>
              <w:t xml:space="preserve">34,2 %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F57F17"/>
                <w:sz w:val="40"/>
                <w:szCs w:val="40"/>
              </w:rPr>
              <w:t xml:space="preserve">18</w:t>
            </w:r>
          </w:p>
          <w:p>
            <w:pPr>
              <w:jc w:val="center"/>
            </w:pPr>
            <w:r>
              <w:rPr>
                <w:rFonts w:ascii="Arial" w:cs="Arial" w:eastAsia="Arial" w:hAnsi="Arial"/>
                <w:b/>
                <w:bCs/>
                <w:color w:val="455A64"/>
                <w:sz w:val="15"/>
                <w:szCs w:val="15"/>
              </w:rPr>
              <w:t xml:space="preserve">Bien</w:t>
            </w:r>
          </w:p>
          <w:p>
            <w:pPr>
              <w:jc w:val="center"/>
            </w:pPr>
            <w:r>
              <w:rPr>
                <w:rFonts w:ascii="Arial" w:cs="Arial" w:eastAsia="Arial" w:hAnsi="Arial"/>
                <w:color w:val="90A4AE"/>
                <w:sz w:val="15"/>
                <w:szCs w:val="15"/>
              </w:rPr>
              <w:t xml:space="preserve">15,8 %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E65100"/>
                <w:sz w:val="40"/>
                <w:szCs w:val="40"/>
              </w:rPr>
              <w:t xml:space="preserve">14</w:t>
            </w:r>
          </w:p>
          <w:p>
            <w:pPr>
              <w:jc w:val="center"/>
            </w:pPr>
            <w:r>
              <w:rPr>
                <w:rFonts w:ascii="Arial" w:cs="Arial" w:eastAsia="Arial" w:hAnsi="Arial"/>
                <w:b/>
                <w:bCs/>
                <w:color w:val="455A64"/>
                <w:sz w:val="15"/>
                <w:szCs w:val="15"/>
              </w:rPr>
              <w:t xml:space="preserve">Suficiente</w:t>
            </w:r>
          </w:p>
          <w:p>
            <w:pPr>
              <w:jc w:val="center"/>
            </w:pPr>
            <w:r>
              <w:rPr>
                <w:rFonts w:ascii="Arial" w:cs="Arial" w:eastAsia="Arial" w:hAnsi="Arial"/>
                <w:color w:val="90A4AE"/>
                <w:sz w:val="15"/>
                <w:szCs w:val="15"/>
              </w:rPr>
              <w:t xml:space="preserve">12,3 %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24</w:t>
            </w:r>
          </w:p>
          <w:p>
            <w:pPr>
              <w:jc w:val="center"/>
            </w:pPr>
            <w:r>
              <w:rPr>
                <w:rFonts w:ascii="Arial" w:cs="Arial" w:eastAsia="Arial" w:hAnsi="Arial"/>
                <w:b/>
                <w:bCs/>
                <w:color w:val="455A64"/>
                <w:sz w:val="15"/>
                <w:szCs w:val="15"/>
              </w:rPr>
              <w:t xml:space="preserve">Insuficiente</w:t>
            </w:r>
          </w:p>
          <w:p>
            <w:pPr>
              <w:jc w:val="center"/>
            </w:pPr>
            <w:r>
              <w:rPr>
                <w:rFonts w:ascii="Arial" w:cs="Arial" w:eastAsia="Arial" w:hAnsi="Arial"/>
                <w:color w:val="90A4AE"/>
                <w:sz w:val="15"/>
                <w:szCs w:val="15"/>
              </w:rPr>
              <w:t xml:space="preserve">21,1 %</w:t>
            </w:r>
          </w:p>
        </w:tc>
      </w:tr>
    </w:tbl>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114</w:t>
            </w:r>
          </w:p>
          <w:p>
            <w:pPr>
              <w:jc w:val="center"/>
            </w:pPr>
            <w:r>
              <w:rPr>
                <w:rFonts w:ascii="Arial" w:cs="Arial" w:eastAsia="Arial" w:hAnsi="Arial"/>
                <w:b/>
                <w:bCs/>
                <w:color w:val="455A64"/>
                <w:sz w:val="15"/>
                <w:szCs w:val="15"/>
              </w:rPr>
              <w:t xml:space="preserve">Calificaciones totales</w:t>
            </w:r>
          </w:p>
          <w:p>
            <w:pPr>
              <w:jc w:val="center"/>
            </w:pPr>
            <w:r>
              <w:rPr>
                <w:rFonts w:ascii="Arial" w:cs="Arial" w:eastAsia="Arial" w:hAnsi="Arial"/>
                <w:color w:val="90A4AE"/>
                <w:sz w:val="15"/>
                <w:szCs w:val="15"/>
              </w:rPr>
              <w:t xml:space="preserve">materias troncales</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78,9%</w:t>
            </w:r>
          </w:p>
          <w:p>
            <w:pPr>
              <w:jc w:val="center"/>
            </w:pPr>
            <w:r>
              <w:rPr>
                <w:rFonts w:ascii="Arial" w:cs="Arial" w:eastAsia="Arial" w:hAnsi="Arial"/>
                <w:b/>
                <w:bCs/>
                <w:color w:val="455A64"/>
                <w:sz w:val="15"/>
                <w:szCs w:val="15"/>
              </w:rPr>
              <w:t xml:space="preserve">% Resultados positivos</w:t>
            </w:r>
          </w:p>
          <w:p>
            <w:pPr>
              <w:jc w:val="center"/>
            </w:pPr>
            <w:r>
              <w:rPr>
                <w:rFonts w:ascii="Arial" w:cs="Arial" w:eastAsia="Arial" w:hAnsi="Arial"/>
                <w:color w:val="90A4AE"/>
                <w:sz w:val="15"/>
                <w:szCs w:val="15"/>
              </w:rPr>
              <w:t xml:space="preserve">90 de 114</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21,1%</w:t>
            </w:r>
          </w:p>
          <w:p>
            <w:pPr>
              <w:jc w:val="center"/>
            </w:pPr>
            <w:r>
              <w:rPr>
                <w:rFonts w:ascii="Arial" w:cs="Arial" w:eastAsia="Arial" w:hAnsi="Arial"/>
                <w:b/>
                <w:bCs/>
                <w:color w:val="455A64"/>
                <w:sz w:val="15"/>
                <w:szCs w:val="15"/>
              </w:rPr>
              <w:t xml:space="preserve">% Insuficientes</w:t>
            </w:r>
          </w:p>
          <w:p>
            <w:pPr>
              <w:jc w:val="center"/>
            </w:pPr>
            <w:r>
              <w:rPr>
                <w:rFonts w:ascii="Arial" w:cs="Arial" w:eastAsia="Arial" w:hAnsi="Arial"/>
                <w:color w:val="90A4AE"/>
                <w:sz w:val="15"/>
                <w:szCs w:val="15"/>
              </w:rPr>
              <w:t xml:space="preserve">24 de 114</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10/19</w:t>
            </w:r>
          </w:p>
          <w:p>
            <w:pPr>
              <w:jc w:val="center"/>
            </w:pPr>
            <w:r>
              <w:rPr>
                <w:rFonts w:ascii="Arial" w:cs="Arial" w:eastAsia="Arial" w:hAnsi="Arial"/>
                <w:b/>
                <w:bCs/>
                <w:color w:val="455A64"/>
                <w:sz w:val="15"/>
                <w:szCs w:val="15"/>
              </w:rPr>
              <w:t xml:space="preserve">Alumnado con algún IN</w:t>
            </w:r>
          </w:p>
          <w:p>
            <w:pPr>
              <w:jc w:val="center"/>
            </w:pPr>
            <w:r>
              <w:rPr>
                <w:rFonts w:ascii="Arial" w:cs="Arial" w:eastAsia="Arial" w:hAnsi="Arial"/>
                <w:color w:val="90A4AE"/>
                <w:sz w:val="15"/>
                <w:szCs w:val="15"/>
              </w:rPr>
              <w:t xml:space="preserve">de 19 alumnos</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4.1 Resultados por Materia — 3.º EP</w:t>
      </w:r>
    </w:p>
    <w:tbl>
      <w:tblPr>
        <w:tblW w:type="dxa" w:w="7640"/>
        <w:tblBorders>
          <w:top w:val="single" w:color="auto" w:sz="4"/>
          <w:left w:val="single" w:color="auto" w:sz="4"/>
          <w:bottom w:val="single" w:color="auto" w:sz="4"/>
          <w:right w:val="single" w:color="auto" w:sz="4"/>
          <w:insideH w:val="single" w:color="auto" w:sz="4"/>
          <w:insideV w:val="single" w:color="auto" w:sz="4"/>
        </w:tblBorders>
      </w:tblPr>
      <w:tblGrid>
        <w:gridCol w:w="2760"/>
        <w:gridCol w:w="700"/>
        <w:gridCol w:w="700"/>
        <w:gridCol w:w="700"/>
        <w:gridCol w:w="700"/>
        <w:gridCol w:w="700"/>
        <w:gridCol w:w="700"/>
        <w:gridCol w:w="780"/>
      </w:tblGrid>
      <w:tr>
        <w:trPr>
          <w:tblHeader/>
        </w:trPr>
        <w:tc>
          <w:tcPr>
            <w:tcW w:type="dxa" w:w="276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Materia</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Alum.</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SB</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NT</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BI</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SU</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IN</w:t>
            </w:r>
          </w:p>
        </w:tc>
        <w:tc>
          <w:tcPr>
            <w:tcW w:type="dxa" w:w="7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Positivos</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CMN – Conoc. del Medio</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10</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47,4%</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EAR – Educación Artística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EFI – Educación Física</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13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0</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LCL – Lengua Castellana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6</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68,4%</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ING – Inglés</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94,7%</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MAT – Matemáticas</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5</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7</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63,2%</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4.2 Análisis del Grupo</w:t>
      </w:r>
    </w:p>
    <w:p>
      <w:pPr>
        <w:spacing w:before="80" w:after="60"/>
        <w:jc w:val="left"/>
      </w:pPr>
      <w:r>
        <w:rPr>
          <w:rFonts w:ascii="Arial" w:cs="Arial" w:eastAsia="Arial" w:hAnsi="Arial"/>
          <w:b w:val="false"/>
          <w:bCs w:val="false"/>
          <w:color w:val="263238"/>
          <w:sz w:val="20"/>
          <w:szCs w:val="20"/>
        </w:rPr>
        <w:t xml:space="preserve">El grupo de 3.º EP es el que presenta el mayor porcentaje de Insuficientes de toda la etapa (21,1 %), con 10 de 19 alumnos registrando al menos una calificación de IN. El hallazgo más llamativo es el área de CMN, donde el 52,6 % del alumnado (10 de 19) obtiene Insuficiente. MAT también muestra un índice muy elevado (36,8 % de IN). La situación requiere una revisión urgente de la programación y los criterios de evaluación de ambas áreas.</w:t>
      </w:r>
    </w:p>
    <w:p>
      <w:pPr>
        <w:pStyle w:val="ListParagraph"/>
        <w:numPr>
          <w:ilvl w:val="0"/>
          <w:numId w:val="2"/>
        </w:numPr>
        <w:spacing w:before="40" w:after="40"/>
      </w:pPr>
      <w:r>
        <w:rPr>
          <w:rFonts w:ascii="Arial" w:cs="Arial" w:eastAsia="Arial" w:hAnsi="Arial"/>
          <w:b/>
          <w:bCs/>
          <w:color w:val="1565C0"/>
          <w:sz w:val="20"/>
          <w:szCs w:val="20"/>
        </w:rPr>
        <w:t xml:space="preserve">CMN (CRÍTICO): </w:t>
      </w:r>
      <w:r>
        <w:rPr>
          <w:rFonts w:ascii="Arial" w:cs="Arial" w:eastAsia="Arial" w:hAnsi="Arial"/>
          <w:color w:val="263238"/>
          <w:sz w:val="20"/>
          <w:szCs w:val="20"/>
        </w:rPr>
        <w:t xml:space="preserve">10 IN de 19 alumnos (52,6 %). Es el peor resultado de CMN en toda la etapa y el dato más preocupante del informe. Solo hay 1 SB en esta materia.</w:t>
      </w:r>
    </w:p>
    <w:p>
      <w:pPr>
        <w:pStyle w:val="ListParagraph"/>
        <w:numPr>
          <w:ilvl w:val="0"/>
          <w:numId w:val="2"/>
        </w:numPr>
        <w:spacing w:before="40" w:after="40"/>
      </w:pPr>
      <w:r>
        <w:rPr>
          <w:rFonts w:ascii="Arial" w:cs="Arial" w:eastAsia="Arial" w:hAnsi="Arial"/>
          <w:b/>
          <w:bCs/>
          <w:color w:val="1565C0"/>
          <w:sz w:val="20"/>
          <w:szCs w:val="20"/>
        </w:rPr>
        <w:t xml:space="preserve">MAT: </w:t>
      </w:r>
      <w:r>
        <w:rPr>
          <w:rFonts w:ascii="Arial" w:cs="Arial" w:eastAsia="Arial" w:hAnsi="Arial"/>
          <w:color w:val="263238"/>
          <w:sz w:val="20"/>
          <w:szCs w:val="20"/>
        </w:rPr>
        <w:t xml:space="preserve">7 IN de 19 alumnos (36,8 %). Junto con CMN, son las dos materias que más arrastran el resultado del grupo.</w:t>
      </w:r>
    </w:p>
    <w:p>
      <w:pPr>
        <w:pStyle w:val="ListParagraph"/>
        <w:numPr>
          <w:ilvl w:val="0"/>
          <w:numId w:val="2"/>
        </w:numPr>
        <w:spacing w:before="40" w:after="40"/>
      </w:pPr>
      <w:r>
        <w:rPr>
          <w:rFonts w:ascii="Arial" w:cs="Arial" w:eastAsia="Arial" w:hAnsi="Arial"/>
          <w:b/>
          <w:bCs/>
          <w:color w:val="1565C0"/>
          <w:sz w:val="20"/>
          <w:szCs w:val="20"/>
        </w:rPr>
        <w:t xml:space="preserve">LCL: </w:t>
      </w:r>
      <w:r>
        <w:rPr>
          <w:rFonts w:ascii="Arial" w:cs="Arial" w:eastAsia="Arial" w:hAnsi="Arial"/>
          <w:color w:val="263238"/>
          <w:sz w:val="20"/>
          <w:szCs w:val="20"/>
        </w:rPr>
        <w:t xml:space="preserve">6 IN de 19 alumnos (31,6 %). Tercer área más afectada, con solo 2 SB.</w:t>
      </w:r>
    </w:p>
    <w:p>
      <w:pPr>
        <w:pStyle w:val="ListParagraph"/>
        <w:numPr>
          <w:ilvl w:val="0"/>
          <w:numId w:val="2"/>
        </w:numPr>
        <w:spacing w:before="40" w:after="40"/>
      </w:pPr>
      <w:r>
        <w:rPr>
          <w:rFonts w:ascii="Arial" w:cs="Arial" w:eastAsia="Arial" w:hAnsi="Arial"/>
          <w:b/>
          <w:bCs/>
          <w:color w:val="1565C0"/>
          <w:sz w:val="20"/>
          <w:szCs w:val="20"/>
        </w:rPr>
        <w:t xml:space="preserve">EAR: </w:t>
      </w:r>
      <w:r>
        <w:rPr>
          <w:rFonts w:ascii="Arial" w:cs="Arial" w:eastAsia="Arial" w:hAnsi="Arial"/>
          <w:color w:val="263238"/>
          <w:sz w:val="20"/>
          <w:szCs w:val="20"/>
        </w:rPr>
        <w:t xml:space="preserve">100 % positivos, con 8 SB y 8 NT de 19 alumnos. Excepcional resultado que contrasta con las otras materias.</w:t>
      </w:r>
    </w:p>
    <w:p>
      <w:pPr>
        <w:pStyle w:val="ListParagraph"/>
        <w:numPr>
          <w:ilvl w:val="0"/>
          <w:numId w:val="2"/>
        </w:numPr>
        <w:spacing w:before="40" w:after="40"/>
      </w:pPr>
      <w:r>
        <w:rPr>
          <w:rFonts w:ascii="Arial" w:cs="Arial" w:eastAsia="Arial" w:hAnsi="Arial"/>
          <w:b/>
          <w:bCs/>
          <w:color w:val="1565C0"/>
          <w:sz w:val="20"/>
          <w:szCs w:val="20"/>
        </w:rPr>
        <w:t xml:space="preserve">Alumno 6: </w:t>
      </w:r>
      <w:r>
        <w:rPr>
          <w:rFonts w:ascii="Arial" w:cs="Arial" w:eastAsia="Arial" w:hAnsi="Arial"/>
          <w:color w:val="263238"/>
          <w:sz w:val="20"/>
          <w:szCs w:val="20"/>
        </w:rPr>
        <w:t xml:space="preserve">Todos los SB del grupo provienen de este alumno (SB en todas las materias troncales), lo que evidencia un perfil muy polarizado dentro del grupo.</w:t>
      </w:r>
    </w:p>
    <w:p>
      <w:pPr>
        <w:spacing w:before="120" w:after="0"/>
      </w:pPr>
      <w:r>
        <w:t xml:space="preserve"/>
      </w:r>
    </w:p>
    <w:p>
      <w:pPr>
        <w:pStyle w:val="Heading2"/>
        <w:spacing w:before="260" w:after="100"/>
      </w:pPr>
      <w:r>
        <w:rPr>
          <w:rFonts w:ascii="Arial" w:cs="Arial" w:eastAsia="Arial" w:hAnsi="Arial"/>
          <w:b/>
          <w:bCs/>
          <w:color w:val="C62828"/>
          <w:sz w:val="24"/>
          <w:szCs w:val="24"/>
        </w:rPr>
        <w:t xml:space="preserve">4.3 Propuestas de Mejora — 3.º EP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before="60" w:after="60"/>
            </w:pPr>
            <w:r>
              <w:rPr>
                <w:rFonts w:ascii="Arial" w:cs="Arial" w:eastAsia="Arial" w:hAnsi="Arial"/>
                <w:b/>
                <w:bCs/>
                <w:color w:val="C62828"/>
                <w:sz w:val="20"/>
                <w:szCs w:val="20"/>
              </w:rPr>
              <w:t xml:space="preserve">Propuestas de mejora para 3.º EP</w:t>
            </w:r>
          </w:p>
          <w:p>
            <w:pPr>
              <w:pStyle w:val="ListParagraph"/>
              <w:numPr>
                <w:ilvl w:val="0"/>
                <w:numId w:val="2"/>
              </w:numPr>
              <w:spacing w:before="40" w:after="40"/>
            </w:pPr>
            <w:r>
              <w:rPr>
                <w:rFonts w:ascii="Arial" w:cs="Arial" w:eastAsia="Arial" w:hAnsi="Arial"/>
                <w:b/>
                <w:bCs/>
                <w:color w:val="C62828"/>
                <w:sz w:val="20"/>
                <w:szCs w:val="20"/>
              </w:rPr>
              <w:t xml:space="preserve">Revisión urgente de la programación de CMN: </w:t>
            </w:r>
            <w:r>
              <w:rPr>
                <w:rFonts w:ascii="Arial" w:cs="Arial" w:eastAsia="Arial" w:hAnsi="Arial"/>
                <w:color w:val="263238"/>
                <w:sz w:val="20"/>
                <w:szCs w:val="20"/>
              </w:rPr>
              <w:t xml:space="preserve">Con el 52,6 % de Insuficientes, es imprescindible revisar los criterios de evaluación, la secuenciación de contenidos y la metodología empleada. Analizar si los instrumentos de evaluación son adecuados o si la dificultad de los contenidos supera el nivel curricular del grupo.</w:t>
            </w:r>
          </w:p>
          <w:p>
            <w:pPr>
              <w:pStyle w:val="ListParagraph"/>
              <w:numPr>
                <w:ilvl w:val="0"/>
                <w:numId w:val="2"/>
              </w:numPr>
              <w:spacing w:before="40" w:after="40"/>
            </w:pPr>
            <w:r>
              <w:rPr>
                <w:rFonts w:ascii="Arial" w:cs="Arial" w:eastAsia="Arial" w:hAnsi="Arial"/>
                <w:b/>
                <w:bCs/>
                <w:color w:val="C62828"/>
                <w:sz w:val="20"/>
                <w:szCs w:val="20"/>
              </w:rPr>
              <w:t xml:space="preserve">Plan de refuerzo en MAT: </w:t>
            </w:r>
            <w:r>
              <w:rPr>
                <w:rFonts w:ascii="Arial" w:cs="Arial" w:eastAsia="Arial" w:hAnsi="Arial"/>
                <w:color w:val="263238"/>
                <w:sz w:val="20"/>
                <w:szCs w:val="20"/>
              </w:rPr>
              <w:t xml:space="preserve">Para los 7 alumnos con IN en MAT, establecer un grupo de refuerzo por agrupamiento flexible en el horario disponible. Usar materiales manipulativos y ABP matemático.</w:t>
            </w:r>
          </w:p>
          <w:p>
            <w:pPr>
              <w:pStyle w:val="ListParagraph"/>
              <w:numPr>
                <w:ilvl w:val="0"/>
                <w:numId w:val="2"/>
              </w:numPr>
              <w:spacing w:before="40" w:after="40"/>
            </w:pPr>
            <w:r>
              <w:rPr>
                <w:rFonts w:ascii="Arial" w:cs="Arial" w:eastAsia="Arial" w:hAnsi="Arial"/>
                <w:b/>
                <w:bCs/>
                <w:color w:val="C62828"/>
                <w:sz w:val="20"/>
                <w:szCs w:val="20"/>
              </w:rPr>
              <w:t xml:space="preserve">Coordinación urgente con orientación: </w:t>
            </w:r>
            <w:r>
              <w:rPr>
                <w:rFonts w:ascii="Arial" w:cs="Arial" w:eastAsia="Arial" w:hAnsi="Arial"/>
                <w:color w:val="263238"/>
                <w:sz w:val="20"/>
                <w:szCs w:val="20"/>
              </w:rPr>
              <w:t xml:space="preserve">Convocar una reunión de coordinación entre tutora, equipo de orientación y PT para analizar los 10 alumnos con IN en CMN. Valorar si hay causas metodológicas, curriculares o de aprendizaje específico.</w:t>
            </w:r>
          </w:p>
          <w:p>
            <w:pPr>
              <w:pStyle w:val="ListParagraph"/>
              <w:numPr>
                <w:ilvl w:val="0"/>
                <w:numId w:val="2"/>
              </w:numPr>
              <w:spacing w:before="40" w:after="40"/>
            </w:pPr>
            <w:r>
              <w:rPr>
                <w:rFonts w:ascii="Arial" w:cs="Arial" w:eastAsia="Arial" w:hAnsi="Arial"/>
                <w:b/>
                <w:bCs/>
                <w:color w:val="C62828"/>
                <w:sz w:val="20"/>
                <w:szCs w:val="20"/>
              </w:rPr>
              <w:t xml:space="preserve">Proyecto de motivación en CMN basado en el entorno: </w:t>
            </w:r>
            <w:r>
              <w:rPr>
                <w:rFonts w:ascii="Arial" w:cs="Arial" w:eastAsia="Arial" w:hAnsi="Arial"/>
                <w:color w:val="263238"/>
                <w:sz w:val="20"/>
                <w:szCs w:val="20"/>
              </w:rPr>
              <w:t xml:space="preserve">Diseñar unidades didácticas contextualizadas en el entorno de Santa Fe (vega granadina, historia local, biodiversidad) que conecten los contenidos de CMN con la realidad cercana del alumnado.</w:t>
            </w:r>
          </w:p>
          <w:p>
            <w:pPr>
              <w:pStyle w:val="ListParagraph"/>
              <w:numPr>
                <w:ilvl w:val="0"/>
                <w:numId w:val="2"/>
              </w:numPr>
              <w:spacing w:before="40" w:after="40"/>
            </w:pPr>
            <w:r>
              <w:rPr>
                <w:rFonts w:ascii="Arial" w:cs="Arial" w:eastAsia="Arial" w:hAnsi="Arial"/>
                <w:b/>
                <w:bCs/>
                <w:color w:val="C62828"/>
                <w:sz w:val="20"/>
                <w:szCs w:val="20"/>
              </w:rPr>
              <w:t xml:space="preserve">Refuerzo en LCL — comprensión lectora: </w:t>
            </w:r>
            <w:r>
              <w:rPr>
                <w:rFonts w:ascii="Arial" w:cs="Arial" w:eastAsia="Arial" w:hAnsi="Arial"/>
                <w:color w:val="263238"/>
                <w:sz w:val="20"/>
                <w:szCs w:val="20"/>
              </w:rPr>
              <w:t xml:space="preserve">Aprovechar el portal de lecturas del cole (app de lectura comprensiva) para los 6 alumnos con IN en LCL. Asignar lecturas por ciclo con actividades de comprensión integradas.</w:t>
            </w:r>
          </w:p>
          <w:p>
            <w:pPr>
              <w:pStyle w:val="ListParagraph"/>
              <w:numPr>
                <w:ilvl w:val="0"/>
                <w:numId w:val="2"/>
              </w:numPr>
              <w:spacing w:before="40" w:after="80"/>
            </w:pPr>
            <w:r>
              <w:rPr>
                <w:rFonts w:ascii="Arial" w:cs="Arial" w:eastAsia="Arial" w:hAnsi="Arial"/>
                <w:b/>
                <w:bCs/>
                <w:color w:val="C62828"/>
                <w:sz w:val="20"/>
                <w:szCs w:val="20"/>
              </w:rPr>
              <w:t xml:space="preserve">Comunicación con familias: </w:t>
            </w:r>
            <w:r>
              <w:rPr>
                <w:rFonts w:ascii="Arial" w:cs="Arial" w:eastAsia="Arial" w:hAnsi="Arial"/>
                <w:color w:val="263238"/>
                <w:sz w:val="20"/>
                <w:szCs w:val="20"/>
              </w:rPr>
              <w:t xml:space="preserve">Convocar tutorías con las familias de todos los alumnos con ≥2 IN. Facilitar orientaciones de apoyo en casa y explicar las causas de las dificultades detectadas.</w:t>
            </w:r>
          </w:p>
        </w:tc>
      </w:tr>
    </w:tbl>
    <w:p>
      <w:pPr>
        <w:pageBreakBefore/>
      </w:pPr>
      <w:r>
        <w:t xml:space="preserve"/>
      </w:r>
    </w:p>
    <w:p>
      <w:pPr>
        <w:pStyle w:val="Heading1"/>
        <w:pBdr>
          <w:bottom w:val="single" w:color="1565C0" w:sz="6" w:space="4"/>
        </w:pBdr>
        <w:spacing w:before="360" w:after="160"/>
      </w:pPr>
      <w:r>
        <w:rPr>
          <w:rFonts w:ascii="Arial" w:cs="Arial" w:eastAsia="Arial" w:hAnsi="Arial"/>
          <w:b/>
          <w:bCs/>
          <w:color w:val="1A237E"/>
          <w:sz w:val="28"/>
          <w:szCs w:val="28"/>
        </w:rPr>
        <w:t xml:space="preserve">5. Grupo 4.º EP</w:t>
      </w:r>
    </w:p>
    <w:p>
      <w:pPr>
        <w:spacing w:before="40" w:after="0"/>
      </w:pPr>
      <w:r>
        <w:t xml:space="preserve"/>
      </w:r>
    </w:p>
    <w:p>
      <w:pPr>
        <w:spacing w:before="80" w:after="80"/>
        <w:jc w:val="left"/>
      </w:pPr>
      <w:r>
        <w:rPr>
          <w:rFonts w:ascii="Arial" w:cs="Arial" w:eastAsia="Arial" w:hAnsi="Arial"/>
          <w:b w:val="false"/>
          <w:bCs w:val="false"/>
          <w:color w:val="455A64"/>
          <w:sz w:val="18"/>
          <w:szCs w:val="18"/>
        </w:rPr>
        <w:t xml:space="preserve">Tutora/Tutor: Flores Maldonado, Isabel Rosa</w:t>
      </w:r>
    </w:p>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10</w:t>
            </w:r>
          </w:p>
          <w:p>
            <w:pPr>
              <w:jc w:val="center"/>
            </w:pPr>
            <w:r>
              <w:rPr>
                <w:rFonts w:ascii="Arial" w:cs="Arial" w:eastAsia="Arial" w:hAnsi="Arial"/>
                <w:b/>
                <w:bCs/>
                <w:color w:val="455A64"/>
                <w:sz w:val="15"/>
                <w:szCs w:val="15"/>
              </w:rPr>
              <w:t xml:space="preserve">Sobresaliente</w:t>
            </w:r>
          </w:p>
          <w:p>
            <w:pPr>
              <w:jc w:val="center"/>
            </w:pPr>
            <w:r>
              <w:rPr>
                <w:rFonts w:ascii="Arial" w:cs="Arial" w:eastAsia="Arial" w:hAnsi="Arial"/>
                <w:color w:val="90A4AE"/>
                <w:sz w:val="15"/>
                <w:szCs w:val="15"/>
              </w:rPr>
              <w:t xml:space="preserve">7,9 %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46</w:t>
            </w:r>
          </w:p>
          <w:p>
            <w:pPr>
              <w:jc w:val="center"/>
            </w:pPr>
            <w:r>
              <w:rPr>
                <w:rFonts w:ascii="Arial" w:cs="Arial" w:eastAsia="Arial" w:hAnsi="Arial"/>
                <w:b/>
                <w:bCs/>
                <w:color w:val="455A64"/>
                <w:sz w:val="15"/>
                <w:szCs w:val="15"/>
              </w:rPr>
              <w:t xml:space="preserve">Notable</w:t>
            </w:r>
          </w:p>
          <w:p>
            <w:pPr>
              <w:jc w:val="center"/>
            </w:pPr>
            <w:r>
              <w:rPr>
                <w:rFonts w:ascii="Arial" w:cs="Arial" w:eastAsia="Arial" w:hAnsi="Arial"/>
                <w:color w:val="90A4AE"/>
                <w:sz w:val="15"/>
                <w:szCs w:val="15"/>
              </w:rPr>
              <w:t xml:space="preserve">36,5 %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F57F17"/>
                <w:sz w:val="40"/>
                <w:szCs w:val="40"/>
              </w:rPr>
              <w:t xml:space="preserve">26</w:t>
            </w:r>
          </w:p>
          <w:p>
            <w:pPr>
              <w:jc w:val="center"/>
            </w:pPr>
            <w:r>
              <w:rPr>
                <w:rFonts w:ascii="Arial" w:cs="Arial" w:eastAsia="Arial" w:hAnsi="Arial"/>
                <w:b/>
                <w:bCs/>
                <w:color w:val="455A64"/>
                <w:sz w:val="15"/>
                <w:szCs w:val="15"/>
              </w:rPr>
              <w:t xml:space="preserve">Bien</w:t>
            </w:r>
          </w:p>
          <w:p>
            <w:pPr>
              <w:jc w:val="center"/>
            </w:pPr>
            <w:r>
              <w:rPr>
                <w:rFonts w:ascii="Arial" w:cs="Arial" w:eastAsia="Arial" w:hAnsi="Arial"/>
                <w:color w:val="90A4AE"/>
                <w:sz w:val="15"/>
                <w:szCs w:val="15"/>
              </w:rPr>
              <w:t xml:space="preserve">20,6 %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E65100"/>
                <w:sz w:val="40"/>
                <w:szCs w:val="40"/>
              </w:rPr>
              <w:t xml:space="preserve">18</w:t>
            </w:r>
          </w:p>
          <w:p>
            <w:pPr>
              <w:jc w:val="center"/>
            </w:pPr>
            <w:r>
              <w:rPr>
                <w:rFonts w:ascii="Arial" w:cs="Arial" w:eastAsia="Arial" w:hAnsi="Arial"/>
                <w:b/>
                <w:bCs/>
                <w:color w:val="455A64"/>
                <w:sz w:val="15"/>
                <w:szCs w:val="15"/>
              </w:rPr>
              <w:t xml:space="preserve">Suficiente</w:t>
            </w:r>
          </w:p>
          <w:p>
            <w:pPr>
              <w:jc w:val="center"/>
            </w:pPr>
            <w:r>
              <w:rPr>
                <w:rFonts w:ascii="Arial" w:cs="Arial" w:eastAsia="Arial" w:hAnsi="Arial"/>
                <w:color w:val="90A4AE"/>
                <w:sz w:val="15"/>
                <w:szCs w:val="15"/>
              </w:rPr>
              <w:t xml:space="preserve">14,3 %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26</w:t>
            </w:r>
          </w:p>
          <w:p>
            <w:pPr>
              <w:jc w:val="center"/>
            </w:pPr>
            <w:r>
              <w:rPr>
                <w:rFonts w:ascii="Arial" w:cs="Arial" w:eastAsia="Arial" w:hAnsi="Arial"/>
                <w:b/>
                <w:bCs/>
                <w:color w:val="455A64"/>
                <w:sz w:val="15"/>
                <w:szCs w:val="15"/>
              </w:rPr>
              <w:t xml:space="preserve">Insuficiente</w:t>
            </w:r>
          </w:p>
          <w:p>
            <w:pPr>
              <w:jc w:val="center"/>
            </w:pPr>
            <w:r>
              <w:rPr>
                <w:rFonts w:ascii="Arial" w:cs="Arial" w:eastAsia="Arial" w:hAnsi="Arial"/>
                <w:color w:val="90A4AE"/>
                <w:sz w:val="15"/>
                <w:szCs w:val="15"/>
              </w:rPr>
              <w:t xml:space="preserve">20,6 %</w:t>
            </w:r>
          </w:p>
        </w:tc>
      </w:tr>
    </w:tbl>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126</w:t>
            </w:r>
          </w:p>
          <w:p>
            <w:pPr>
              <w:jc w:val="center"/>
            </w:pPr>
            <w:r>
              <w:rPr>
                <w:rFonts w:ascii="Arial" w:cs="Arial" w:eastAsia="Arial" w:hAnsi="Arial"/>
                <w:b/>
                <w:bCs/>
                <w:color w:val="455A64"/>
                <w:sz w:val="15"/>
                <w:szCs w:val="15"/>
              </w:rPr>
              <w:t xml:space="preserve">Calificaciones totales</w:t>
            </w:r>
          </w:p>
          <w:p>
            <w:pPr>
              <w:jc w:val="center"/>
            </w:pPr>
            <w:r>
              <w:rPr>
                <w:rFonts w:ascii="Arial" w:cs="Arial" w:eastAsia="Arial" w:hAnsi="Arial"/>
                <w:color w:val="90A4AE"/>
                <w:sz w:val="15"/>
                <w:szCs w:val="15"/>
              </w:rPr>
              <w:t xml:space="preserve">materias troncales</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79,4%</w:t>
            </w:r>
          </w:p>
          <w:p>
            <w:pPr>
              <w:jc w:val="center"/>
            </w:pPr>
            <w:r>
              <w:rPr>
                <w:rFonts w:ascii="Arial" w:cs="Arial" w:eastAsia="Arial" w:hAnsi="Arial"/>
                <w:b/>
                <w:bCs/>
                <w:color w:val="455A64"/>
                <w:sz w:val="15"/>
                <w:szCs w:val="15"/>
              </w:rPr>
              <w:t xml:space="preserve">% Resultados positivos</w:t>
            </w:r>
          </w:p>
          <w:p>
            <w:pPr>
              <w:jc w:val="center"/>
            </w:pPr>
            <w:r>
              <w:rPr>
                <w:rFonts w:ascii="Arial" w:cs="Arial" w:eastAsia="Arial" w:hAnsi="Arial"/>
                <w:color w:val="90A4AE"/>
                <w:sz w:val="15"/>
                <w:szCs w:val="15"/>
              </w:rPr>
              <w:t xml:space="preserve">100 de 126</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20,6%</w:t>
            </w:r>
          </w:p>
          <w:p>
            <w:pPr>
              <w:jc w:val="center"/>
            </w:pPr>
            <w:r>
              <w:rPr>
                <w:rFonts w:ascii="Arial" w:cs="Arial" w:eastAsia="Arial" w:hAnsi="Arial"/>
                <w:b/>
                <w:bCs/>
                <w:color w:val="455A64"/>
                <w:sz w:val="15"/>
                <w:szCs w:val="15"/>
              </w:rPr>
              <w:t xml:space="preserve">% Insuficientes</w:t>
            </w:r>
          </w:p>
          <w:p>
            <w:pPr>
              <w:jc w:val="center"/>
            </w:pPr>
            <w:r>
              <w:rPr>
                <w:rFonts w:ascii="Arial" w:cs="Arial" w:eastAsia="Arial" w:hAnsi="Arial"/>
                <w:color w:val="90A4AE"/>
                <w:sz w:val="15"/>
                <w:szCs w:val="15"/>
              </w:rPr>
              <w:t xml:space="preserve">26 de 126</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8/21</w:t>
            </w:r>
          </w:p>
          <w:p>
            <w:pPr>
              <w:jc w:val="center"/>
            </w:pPr>
            <w:r>
              <w:rPr>
                <w:rFonts w:ascii="Arial" w:cs="Arial" w:eastAsia="Arial" w:hAnsi="Arial"/>
                <w:b/>
                <w:bCs/>
                <w:color w:val="455A64"/>
                <w:sz w:val="15"/>
                <w:szCs w:val="15"/>
              </w:rPr>
              <w:t xml:space="preserve">Alumnado con algún IN</w:t>
            </w:r>
          </w:p>
          <w:p>
            <w:pPr>
              <w:jc w:val="center"/>
            </w:pPr>
            <w:r>
              <w:rPr>
                <w:rFonts w:ascii="Arial" w:cs="Arial" w:eastAsia="Arial" w:hAnsi="Arial"/>
                <w:color w:val="90A4AE"/>
                <w:sz w:val="15"/>
                <w:szCs w:val="15"/>
              </w:rPr>
              <w:t xml:space="preserve">de 21 alumnos</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5.1 Resultados por Materia — 4.º EP</w:t>
      </w:r>
    </w:p>
    <w:tbl>
      <w:tblPr>
        <w:tblW w:type="dxa" w:w="7640"/>
        <w:tblBorders>
          <w:top w:val="single" w:color="auto" w:sz="4"/>
          <w:left w:val="single" w:color="auto" w:sz="4"/>
          <w:bottom w:val="single" w:color="auto" w:sz="4"/>
          <w:right w:val="single" w:color="auto" w:sz="4"/>
          <w:insideH w:val="single" w:color="auto" w:sz="4"/>
          <w:insideV w:val="single" w:color="auto" w:sz="4"/>
        </w:tblBorders>
      </w:tblPr>
      <w:tblGrid>
        <w:gridCol w:w="2760"/>
        <w:gridCol w:w="700"/>
        <w:gridCol w:w="700"/>
        <w:gridCol w:w="700"/>
        <w:gridCol w:w="700"/>
        <w:gridCol w:w="700"/>
        <w:gridCol w:w="700"/>
        <w:gridCol w:w="780"/>
      </w:tblGrid>
      <w:tr>
        <w:trPr>
          <w:tblHeader/>
        </w:trPr>
        <w:tc>
          <w:tcPr>
            <w:tcW w:type="dxa" w:w="276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Materia</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Alum.</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SB</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NT</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BI</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SU</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IN</w:t>
            </w:r>
          </w:p>
        </w:tc>
        <w:tc>
          <w:tcPr>
            <w:tcW w:type="dxa" w:w="7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Positivos</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CMN – Conoc. del Medio</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7</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66,7%</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EAR – Educación Artística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11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3</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85,7%</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EFI – Educación Física</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10</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LCL – Lengua Castellana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5</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76,2%</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ING – Inglés</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6</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76,2%</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MAT – Matemáticas</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21</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6</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71,4%</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5.2 Análisis del Grupo</w:t>
      </w:r>
    </w:p>
    <w:p>
      <w:pPr>
        <w:spacing w:before="80" w:after="60"/>
        <w:jc w:val="left"/>
      </w:pPr>
      <w:r>
        <w:rPr>
          <w:rFonts w:ascii="Arial" w:cs="Arial" w:eastAsia="Arial" w:hAnsi="Arial"/>
          <w:b w:val="false"/>
          <w:bCs w:val="false"/>
          <w:color w:val="263238"/>
          <w:sz w:val="20"/>
          <w:szCs w:val="20"/>
        </w:rPr>
        <w:t xml:space="preserve">El grupo de 4.º EP presenta el segundo porcentaje más alto de Insuficientes (20,6 %) y el mayor número absoluto de Insuficientes (26). 8 de 21 alumnos tienen al menos una calificación de Insuficiente. La distribución de las dificultades es más transversal que en 3.º EP, afectando a CMN, MAT, LCL e ING de forma similar. Destaca negativamente el bajo porcentaje de Sobresaliente (7,9 %), el más bajo de la etapa.</w:t>
      </w:r>
    </w:p>
    <w:p>
      <w:pPr>
        <w:pStyle w:val="ListParagraph"/>
        <w:numPr>
          <w:ilvl w:val="0"/>
          <w:numId w:val="2"/>
        </w:numPr>
        <w:spacing w:before="40" w:after="40"/>
      </w:pPr>
      <w:r>
        <w:rPr>
          <w:rFonts w:ascii="Arial" w:cs="Arial" w:eastAsia="Arial" w:hAnsi="Arial"/>
          <w:b/>
          <w:bCs/>
          <w:color w:val="1565C0"/>
          <w:sz w:val="20"/>
          <w:szCs w:val="20"/>
        </w:rPr>
        <w:t xml:space="preserve">CMN: </w:t>
      </w:r>
      <w:r>
        <w:rPr>
          <w:rFonts w:ascii="Arial" w:cs="Arial" w:eastAsia="Arial" w:hAnsi="Arial"/>
          <w:color w:val="263238"/>
          <w:sz w:val="20"/>
          <w:szCs w:val="20"/>
        </w:rPr>
        <w:t xml:space="preserve">7 IN de 21 alumnos (33,3 %). El alumno 4 tiene IN en 5 materias troncales (CMN, EAR, LCL, ING, MAT), lo que indica un perfil de riesgo muy elevado.</w:t>
      </w:r>
    </w:p>
    <w:p>
      <w:pPr>
        <w:pStyle w:val="ListParagraph"/>
        <w:numPr>
          <w:ilvl w:val="0"/>
          <w:numId w:val="2"/>
        </w:numPr>
        <w:spacing w:before="40" w:after="40"/>
      </w:pPr>
      <w:r>
        <w:rPr>
          <w:rFonts w:ascii="Arial" w:cs="Arial" w:eastAsia="Arial" w:hAnsi="Arial"/>
          <w:b/>
          <w:bCs/>
          <w:color w:val="1565C0"/>
          <w:sz w:val="20"/>
          <w:szCs w:val="20"/>
        </w:rPr>
        <w:t xml:space="preserve">MAT: </w:t>
      </w:r>
      <w:r>
        <w:rPr>
          <w:rFonts w:ascii="Arial" w:cs="Arial" w:eastAsia="Arial" w:hAnsi="Arial"/>
          <w:color w:val="263238"/>
          <w:sz w:val="20"/>
          <w:szCs w:val="20"/>
        </w:rPr>
        <w:t xml:space="preserve">6 IN (28,6 %). Junto con LCL e ING, forma un bloque de dificultad central para el grupo.</w:t>
      </w:r>
    </w:p>
    <w:p>
      <w:pPr>
        <w:pStyle w:val="ListParagraph"/>
        <w:numPr>
          <w:ilvl w:val="0"/>
          <w:numId w:val="2"/>
        </w:numPr>
        <w:spacing w:before="40" w:after="40"/>
      </w:pPr>
      <w:r>
        <w:rPr>
          <w:rFonts w:ascii="Arial" w:cs="Arial" w:eastAsia="Arial" w:hAnsi="Arial"/>
          <w:b/>
          <w:bCs/>
          <w:color w:val="1565C0"/>
          <w:sz w:val="20"/>
          <w:szCs w:val="20"/>
        </w:rPr>
        <w:t xml:space="preserve">EFI: </w:t>
      </w:r>
      <w:r>
        <w:rPr>
          <w:rFonts w:ascii="Arial" w:cs="Arial" w:eastAsia="Arial" w:hAnsi="Arial"/>
          <w:color w:val="263238"/>
          <w:sz w:val="20"/>
          <w:szCs w:val="20"/>
        </w:rPr>
        <w:t xml:space="preserve">100 % positivos. La única materia del grupo sin IN, con un equilibrio saludable entre BI y NT.</w:t>
      </w:r>
    </w:p>
    <w:p>
      <w:pPr>
        <w:pStyle w:val="ListParagraph"/>
        <w:numPr>
          <w:ilvl w:val="0"/>
          <w:numId w:val="2"/>
        </w:numPr>
        <w:spacing w:before="40" w:after="40"/>
      </w:pPr>
      <w:r>
        <w:rPr>
          <w:rFonts w:ascii="Arial" w:cs="Arial" w:eastAsia="Arial" w:hAnsi="Arial"/>
          <w:b/>
          <w:bCs/>
          <w:color w:val="1565C0"/>
          <w:sz w:val="20"/>
          <w:szCs w:val="20"/>
        </w:rPr>
        <w:t xml:space="preserve">Alumnos de alto riesgo: </w:t>
      </w:r>
      <w:r>
        <w:rPr>
          <w:rFonts w:ascii="Arial" w:cs="Arial" w:eastAsia="Arial" w:hAnsi="Arial"/>
          <w:color w:val="263238"/>
          <w:sz w:val="20"/>
          <w:szCs w:val="20"/>
        </w:rPr>
        <w:t xml:space="preserve">El alumno 4 (5 IN) y el alumno 18 y 21 (4 IN cada uno) requieren valoración inmediata por el equipo de orientación.</w:t>
      </w:r>
    </w:p>
    <w:p>
      <w:pPr>
        <w:pStyle w:val="ListParagraph"/>
        <w:numPr>
          <w:ilvl w:val="0"/>
          <w:numId w:val="2"/>
        </w:numPr>
        <w:spacing w:before="40" w:after="40"/>
      </w:pPr>
      <w:r>
        <w:rPr>
          <w:rFonts w:ascii="Arial" w:cs="Arial" w:eastAsia="Arial" w:hAnsi="Arial"/>
          <w:b/>
          <w:bCs/>
          <w:color w:val="1565C0"/>
          <w:sz w:val="20"/>
          <w:szCs w:val="20"/>
        </w:rPr>
        <w:t xml:space="preserve">ATEDU: </w:t>
      </w:r>
      <w:r>
        <w:rPr>
          <w:rFonts w:ascii="Arial" w:cs="Arial" w:eastAsia="Arial" w:hAnsi="Arial"/>
          <w:color w:val="263238"/>
          <w:sz w:val="20"/>
          <w:szCs w:val="20"/>
        </w:rPr>
        <w:t xml:space="preserve">3 alumnos reciben Atención Educativa, dos de los cuales presentan resultados sobresalientes (SB), lo que valida la eficacia del apoyo especializado.</w:t>
      </w:r>
    </w:p>
    <w:p>
      <w:pPr>
        <w:spacing w:before="120" w:after="0"/>
      </w:pPr>
      <w:r>
        <w:t xml:space="preserve"/>
      </w:r>
    </w:p>
    <w:p>
      <w:pPr>
        <w:pStyle w:val="Heading2"/>
        <w:spacing w:before="260" w:after="100"/>
      </w:pPr>
      <w:r>
        <w:rPr>
          <w:rFonts w:ascii="Arial" w:cs="Arial" w:eastAsia="Arial" w:hAnsi="Arial"/>
          <w:b/>
          <w:bCs/>
          <w:color w:val="C62828"/>
          <w:sz w:val="24"/>
          <w:szCs w:val="24"/>
        </w:rPr>
        <w:t xml:space="preserve">5.3 Propuestas de Mejora — 4.º EP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before="60" w:after="60"/>
            </w:pPr>
            <w:r>
              <w:rPr>
                <w:rFonts w:ascii="Arial" w:cs="Arial" w:eastAsia="Arial" w:hAnsi="Arial"/>
                <w:b/>
                <w:bCs/>
                <w:color w:val="C62828"/>
                <w:sz w:val="20"/>
                <w:szCs w:val="20"/>
              </w:rPr>
              <w:t xml:space="preserve">Propuestas de mejora para 4.º EP</w:t>
            </w:r>
          </w:p>
          <w:p>
            <w:pPr>
              <w:pStyle w:val="ListParagraph"/>
              <w:numPr>
                <w:ilvl w:val="0"/>
                <w:numId w:val="2"/>
              </w:numPr>
              <w:spacing w:before="40" w:after="40"/>
            </w:pPr>
            <w:r>
              <w:rPr>
                <w:rFonts w:ascii="Arial" w:cs="Arial" w:eastAsia="Arial" w:hAnsi="Arial"/>
                <w:b/>
                <w:bCs/>
                <w:color w:val="C62828"/>
                <w:sz w:val="20"/>
                <w:szCs w:val="20"/>
              </w:rPr>
              <w:t xml:space="preserve">Valoración de ACI para alumnado con ≥4 IN: </w:t>
            </w:r>
            <w:r>
              <w:rPr>
                <w:rFonts w:ascii="Arial" w:cs="Arial" w:eastAsia="Arial" w:hAnsi="Arial"/>
                <w:color w:val="263238"/>
                <w:sz w:val="20"/>
                <w:szCs w:val="20"/>
              </w:rPr>
              <w:t xml:space="preserve">Los tres alumnos con 4 o 5 Insuficientes deben ser objeto de evaluación psicopedagógica inmediata por parte del equipo de orientación. Si no tienen ya ACI o medidas específicas, valorar su aplicación urgente.</w:t>
            </w:r>
          </w:p>
          <w:p>
            <w:pPr>
              <w:pStyle w:val="ListParagraph"/>
              <w:numPr>
                <w:ilvl w:val="0"/>
                <w:numId w:val="2"/>
              </w:numPr>
              <w:spacing w:before="40" w:after="40"/>
            </w:pPr>
            <w:r>
              <w:rPr>
                <w:rFonts w:ascii="Arial" w:cs="Arial" w:eastAsia="Arial" w:hAnsi="Arial"/>
                <w:b/>
                <w:bCs/>
                <w:color w:val="C62828"/>
                <w:sz w:val="20"/>
                <w:szCs w:val="20"/>
              </w:rPr>
              <w:t xml:space="preserve">Refuerzo intensivo en CMN, MAT e ING: </w:t>
            </w:r>
            <w:r>
              <w:rPr>
                <w:rFonts w:ascii="Arial" w:cs="Arial" w:eastAsia="Arial" w:hAnsi="Arial"/>
                <w:color w:val="263238"/>
                <w:sz w:val="20"/>
                <w:szCs w:val="20"/>
              </w:rPr>
              <w:t xml:space="preserve">Establecer grupos de refuerzo para CMN y MAT en el horario disponible. Para ING, aumentar las actividades orales y de vocabulario contextualizado.</w:t>
            </w:r>
          </w:p>
          <w:p>
            <w:pPr>
              <w:pStyle w:val="ListParagraph"/>
              <w:numPr>
                <w:ilvl w:val="0"/>
                <w:numId w:val="2"/>
              </w:numPr>
              <w:spacing w:before="40" w:after="40"/>
            </w:pPr>
            <w:r>
              <w:rPr>
                <w:rFonts w:ascii="Arial" w:cs="Arial" w:eastAsia="Arial" w:hAnsi="Arial"/>
                <w:b/>
                <w:bCs/>
                <w:color w:val="C62828"/>
                <w:sz w:val="20"/>
                <w:szCs w:val="20"/>
              </w:rPr>
              <w:t xml:space="preserve">Revisión de programación didáctica de CMN: </w:t>
            </w:r>
            <w:r>
              <w:rPr>
                <w:rFonts w:ascii="Arial" w:cs="Arial" w:eastAsia="Arial" w:hAnsi="Arial"/>
                <w:color w:val="263238"/>
                <w:sz w:val="20"/>
                <w:szCs w:val="20"/>
              </w:rPr>
              <w:t xml:space="preserve">El 33,3 % de IN en CMN en 4.º (sumado al 52,6 % en 3.º) sugiere un problema estructural en cómo se trabaja esta área en el 2.º ciclo. Revisar conjuntamente los docentes de 3.º y 4.º las secuencias de aprendizaje y criterios de evaluación.</w:t>
            </w:r>
          </w:p>
          <w:p>
            <w:pPr>
              <w:pStyle w:val="ListParagraph"/>
              <w:numPr>
                <w:ilvl w:val="0"/>
                <w:numId w:val="2"/>
              </w:numPr>
              <w:spacing w:before="40" w:after="40"/>
            </w:pPr>
            <w:r>
              <w:rPr>
                <w:rFonts w:ascii="Arial" w:cs="Arial" w:eastAsia="Arial" w:hAnsi="Arial"/>
                <w:b/>
                <w:bCs/>
                <w:color w:val="C62828"/>
                <w:sz w:val="20"/>
                <w:szCs w:val="20"/>
              </w:rPr>
              <w:t xml:space="preserve">Coordinación inter-nivel 3.º-4.º EP: </w:t>
            </w:r>
            <w:r>
              <w:rPr>
                <w:rFonts w:ascii="Arial" w:cs="Arial" w:eastAsia="Arial" w:hAnsi="Arial"/>
                <w:color w:val="263238"/>
                <w:sz w:val="20"/>
                <w:szCs w:val="20"/>
              </w:rPr>
              <w:t xml:space="preserve">Organizar una sesión de coordinación entre las tutoras de 3.º y 4.º para compartir estrategias y analizar si los alumnos con dificultades en 4.º arrastraron problemas no resueltos de 3.º.</w:t>
            </w:r>
          </w:p>
          <w:p>
            <w:pPr>
              <w:pStyle w:val="ListParagraph"/>
              <w:numPr>
                <w:ilvl w:val="0"/>
                <w:numId w:val="2"/>
              </w:numPr>
              <w:spacing w:before="40" w:after="80"/>
            </w:pPr>
            <w:r>
              <w:rPr>
                <w:rFonts w:ascii="Arial" w:cs="Arial" w:eastAsia="Arial" w:hAnsi="Arial"/>
                <w:b/>
                <w:bCs/>
                <w:color w:val="C62828"/>
                <w:sz w:val="20"/>
                <w:szCs w:val="20"/>
              </w:rPr>
              <w:t xml:space="preserve">Potenciar el rendimiento en NT+SB: </w:t>
            </w:r>
            <w:r>
              <w:rPr>
                <w:rFonts w:ascii="Arial" w:cs="Arial" w:eastAsia="Arial" w:hAnsi="Arial"/>
                <w:color w:val="263238"/>
                <w:sz w:val="20"/>
                <w:szCs w:val="20"/>
              </w:rPr>
              <w:t xml:space="preserve">Con solo un 7,9 % de SB (el más bajo de la etapa), proponer para el alumnado más avanzado actividades de enriquecimiento curricular y proyectos STEAM para impulsar el nivel de desempeño.</w:t>
            </w:r>
          </w:p>
        </w:tc>
      </w:tr>
    </w:tbl>
    <w:p>
      <w:pPr>
        <w:pageBreakBefore/>
      </w:pPr>
      <w:r>
        <w:t xml:space="preserve"/>
      </w:r>
    </w:p>
    <w:p>
      <w:pPr>
        <w:pStyle w:val="Heading1"/>
        <w:pBdr>
          <w:bottom w:val="single" w:color="1565C0" w:sz="6" w:space="4"/>
        </w:pBdr>
        <w:spacing w:before="360" w:after="160"/>
      </w:pPr>
      <w:r>
        <w:rPr>
          <w:rFonts w:ascii="Arial" w:cs="Arial" w:eastAsia="Arial" w:hAnsi="Arial"/>
          <w:b/>
          <w:bCs/>
          <w:color w:val="1A237E"/>
          <w:sz w:val="28"/>
          <w:szCs w:val="28"/>
        </w:rPr>
        <w:t xml:space="preserve">6. Grupo 5.º EP</w:t>
      </w:r>
    </w:p>
    <w:p>
      <w:pPr>
        <w:spacing w:before="40" w:after="0"/>
      </w:pPr>
      <w:r>
        <w:t xml:space="preserve"/>
      </w:r>
    </w:p>
    <w:p>
      <w:pPr>
        <w:spacing w:before="80" w:after="80"/>
        <w:jc w:val="left"/>
      </w:pPr>
      <w:r>
        <w:rPr>
          <w:rFonts w:ascii="Arial" w:cs="Arial" w:eastAsia="Arial" w:hAnsi="Arial"/>
          <w:b w:val="false"/>
          <w:bCs w:val="false"/>
          <w:color w:val="455A64"/>
          <w:sz w:val="18"/>
          <w:szCs w:val="18"/>
        </w:rPr>
        <w:t xml:space="preserve">Tutora/Tutor: (sin identificar en el acta)</w:t>
      </w:r>
    </w:p>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16</w:t>
            </w:r>
          </w:p>
          <w:p>
            <w:pPr>
              <w:jc w:val="center"/>
            </w:pPr>
            <w:r>
              <w:rPr>
                <w:rFonts w:ascii="Arial" w:cs="Arial" w:eastAsia="Arial" w:hAnsi="Arial"/>
                <w:b/>
                <w:bCs/>
                <w:color w:val="455A64"/>
                <w:sz w:val="15"/>
                <w:szCs w:val="15"/>
              </w:rPr>
              <w:t xml:space="preserve">Sobresaliente</w:t>
            </w:r>
          </w:p>
          <w:p>
            <w:pPr>
              <w:jc w:val="center"/>
            </w:pPr>
            <w:r>
              <w:rPr>
                <w:rFonts w:ascii="Arial" w:cs="Arial" w:eastAsia="Arial" w:hAnsi="Arial"/>
                <w:color w:val="90A4AE"/>
                <w:sz w:val="15"/>
                <w:szCs w:val="15"/>
              </w:rPr>
              <w:t xml:space="preserve">14,8 %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36</w:t>
            </w:r>
          </w:p>
          <w:p>
            <w:pPr>
              <w:jc w:val="center"/>
            </w:pPr>
            <w:r>
              <w:rPr>
                <w:rFonts w:ascii="Arial" w:cs="Arial" w:eastAsia="Arial" w:hAnsi="Arial"/>
                <w:b/>
                <w:bCs/>
                <w:color w:val="455A64"/>
                <w:sz w:val="15"/>
                <w:szCs w:val="15"/>
              </w:rPr>
              <w:t xml:space="preserve">Notable</w:t>
            </w:r>
          </w:p>
          <w:p>
            <w:pPr>
              <w:jc w:val="center"/>
            </w:pPr>
            <w:r>
              <w:rPr>
                <w:rFonts w:ascii="Arial" w:cs="Arial" w:eastAsia="Arial" w:hAnsi="Arial"/>
                <w:color w:val="90A4AE"/>
                <w:sz w:val="15"/>
                <w:szCs w:val="15"/>
              </w:rPr>
              <w:t xml:space="preserve">33,3 %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F57F17"/>
                <w:sz w:val="40"/>
                <w:szCs w:val="40"/>
              </w:rPr>
              <w:t xml:space="preserve">15</w:t>
            </w:r>
          </w:p>
          <w:p>
            <w:pPr>
              <w:jc w:val="center"/>
            </w:pPr>
            <w:r>
              <w:rPr>
                <w:rFonts w:ascii="Arial" w:cs="Arial" w:eastAsia="Arial" w:hAnsi="Arial"/>
                <w:b/>
                <w:bCs/>
                <w:color w:val="455A64"/>
                <w:sz w:val="15"/>
                <w:szCs w:val="15"/>
              </w:rPr>
              <w:t xml:space="preserve">Bien</w:t>
            </w:r>
          </w:p>
          <w:p>
            <w:pPr>
              <w:jc w:val="center"/>
            </w:pPr>
            <w:r>
              <w:rPr>
                <w:rFonts w:ascii="Arial" w:cs="Arial" w:eastAsia="Arial" w:hAnsi="Arial"/>
                <w:color w:val="90A4AE"/>
                <w:sz w:val="15"/>
                <w:szCs w:val="15"/>
              </w:rPr>
              <w:t xml:space="preserve">13,9 %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E65100"/>
                <w:sz w:val="40"/>
                <w:szCs w:val="40"/>
              </w:rPr>
              <w:t xml:space="preserve">22</w:t>
            </w:r>
          </w:p>
          <w:p>
            <w:pPr>
              <w:jc w:val="center"/>
            </w:pPr>
            <w:r>
              <w:rPr>
                <w:rFonts w:ascii="Arial" w:cs="Arial" w:eastAsia="Arial" w:hAnsi="Arial"/>
                <w:b/>
                <w:bCs/>
                <w:color w:val="455A64"/>
                <w:sz w:val="15"/>
                <w:szCs w:val="15"/>
              </w:rPr>
              <w:t xml:space="preserve">Suficiente</w:t>
            </w:r>
          </w:p>
          <w:p>
            <w:pPr>
              <w:jc w:val="center"/>
            </w:pPr>
            <w:r>
              <w:rPr>
                <w:rFonts w:ascii="Arial" w:cs="Arial" w:eastAsia="Arial" w:hAnsi="Arial"/>
                <w:color w:val="90A4AE"/>
                <w:sz w:val="15"/>
                <w:szCs w:val="15"/>
              </w:rPr>
              <w:t xml:space="preserve">20,4 %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19</w:t>
            </w:r>
          </w:p>
          <w:p>
            <w:pPr>
              <w:jc w:val="center"/>
            </w:pPr>
            <w:r>
              <w:rPr>
                <w:rFonts w:ascii="Arial" w:cs="Arial" w:eastAsia="Arial" w:hAnsi="Arial"/>
                <w:b/>
                <w:bCs/>
                <w:color w:val="455A64"/>
                <w:sz w:val="15"/>
                <w:szCs w:val="15"/>
              </w:rPr>
              <w:t xml:space="preserve">Insuficiente</w:t>
            </w:r>
          </w:p>
          <w:p>
            <w:pPr>
              <w:jc w:val="center"/>
            </w:pPr>
            <w:r>
              <w:rPr>
                <w:rFonts w:ascii="Arial" w:cs="Arial" w:eastAsia="Arial" w:hAnsi="Arial"/>
                <w:color w:val="90A4AE"/>
                <w:sz w:val="15"/>
                <w:szCs w:val="15"/>
              </w:rPr>
              <w:t xml:space="preserve">17,6 %</w:t>
            </w:r>
          </w:p>
        </w:tc>
      </w:tr>
    </w:tbl>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108</w:t>
            </w:r>
          </w:p>
          <w:p>
            <w:pPr>
              <w:jc w:val="center"/>
            </w:pPr>
            <w:r>
              <w:rPr>
                <w:rFonts w:ascii="Arial" w:cs="Arial" w:eastAsia="Arial" w:hAnsi="Arial"/>
                <w:b/>
                <w:bCs/>
                <w:color w:val="455A64"/>
                <w:sz w:val="15"/>
                <w:szCs w:val="15"/>
              </w:rPr>
              <w:t xml:space="preserve">Calificaciones totales</w:t>
            </w:r>
          </w:p>
          <w:p>
            <w:pPr>
              <w:jc w:val="center"/>
            </w:pPr>
            <w:r>
              <w:rPr>
                <w:rFonts w:ascii="Arial" w:cs="Arial" w:eastAsia="Arial" w:hAnsi="Arial"/>
                <w:color w:val="90A4AE"/>
                <w:sz w:val="15"/>
                <w:szCs w:val="15"/>
              </w:rPr>
              <w:t xml:space="preserve">materias troncales</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82,4%</w:t>
            </w:r>
          </w:p>
          <w:p>
            <w:pPr>
              <w:jc w:val="center"/>
            </w:pPr>
            <w:r>
              <w:rPr>
                <w:rFonts w:ascii="Arial" w:cs="Arial" w:eastAsia="Arial" w:hAnsi="Arial"/>
                <w:b/>
                <w:bCs/>
                <w:color w:val="455A64"/>
                <w:sz w:val="15"/>
                <w:szCs w:val="15"/>
              </w:rPr>
              <w:t xml:space="preserve">% Resultados positivos</w:t>
            </w:r>
          </w:p>
          <w:p>
            <w:pPr>
              <w:jc w:val="center"/>
            </w:pPr>
            <w:r>
              <w:rPr>
                <w:rFonts w:ascii="Arial" w:cs="Arial" w:eastAsia="Arial" w:hAnsi="Arial"/>
                <w:color w:val="90A4AE"/>
                <w:sz w:val="15"/>
                <w:szCs w:val="15"/>
              </w:rPr>
              <w:t xml:space="preserve">89 de 108</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17,6%</w:t>
            </w:r>
          </w:p>
          <w:p>
            <w:pPr>
              <w:jc w:val="center"/>
            </w:pPr>
            <w:r>
              <w:rPr>
                <w:rFonts w:ascii="Arial" w:cs="Arial" w:eastAsia="Arial" w:hAnsi="Arial"/>
                <w:b/>
                <w:bCs/>
                <w:color w:val="455A64"/>
                <w:sz w:val="15"/>
                <w:szCs w:val="15"/>
              </w:rPr>
              <w:t xml:space="preserve">% Insuficientes</w:t>
            </w:r>
          </w:p>
          <w:p>
            <w:pPr>
              <w:jc w:val="center"/>
            </w:pPr>
            <w:r>
              <w:rPr>
                <w:rFonts w:ascii="Arial" w:cs="Arial" w:eastAsia="Arial" w:hAnsi="Arial"/>
                <w:color w:val="90A4AE"/>
                <w:sz w:val="15"/>
                <w:szCs w:val="15"/>
              </w:rPr>
              <w:t xml:space="preserve">19 de 108</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10/18</w:t>
            </w:r>
          </w:p>
          <w:p>
            <w:pPr>
              <w:jc w:val="center"/>
            </w:pPr>
            <w:r>
              <w:rPr>
                <w:rFonts w:ascii="Arial" w:cs="Arial" w:eastAsia="Arial" w:hAnsi="Arial"/>
                <w:b/>
                <w:bCs/>
                <w:color w:val="455A64"/>
                <w:sz w:val="15"/>
                <w:szCs w:val="15"/>
              </w:rPr>
              <w:t xml:space="preserve">Alumnado con algún IN</w:t>
            </w:r>
          </w:p>
          <w:p>
            <w:pPr>
              <w:jc w:val="center"/>
            </w:pPr>
            <w:r>
              <w:rPr>
                <w:rFonts w:ascii="Arial" w:cs="Arial" w:eastAsia="Arial" w:hAnsi="Arial"/>
                <w:color w:val="90A4AE"/>
                <w:sz w:val="15"/>
                <w:szCs w:val="15"/>
              </w:rPr>
              <w:t xml:space="preserve">de 18 alumnos</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6.1 Resultados por Materia — 5.º EP</w:t>
      </w:r>
    </w:p>
    <w:tbl>
      <w:tblPr>
        <w:tblW w:type="dxa" w:w="7640"/>
        <w:tblBorders>
          <w:top w:val="single" w:color="auto" w:sz="4"/>
          <w:left w:val="single" w:color="auto" w:sz="4"/>
          <w:bottom w:val="single" w:color="auto" w:sz="4"/>
          <w:right w:val="single" w:color="auto" w:sz="4"/>
          <w:insideH w:val="single" w:color="auto" w:sz="4"/>
          <w:insideV w:val="single" w:color="auto" w:sz="4"/>
        </w:tblBorders>
      </w:tblPr>
      <w:tblGrid>
        <w:gridCol w:w="2760"/>
        <w:gridCol w:w="700"/>
        <w:gridCol w:w="700"/>
        <w:gridCol w:w="700"/>
        <w:gridCol w:w="700"/>
        <w:gridCol w:w="700"/>
        <w:gridCol w:w="700"/>
        <w:gridCol w:w="780"/>
      </w:tblGrid>
      <w:tr>
        <w:trPr>
          <w:tblHeader/>
        </w:trPr>
        <w:tc>
          <w:tcPr>
            <w:tcW w:type="dxa" w:w="276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Materia</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Alum.</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SB</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NT</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BI</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SU</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IN</w:t>
            </w:r>
          </w:p>
        </w:tc>
        <w:tc>
          <w:tcPr>
            <w:tcW w:type="dxa" w:w="7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Positivos</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CMN – Conoc. del Medio</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18</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0</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10</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44,4%</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EAR – Educación Artística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EFI – Educación Física</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18</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13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LCL – Lengua Castellana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5</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3</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83,3%</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ING – Inglés</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18</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7</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3</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83,3%</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MAT – Matemáticas</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3</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83,3%</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6.2 Análisis del Grupo</w:t>
      </w:r>
    </w:p>
    <w:p>
      <w:pPr>
        <w:spacing w:before="80" w:after="60"/>
        <w:jc w:val="left"/>
      </w:pPr>
      <w:r>
        <w:rPr>
          <w:rFonts w:ascii="Arial" w:cs="Arial" w:eastAsia="Arial" w:hAnsi="Arial"/>
          <w:b w:val="false"/>
          <w:bCs w:val="false"/>
          <w:color w:val="263238"/>
          <w:sz w:val="20"/>
          <w:szCs w:val="20"/>
        </w:rPr>
        <w:t xml:space="preserve">El grupo de 5.º EP presenta un fenómeno estadístico excepcional: el 55,6 % del alumnado (10 de 18 alumnos) obtiene Insuficiente en CMN, convirtiéndola en la asignatura con mayor tasa de fracaso de toda la etapa. Sin embargo, las demás materias presentan resultados razonables: EAR y EFI con 0 IN, y LCL, ING y MAT con un 17 % de IN cada una. 10 de 18 alumnos tienen al menos 1 IN, pero en muchos casos se limita a CMN. El grupo también incluye el único alumno con Adaptación Curricular Significativa (ACS) en LCL, ING y MAT.</w:t>
      </w:r>
    </w:p>
    <w:p>
      <w:pPr>
        <w:pStyle w:val="ListParagraph"/>
        <w:numPr>
          <w:ilvl w:val="0"/>
          <w:numId w:val="2"/>
        </w:numPr>
        <w:spacing w:before="40" w:after="40"/>
      </w:pPr>
      <w:r>
        <w:rPr>
          <w:rFonts w:ascii="Arial" w:cs="Arial" w:eastAsia="Arial" w:hAnsi="Arial"/>
          <w:b/>
          <w:bCs/>
          <w:color w:val="1565C0"/>
          <w:sz w:val="20"/>
          <w:szCs w:val="20"/>
        </w:rPr>
        <w:t xml:space="preserve">CMN (MUY CRÍTICO): </w:t>
      </w:r>
      <w:r>
        <w:rPr>
          <w:rFonts w:ascii="Arial" w:cs="Arial" w:eastAsia="Arial" w:hAnsi="Arial"/>
          <w:color w:val="263238"/>
          <w:sz w:val="20"/>
          <w:szCs w:val="20"/>
        </w:rPr>
        <w:t xml:space="preserve">10 IN de 18 alumnos (55,6 %). Solo 2 SB y 4 NT. Ningún BI en toda la materia. Este resultado es anómalo y requiere análisis inmediato.</w:t>
      </w:r>
    </w:p>
    <w:p>
      <w:pPr>
        <w:pStyle w:val="ListParagraph"/>
        <w:numPr>
          <w:ilvl w:val="0"/>
          <w:numId w:val="2"/>
        </w:numPr>
        <w:spacing w:before="40" w:after="40"/>
      </w:pPr>
      <w:r>
        <w:rPr>
          <w:rFonts w:ascii="Arial" w:cs="Arial" w:eastAsia="Arial" w:hAnsi="Arial"/>
          <w:b/>
          <w:bCs/>
          <w:color w:val="1565C0"/>
          <w:sz w:val="20"/>
          <w:szCs w:val="20"/>
        </w:rPr>
        <w:t xml:space="preserve">EAR y EFI: </w:t>
      </w:r>
      <w:r>
        <w:rPr>
          <w:rFonts w:ascii="Arial" w:cs="Arial" w:eastAsia="Arial" w:hAnsi="Arial"/>
          <w:color w:val="263238"/>
          <w:sz w:val="20"/>
          <w:szCs w:val="20"/>
        </w:rPr>
        <w:t xml:space="preserve">100 % positivos en ambas materias. EAR con 4 SB (22,2 %) y EFI con 13 NT de 18 alumnos.</w:t>
      </w:r>
    </w:p>
    <w:p>
      <w:pPr>
        <w:pStyle w:val="ListParagraph"/>
        <w:numPr>
          <w:ilvl w:val="0"/>
          <w:numId w:val="2"/>
        </w:numPr>
        <w:spacing w:before="40" w:after="40"/>
      </w:pPr>
      <w:r>
        <w:rPr>
          <w:rFonts w:ascii="Arial" w:cs="Arial" w:eastAsia="Arial" w:hAnsi="Arial"/>
          <w:b/>
          <w:bCs/>
          <w:color w:val="1565C0"/>
          <w:sz w:val="20"/>
          <w:szCs w:val="20"/>
        </w:rPr>
        <w:t xml:space="preserve">LCL, ING y MAT: </w:t>
      </w:r>
      <w:r>
        <w:rPr>
          <w:rFonts w:ascii="Arial" w:cs="Arial" w:eastAsia="Arial" w:hAnsi="Arial"/>
          <w:color w:val="263238"/>
          <w:sz w:val="20"/>
          <w:szCs w:val="20"/>
        </w:rPr>
        <w:t xml:space="preserve">Las tres materias presentan exactamente 3 IN cada una (16,7 %), con 3 SB en cada caso. Perfil equilibrado salvo CMN.</w:t>
      </w:r>
    </w:p>
    <w:p>
      <w:pPr>
        <w:pStyle w:val="ListParagraph"/>
        <w:numPr>
          <w:ilvl w:val="0"/>
          <w:numId w:val="2"/>
        </w:numPr>
        <w:spacing w:before="40" w:after="40"/>
      </w:pPr>
      <w:r>
        <w:rPr>
          <w:rFonts w:ascii="Arial" w:cs="Arial" w:eastAsia="Arial" w:hAnsi="Arial"/>
          <w:b/>
          <w:bCs/>
          <w:color w:val="1565C0"/>
          <w:sz w:val="20"/>
          <w:szCs w:val="20"/>
        </w:rPr>
        <w:t xml:space="preserve">FR2 (Francés): </w:t>
      </w:r>
      <w:r>
        <w:rPr>
          <w:rFonts w:ascii="Arial" w:cs="Arial" w:eastAsia="Arial" w:hAnsi="Arial"/>
          <w:color w:val="263238"/>
          <w:sz w:val="20"/>
          <w:szCs w:val="20"/>
        </w:rPr>
        <w:t xml:space="preserve">14 de 18 alumnos tienen calificación en Francés como segundo idioma. Los resultados son positivos en el 100 % de los casos (0 IN), con 4 SB.</w:t>
      </w:r>
    </w:p>
    <w:p>
      <w:pPr>
        <w:spacing w:before="120" w:after="0"/>
      </w:pPr>
      <w:r>
        <w:t xml:space="preserve"/>
      </w:r>
    </w:p>
    <w:p>
      <w:pPr>
        <w:pStyle w:val="Heading2"/>
        <w:spacing w:before="260" w:after="100"/>
      </w:pPr>
      <w:r>
        <w:rPr>
          <w:rFonts w:ascii="Arial" w:cs="Arial" w:eastAsia="Arial" w:hAnsi="Arial"/>
          <w:b/>
          <w:bCs/>
          <w:color w:val="F57F17"/>
          <w:sz w:val="24"/>
          <w:szCs w:val="24"/>
        </w:rPr>
        <w:t xml:space="preserve">6.3 Propuestas de Mejora — 5.º EP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before="60" w:after="60"/>
            </w:pPr>
            <w:r>
              <w:rPr>
                <w:rFonts w:ascii="Arial" w:cs="Arial" w:eastAsia="Arial" w:hAnsi="Arial"/>
                <w:b/>
                <w:bCs/>
                <w:color w:val="F57F17"/>
                <w:sz w:val="20"/>
                <w:szCs w:val="20"/>
              </w:rPr>
              <w:t xml:space="preserve">Propuestas de mejora para 5.º EP</w:t>
            </w:r>
          </w:p>
          <w:p>
            <w:pPr>
              <w:pStyle w:val="ListParagraph"/>
              <w:numPr>
                <w:ilvl w:val="0"/>
                <w:numId w:val="2"/>
              </w:numPr>
              <w:spacing w:before="40" w:after="40"/>
            </w:pPr>
            <w:r>
              <w:rPr>
                <w:rFonts w:ascii="Arial" w:cs="Arial" w:eastAsia="Arial" w:hAnsi="Arial"/>
                <w:b/>
                <w:bCs/>
                <w:color w:val="F57F17"/>
                <w:sz w:val="20"/>
                <w:szCs w:val="20"/>
              </w:rPr>
              <w:t xml:space="preserve">Investigación urgente sobre CMN en 5.º: </w:t>
            </w:r>
            <w:r>
              <w:rPr>
                <w:rFonts w:ascii="Arial" w:cs="Arial" w:eastAsia="Arial" w:hAnsi="Arial"/>
                <w:color w:val="263238"/>
                <w:sz w:val="20"/>
                <w:szCs w:val="20"/>
              </w:rPr>
              <w:t xml:space="preserve">Un 55,6 % de IN en CMN no puede explicarse únicamente por dificultades del alumnado. Es necesario revisar la programación didáctica, los instrumentos de evaluación, la dificultad de los exámenes o pruebas, y los criterios de corrección. Implicar a la jefatura de estudios en el análisis.</w:t>
            </w:r>
          </w:p>
          <w:p>
            <w:pPr>
              <w:pStyle w:val="ListParagraph"/>
              <w:numPr>
                <w:ilvl w:val="0"/>
                <w:numId w:val="2"/>
              </w:numPr>
              <w:spacing w:before="40" w:after="40"/>
            </w:pPr>
            <w:r>
              <w:rPr>
                <w:rFonts w:ascii="Arial" w:cs="Arial" w:eastAsia="Arial" w:hAnsi="Arial"/>
                <w:b/>
                <w:bCs/>
                <w:color w:val="F57F17"/>
                <w:sz w:val="20"/>
                <w:szCs w:val="20"/>
              </w:rPr>
              <w:t xml:space="preserve">Coordinación horizontal CMN 3.º-5.º: </w:t>
            </w:r>
            <w:r>
              <w:rPr>
                <w:rFonts w:ascii="Arial" w:cs="Arial" w:eastAsia="Arial" w:hAnsi="Arial"/>
                <w:color w:val="263238"/>
                <w:sz w:val="20"/>
                <w:szCs w:val="20"/>
              </w:rPr>
              <w:t xml:space="preserve">La pauta de elevados IN en CMN en 3.º y 5.º (cursos impares) puede indicar un problema de articulación de la secuencia curricular entre ciclos. Coordinar los tres niveles de la etapa en torno a CMN.</w:t>
            </w:r>
          </w:p>
          <w:p>
            <w:pPr>
              <w:pStyle w:val="ListParagraph"/>
              <w:numPr>
                <w:ilvl w:val="0"/>
                <w:numId w:val="2"/>
              </w:numPr>
              <w:spacing w:before="40" w:after="40"/>
            </w:pPr>
            <w:r>
              <w:rPr>
                <w:rFonts w:ascii="Arial" w:cs="Arial" w:eastAsia="Arial" w:hAnsi="Arial"/>
                <w:b/>
                <w:bCs/>
                <w:color w:val="F57F17"/>
                <w:sz w:val="20"/>
                <w:szCs w:val="20"/>
              </w:rPr>
              <w:t xml:space="preserve">Refuerzo focalizado en LCL, ING y MAT: </w:t>
            </w:r>
            <w:r>
              <w:rPr>
                <w:rFonts w:ascii="Arial" w:cs="Arial" w:eastAsia="Arial" w:hAnsi="Arial"/>
                <w:color w:val="263238"/>
                <w:sz w:val="20"/>
                <w:szCs w:val="20"/>
              </w:rPr>
              <w:t xml:space="preserve">Los 3 alumnos con IN en cada una de estas materias deben recibir atención diferenciada. Priorizar la consolidación de los contenidos trabajados en el 2.º trimestre antes del 3.º.</w:t>
            </w:r>
          </w:p>
          <w:p>
            <w:pPr>
              <w:pStyle w:val="ListParagraph"/>
              <w:numPr>
                <w:ilvl w:val="0"/>
                <w:numId w:val="2"/>
              </w:numPr>
              <w:spacing w:before="40" w:after="40"/>
            </w:pPr>
            <w:r>
              <w:rPr>
                <w:rFonts w:ascii="Arial" w:cs="Arial" w:eastAsia="Arial" w:hAnsi="Arial"/>
                <w:b/>
                <w:bCs/>
                <w:color w:val="F57F17"/>
                <w:sz w:val="20"/>
                <w:szCs w:val="20"/>
              </w:rPr>
              <w:t xml:space="preserve">Seguimiento del alumno con ACS: </w:t>
            </w:r>
            <w:r>
              <w:rPr>
                <w:rFonts w:ascii="Arial" w:cs="Arial" w:eastAsia="Arial" w:hAnsi="Arial"/>
                <w:color w:val="263238"/>
                <w:sz w:val="20"/>
                <w:szCs w:val="20"/>
              </w:rPr>
              <w:t xml:space="preserve">El alumno con Adaptación Curricular Significativa en LCL, ING y MAT debe tener revisada su ACI antes del 3.º trimestre. Coordinar con PT para ajustar los objetivos curriculares adaptados.</w:t>
            </w:r>
          </w:p>
          <w:p>
            <w:pPr>
              <w:pStyle w:val="ListParagraph"/>
              <w:numPr>
                <w:ilvl w:val="0"/>
                <w:numId w:val="2"/>
              </w:numPr>
              <w:spacing w:before="40" w:after="80"/>
            </w:pPr>
            <w:r>
              <w:rPr>
                <w:rFonts w:ascii="Arial" w:cs="Arial" w:eastAsia="Arial" w:hAnsi="Arial"/>
                <w:b/>
                <w:bCs/>
                <w:color w:val="F57F17"/>
                <w:sz w:val="20"/>
                <w:szCs w:val="20"/>
              </w:rPr>
              <w:t xml:space="preserve">Aprovechar el potencial en FR2 y EAR: </w:t>
            </w:r>
            <w:r>
              <w:rPr>
                <w:rFonts w:ascii="Arial" w:cs="Arial" w:eastAsia="Arial" w:hAnsi="Arial"/>
                <w:color w:val="263238"/>
                <w:sz w:val="20"/>
                <w:szCs w:val="20"/>
              </w:rPr>
              <w:t xml:space="preserve">Los buenos resultados en Francés (0 IN, 4 SB) y EAR sugieren un grupo con capacidades expresivas y lingüísticas. Diseñar proyectos interdisciplinares que conecten las fortalezas del grupo con las áreas con mayores dificultades.</w:t>
            </w:r>
          </w:p>
        </w:tc>
      </w:tr>
    </w:tbl>
    <w:p>
      <w:pPr>
        <w:pageBreakBefore/>
      </w:pPr>
      <w:r>
        <w:t xml:space="preserve"/>
      </w:r>
    </w:p>
    <w:p>
      <w:pPr>
        <w:pStyle w:val="Heading1"/>
        <w:pBdr>
          <w:bottom w:val="single" w:color="1565C0" w:sz="6" w:space="4"/>
        </w:pBdr>
        <w:spacing w:before="360" w:after="160"/>
      </w:pPr>
      <w:r>
        <w:rPr>
          <w:rFonts w:ascii="Arial" w:cs="Arial" w:eastAsia="Arial" w:hAnsi="Arial"/>
          <w:b/>
          <w:bCs/>
          <w:color w:val="1A237E"/>
          <w:sz w:val="28"/>
          <w:szCs w:val="28"/>
        </w:rPr>
        <w:t xml:space="preserve">7. Grupo 6.º EP</w:t>
      </w:r>
    </w:p>
    <w:p>
      <w:pPr>
        <w:spacing w:before="40" w:after="0"/>
      </w:pPr>
      <w:r>
        <w:t xml:space="preserve"/>
      </w:r>
    </w:p>
    <w:p>
      <w:pPr>
        <w:spacing w:before="80" w:after="80"/>
        <w:jc w:val="left"/>
      </w:pPr>
      <w:r>
        <w:rPr>
          <w:rFonts w:ascii="Arial" w:cs="Arial" w:eastAsia="Arial" w:hAnsi="Arial"/>
          <w:b w:val="false"/>
          <w:bCs w:val="false"/>
          <w:color w:val="455A64"/>
          <w:sz w:val="18"/>
          <w:szCs w:val="18"/>
        </w:rPr>
        <w:t xml:space="preserve">Tutora/Tutor: (sin identificar en el acta)</w:t>
      </w:r>
    </w:p>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21</w:t>
            </w:r>
          </w:p>
          <w:p>
            <w:pPr>
              <w:jc w:val="center"/>
            </w:pPr>
            <w:r>
              <w:rPr>
                <w:rFonts w:ascii="Arial" w:cs="Arial" w:eastAsia="Arial" w:hAnsi="Arial"/>
                <w:b/>
                <w:bCs/>
                <w:color w:val="455A64"/>
                <w:sz w:val="15"/>
                <w:szCs w:val="15"/>
              </w:rPr>
              <w:t xml:space="preserve">Sobresaliente</w:t>
            </w:r>
          </w:p>
          <w:p>
            <w:pPr>
              <w:jc w:val="center"/>
            </w:pPr>
            <w:r>
              <w:rPr>
                <w:rFonts w:ascii="Arial" w:cs="Arial" w:eastAsia="Arial" w:hAnsi="Arial"/>
                <w:color w:val="90A4AE"/>
                <w:sz w:val="15"/>
                <w:szCs w:val="15"/>
              </w:rPr>
              <w:t xml:space="preserve">18,4 %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40</w:t>
            </w:r>
          </w:p>
          <w:p>
            <w:pPr>
              <w:jc w:val="center"/>
            </w:pPr>
            <w:r>
              <w:rPr>
                <w:rFonts w:ascii="Arial" w:cs="Arial" w:eastAsia="Arial" w:hAnsi="Arial"/>
                <w:b/>
                <w:bCs/>
                <w:color w:val="455A64"/>
                <w:sz w:val="15"/>
                <w:szCs w:val="15"/>
              </w:rPr>
              <w:t xml:space="preserve">Notable</w:t>
            </w:r>
          </w:p>
          <w:p>
            <w:pPr>
              <w:jc w:val="center"/>
            </w:pPr>
            <w:r>
              <w:rPr>
                <w:rFonts w:ascii="Arial" w:cs="Arial" w:eastAsia="Arial" w:hAnsi="Arial"/>
                <w:color w:val="90A4AE"/>
                <w:sz w:val="15"/>
                <w:szCs w:val="15"/>
              </w:rPr>
              <w:t xml:space="preserve">35,1 %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F57F17"/>
                <w:sz w:val="40"/>
                <w:szCs w:val="40"/>
              </w:rPr>
              <w:t xml:space="preserve">15</w:t>
            </w:r>
          </w:p>
          <w:p>
            <w:pPr>
              <w:jc w:val="center"/>
            </w:pPr>
            <w:r>
              <w:rPr>
                <w:rFonts w:ascii="Arial" w:cs="Arial" w:eastAsia="Arial" w:hAnsi="Arial"/>
                <w:b/>
                <w:bCs/>
                <w:color w:val="455A64"/>
                <w:sz w:val="15"/>
                <w:szCs w:val="15"/>
              </w:rPr>
              <w:t xml:space="preserve">Bien</w:t>
            </w:r>
          </w:p>
          <w:p>
            <w:pPr>
              <w:jc w:val="center"/>
            </w:pPr>
            <w:r>
              <w:rPr>
                <w:rFonts w:ascii="Arial" w:cs="Arial" w:eastAsia="Arial" w:hAnsi="Arial"/>
                <w:color w:val="90A4AE"/>
                <w:sz w:val="15"/>
                <w:szCs w:val="15"/>
              </w:rPr>
              <w:t xml:space="preserve">13,2 %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E65100"/>
                <w:sz w:val="40"/>
                <w:szCs w:val="40"/>
              </w:rPr>
              <w:t xml:space="preserve">23</w:t>
            </w:r>
          </w:p>
          <w:p>
            <w:pPr>
              <w:jc w:val="center"/>
            </w:pPr>
            <w:r>
              <w:rPr>
                <w:rFonts w:ascii="Arial" w:cs="Arial" w:eastAsia="Arial" w:hAnsi="Arial"/>
                <w:b/>
                <w:bCs/>
                <w:color w:val="455A64"/>
                <w:sz w:val="15"/>
                <w:szCs w:val="15"/>
              </w:rPr>
              <w:t xml:space="preserve">Suficiente</w:t>
            </w:r>
          </w:p>
          <w:p>
            <w:pPr>
              <w:jc w:val="center"/>
            </w:pPr>
            <w:r>
              <w:rPr>
                <w:rFonts w:ascii="Arial" w:cs="Arial" w:eastAsia="Arial" w:hAnsi="Arial"/>
                <w:color w:val="90A4AE"/>
                <w:sz w:val="15"/>
                <w:szCs w:val="15"/>
              </w:rPr>
              <w:t xml:space="preserve">20,2 %</w:t>
            </w:r>
          </w:p>
        </w:tc>
        <w:tc>
          <w:tcPr>
            <w:tcW w:type="dxa" w:w="1728"/>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15</w:t>
            </w:r>
          </w:p>
          <w:p>
            <w:pPr>
              <w:jc w:val="center"/>
            </w:pPr>
            <w:r>
              <w:rPr>
                <w:rFonts w:ascii="Arial" w:cs="Arial" w:eastAsia="Arial" w:hAnsi="Arial"/>
                <w:b/>
                <w:bCs/>
                <w:color w:val="455A64"/>
                <w:sz w:val="15"/>
                <w:szCs w:val="15"/>
              </w:rPr>
              <w:t xml:space="preserve">Insuficiente</w:t>
            </w:r>
          </w:p>
          <w:p>
            <w:pPr>
              <w:jc w:val="center"/>
            </w:pPr>
            <w:r>
              <w:rPr>
                <w:rFonts w:ascii="Arial" w:cs="Arial" w:eastAsia="Arial" w:hAnsi="Arial"/>
                <w:color w:val="90A4AE"/>
                <w:sz w:val="15"/>
                <w:szCs w:val="15"/>
              </w:rPr>
              <w:t xml:space="preserve">13,2 %</w:t>
            </w:r>
          </w:p>
        </w:tc>
      </w:tr>
    </w:tbl>
    <w:p>
      <w:pPr>
        <w:spacing w:before="6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1565C0"/>
                <w:sz w:val="40"/>
                <w:szCs w:val="40"/>
              </w:rPr>
              <w:t xml:space="preserve">114</w:t>
            </w:r>
          </w:p>
          <w:p>
            <w:pPr>
              <w:jc w:val="center"/>
            </w:pPr>
            <w:r>
              <w:rPr>
                <w:rFonts w:ascii="Arial" w:cs="Arial" w:eastAsia="Arial" w:hAnsi="Arial"/>
                <w:b/>
                <w:bCs/>
                <w:color w:val="455A64"/>
                <w:sz w:val="15"/>
                <w:szCs w:val="15"/>
              </w:rPr>
              <w:t xml:space="preserve">Calificaciones totales</w:t>
            </w:r>
          </w:p>
          <w:p>
            <w:pPr>
              <w:jc w:val="center"/>
            </w:pPr>
            <w:r>
              <w:rPr>
                <w:rFonts w:ascii="Arial" w:cs="Arial" w:eastAsia="Arial" w:hAnsi="Arial"/>
                <w:color w:val="90A4AE"/>
                <w:sz w:val="15"/>
                <w:szCs w:val="15"/>
              </w:rPr>
              <w:t xml:space="preserve">materias troncales</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2E7D32"/>
                <w:sz w:val="40"/>
                <w:szCs w:val="40"/>
              </w:rPr>
              <w:t xml:space="preserve">86,8%</w:t>
            </w:r>
          </w:p>
          <w:p>
            <w:pPr>
              <w:jc w:val="center"/>
            </w:pPr>
            <w:r>
              <w:rPr>
                <w:rFonts w:ascii="Arial" w:cs="Arial" w:eastAsia="Arial" w:hAnsi="Arial"/>
                <w:b/>
                <w:bCs/>
                <w:color w:val="455A64"/>
                <w:sz w:val="15"/>
                <w:szCs w:val="15"/>
              </w:rPr>
              <w:t xml:space="preserve">% Resultados positivos</w:t>
            </w:r>
          </w:p>
          <w:p>
            <w:pPr>
              <w:jc w:val="center"/>
            </w:pPr>
            <w:r>
              <w:rPr>
                <w:rFonts w:ascii="Arial" w:cs="Arial" w:eastAsia="Arial" w:hAnsi="Arial"/>
                <w:color w:val="90A4AE"/>
                <w:sz w:val="15"/>
                <w:szCs w:val="15"/>
              </w:rPr>
              <w:t xml:space="preserve">99 de 114</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13,2%</w:t>
            </w:r>
          </w:p>
          <w:p>
            <w:pPr>
              <w:jc w:val="center"/>
            </w:pPr>
            <w:r>
              <w:rPr>
                <w:rFonts w:ascii="Arial" w:cs="Arial" w:eastAsia="Arial" w:hAnsi="Arial"/>
                <w:b/>
                <w:bCs/>
                <w:color w:val="455A64"/>
                <w:sz w:val="15"/>
                <w:szCs w:val="15"/>
              </w:rPr>
              <w:t xml:space="preserve">% Insuficientes</w:t>
            </w:r>
          </w:p>
          <w:p>
            <w:pPr>
              <w:jc w:val="center"/>
            </w:pPr>
            <w:r>
              <w:rPr>
                <w:rFonts w:ascii="Arial" w:cs="Arial" w:eastAsia="Arial" w:hAnsi="Arial"/>
                <w:color w:val="90A4AE"/>
                <w:sz w:val="15"/>
                <w:szCs w:val="15"/>
              </w:rPr>
              <w:t xml:space="preserve">15 de 114</w:t>
            </w:r>
          </w:p>
        </w:tc>
        <w:tc>
          <w:tcPr>
            <w:tcW w:type="dxa" w:w="2160"/>
            <w:tcBorders>
              <w:top w:val="single" w:color="BBBBBB" w:sz="4"/>
              <w:left w:val="single" w:color="BBBBBB" w:sz="4"/>
              <w:bottom w:val="single" w:color="BBBBBB" w:sz="4"/>
              <w:right w:val="single" w:color="BBBBBB" w:sz="4"/>
            </w:tcBorders>
            <w:shd w:fill="FFFFFF" w:val="clear"/>
            <w:tcMar>
              <w:top w:type="dxa" w:w="80"/>
              <w:left w:type="dxa" w:w="60"/>
              <w:bottom w:type="dxa" w:w="80"/>
              <w:right w:type="dxa" w:w="60"/>
            </w:tcMar>
            <w:vAlign w:val="center"/>
          </w:tcPr>
          <w:p>
            <w:pPr>
              <w:jc w:val="center"/>
            </w:pPr>
            <w:r>
              <w:rPr>
                <w:rFonts w:ascii="Arial" w:cs="Arial" w:eastAsia="Arial" w:hAnsi="Arial"/>
                <w:b/>
                <w:bCs/>
                <w:color w:val="C62828"/>
                <w:sz w:val="40"/>
                <w:szCs w:val="40"/>
              </w:rPr>
              <w:t xml:space="preserve">7/19</w:t>
            </w:r>
          </w:p>
          <w:p>
            <w:pPr>
              <w:jc w:val="center"/>
            </w:pPr>
            <w:r>
              <w:rPr>
                <w:rFonts w:ascii="Arial" w:cs="Arial" w:eastAsia="Arial" w:hAnsi="Arial"/>
                <w:b/>
                <w:bCs/>
                <w:color w:val="455A64"/>
                <w:sz w:val="15"/>
                <w:szCs w:val="15"/>
              </w:rPr>
              <w:t xml:space="preserve">Alumnado con algún IN</w:t>
            </w:r>
          </w:p>
          <w:p>
            <w:pPr>
              <w:jc w:val="center"/>
            </w:pPr>
            <w:r>
              <w:rPr>
                <w:rFonts w:ascii="Arial" w:cs="Arial" w:eastAsia="Arial" w:hAnsi="Arial"/>
                <w:color w:val="90A4AE"/>
                <w:sz w:val="15"/>
                <w:szCs w:val="15"/>
              </w:rPr>
              <w:t xml:space="preserve">de 19 alumnos</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7.1 Resultados por Materia — 6.º EP</w:t>
      </w:r>
    </w:p>
    <w:tbl>
      <w:tblPr>
        <w:tblW w:type="dxa" w:w="7640"/>
        <w:tblBorders>
          <w:top w:val="single" w:color="auto" w:sz="4"/>
          <w:left w:val="single" w:color="auto" w:sz="4"/>
          <w:bottom w:val="single" w:color="auto" w:sz="4"/>
          <w:right w:val="single" w:color="auto" w:sz="4"/>
          <w:insideH w:val="single" w:color="auto" w:sz="4"/>
          <w:insideV w:val="single" w:color="auto" w:sz="4"/>
        </w:tblBorders>
      </w:tblPr>
      <w:tblGrid>
        <w:gridCol w:w="2760"/>
        <w:gridCol w:w="700"/>
        <w:gridCol w:w="700"/>
        <w:gridCol w:w="700"/>
        <w:gridCol w:w="700"/>
        <w:gridCol w:w="700"/>
        <w:gridCol w:w="700"/>
        <w:gridCol w:w="780"/>
      </w:tblGrid>
      <w:tr>
        <w:trPr>
          <w:tblHeader/>
        </w:trPr>
        <w:tc>
          <w:tcPr>
            <w:tcW w:type="dxa" w:w="276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Materia</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Alum.</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SB</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NT</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BI</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SU</w:t>
            </w:r>
          </w:p>
        </w:tc>
        <w:tc>
          <w:tcPr>
            <w:tcW w:type="dxa" w:w="70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IN</w:t>
            </w:r>
          </w:p>
        </w:tc>
        <w:tc>
          <w:tcPr>
            <w:tcW w:type="dxa" w:w="780"/>
            <w:gridSpan w:val="1"/>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Positivos</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CMN – Conoc. del Medio</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4</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2</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73,7%</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EAR – Educación Artística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8</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9</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0</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EFI – Educación Física</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13</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0</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0</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100%</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LCL – Lengua Castellana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5</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3</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7</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2</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89,5%</w:t>
            </w:r>
          </w:p>
        </w:tc>
      </w:tr>
      <w:tr>
        <w:tc>
          <w:tcPr>
            <w:tcW w:type="dxa" w:w="276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ING – Inglés</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1</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5</w:t>
            </w:r>
          </w:p>
        </w:tc>
        <w:tc>
          <w:tcPr>
            <w:tcW w:type="dxa" w:w="70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3</w:t>
            </w:r>
          </w:p>
        </w:tc>
        <w:tc>
          <w:tcPr>
            <w:tcW w:type="dxa" w:w="780"/>
            <w:tcBorders>
              <w:top w:val="single" w:color="BBBBBB" w:sz="4"/>
              <w:left w:val="single" w:color="BBBBBB" w:sz="4"/>
              <w:bottom w:val="single" w:color="BBBBBB" w:sz="4"/>
              <w:right w:val="single" w:color="BBBBBB" w:sz="4"/>
            </w:tcBorders>
            <w:shd w:fill="F5F7FA"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84,2%</w:t>
            </w:r>
          </w:p>
        </w:tc>
      </w:tr>
      <w:tr>
        <w:tc>
          <w:tcPr>
            <w:tcW w:type="dxa" w:w="2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3238"/>
                <w:sz w:val="18"/>
                <w:szCs w:val="18"/>
              </w:rPr>
              <w:t xml:space="preserve">MAT – Matemáticas</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3238"/>
                <w:sz w:val="18"/>
                <w:szCs w:val="18"/>
              </w:rPr>
              <w:t xml:space="preserve">19</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565C0"/>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4</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2</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5100"/>
                <w:sz w:val="18"/>
                <w:szCs w:val="18"/>
              </w:rPr>
              <w:t xml:space="preserve">6</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w:t>
            </w:r>
          </w:p>
        </w:tc>
        <w:tc>
          <w:tcPr>
            <w:tcW w:type="dxa" w:w="7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73,7%</w:t>
            </w:r>
          </w:p>
        </w:tc>
      </w:tr>
    </w:tbl>
    <w:p>
      <w:pPr>
        <w:spacing w:before="100" w:after="0"/>
      </w:pPr>
      <w:r>
        <w:t xml:space="preserve"/>
      </w:r>
    </w:p>
    <w:p>
      <w:pPr>
        <w:pStyle w:val="Heading2"/>
        <w:spacing w:before="260" w:after="100"/>
      </w:pPr>
      <w:r>
        <w:rPr>
          <w:rFonts w:ascii="Arial" w:cs="Arial" w:eastAsia="Arial" w:hAnsi="Arial"/>
          <w:b/>
          <w:bCs/>
          <w:color w:val="1565C0"/>
          <w:sz w:val="24"/>
          <w:szCs w:val="24"/>
        </w:rPr>
        <w:t xml:space="preserve">7.2 Análisis del Grupo</w:t>
      </w:r>
    </w:p>
    <w:p>
      <w:pPr>
        <w:spacing w:before="80" w:after="60"/>
        <w:jc w:val="left"/>
      </w:pPr>
      <w:r>
        <w:rPr>
          <w:rFonts w:ascii="Arial" w:cs="Arial" w:eastAsia="Arial" w:hAnsi="Arial"/>
          <w:b w:val="false"/>
          <w:bCs w:val="false"/>
          <w:color w:val="263238"/>
          <w:sz w:val="20"/>
          <w:szCs w:val="20"/>
        </w:rPr>
        <w:t xml:space="preserve">El grupo de 6.º EP presenta el segundo mejor resultado de la etapa (86,8 % positivos), situándose solo por detrás de 1.º EP. 7 alumnos tienen al menos 1 IN, pero el grupo también destaca por tener 2 alumnos con todas las calificaciones en SB (alumnos 18 y 19). Incluye 1 alumno con ACS en LCL, ING y MAT. La transición a Secundaria es el contexto clave para interpretar estos resultados.</w:t>
      </w:r>
    </w:p>
    <w:p>
      <w:pPr>
        <w:pStyle w:val="ListParagraph"/>
        <w:numPr>
          <w:ilvl w:val="0"/>
          <w:numId w:val="2"/>
        </w:numPr>
        <w:spacing w:before="40" w:after="40"/>
      </w:pPr>
      <w:r>
        <w:rPr>
          <w:rFonts w:ascii="Arial" w:cs="Arial" w:eastAsia="Arial" w:hAnsi="Arial"/>
          <w:b/>
          <w:bCs/>
          <w:color w:val="1565C0"/>
          <w:sz w:val="20"/>
          <w:szCs w:val="20"/>
        </w:rPr>
        <w:t xml:space="preserve">CMN y MAT: </w:t>
      </w:r>
      <w:r>
        <w:rPr>
          <w:rFonts w:ascii="Arial" w:cs="Arial" w:eastAsia="Arial" w:hAnsi="Arial"/>
          <w:color w:val="263238"/>
          <w:sz w:val="20"/>
          <w:szCs w:val="20"/>
        </w:rPr>
        <w:t xml:space="preserve">5 IN cada una (26,3 %). Las dos materias más problemáticas del grupo. Hay solapamiento: los alumnos 2, 3 y 10 tienen IN en ambas.</w:t>
      </w:r>
    </w:p>
    <w:p>
      <w:pPr>
        <w:pStyle w:val="ListParagraph"/>
        <w:numPr>
          <w:ilvl w:val="0"/>
          <w:numId w:val="2"/>
        </w:numPr>
        <w:spacing w:before="40" w:after="40"/>
      </w:pPr>
      <w:r>
        <w:rPr>
          <w:rFonts w:ascii="Arial" w:cs="Arial" w:eastAsia="Arial" w:hAnsi="Arial"/>
          <w:b/>
          <w:bCs/>
          <w:color w:val="1565C0"/>
          <w:sz w:val="20"/>
          <w:szCs w:val="20"/>
        </w:rPr>
        <w:t xml:space="preserve">EAR y EFI: </w:t>
      </w:r>
      <w:r>
        <w:rPr>
          <w:rFonts w:ascii="Arial" w:cs="Arial" w:eastAsia="Arial" w:hAnsi="Arial"/>
          <w:color w:val="263238"/>
          <w:sz w:val="20"/>
          <w:szCs w:val="20"/>
        </w:rPr>
        <w:t xml:space="preserve">100 % positivos. EAR especialmente sólida con 8 SB de 19 alumnos (42,1 %).</w:t>
      </w:r>
    </w:p>
    <w:p>
      <w:pPr>
        <w:pStyle w:val="ListParagraph"/>
        <w:numPr>
          <w:ilvl w:val="0"/>
          <w:numId w:val="2"/>
        </w:numPr>
        <w:spacing w:before="40" w:after="40"/>
      </w:pPr>
      <w:r>
        <w:rPr>
          <w:rFonts w:ascii="Arial" w:cs="Arial" w:eastAsia="Arial" w:hAnsi="Arial"/>
          <w:b/>
          <w:bCs/>
          <w:color w:val="1565C0"/>
          <w:sz w:val="20"/>
          <w:szCs w:val="20"/>
        </w:rPr>
        <w:t xml:space="preserve">ING: </w:t>
      </w:r>
      <w:r>
        <w:rPr>
          <w:rFonts w:ascii="Arial" w:cs="Arial" w:eastAsia="Arial" w:hAnsi="Arial"/>
          <w:color w:val="263238"/>
          <w:sz w:val="20"/>
          <w:szCs w:val="20"/>
        </w:rPr>
        <w:t xml:space="preserve">5 SB y 5 NT (52,6 % entre las dos calificaciones más altas). Buenos resultados en el idioma extranjero de cara a la transición a Secundaria.</w:t>
      </w:r>
    </w:p>
    <w:p>
      <w:pPr>
        <w:pStyle w:val="ListParagraph"/>
        <w:numPr>
          <w:ilvl w:val="0"/>
          <w:numId w:val="2"/>
        </w:numPr>
        <w:spacing w:before="40" w:after="40"/>
      </w:pPr>
      <w:r>
        <w:rPr>
          <w:rFonts w:ascii="Arial" w:cs="Arial" w:eastAsia="Arial" w:hAnsi="Arial"/>
          <w:b/>
          <w:bCs/>
          <w:color w:val="1565C0"/>
          <w:sz w:val="20"/>
          <w:szCs w:val="20"/>
        </w:rPr>
        <w:t xml:space="preserve">Alumnos excepcionales: </w:t>
      </w:r>
      <w:r>
        <w:rPr>
          <w:rFonts w:ascii="Arial" w:cs="Arial" w:eastAsia="Arial" w:hAnsi="Arial"/>
          <w:color w:val="263238"/>
          <w:sz w:val="20"/>
          <w:szCs w:val="20"/>
        </w:rPr>
        <w:t xml:space="preserve">Los alumnos 18 y 19 obtienen SB en todas las materias troncales, con 7 y 7 SB respectivamente (incluyendo FR2 y VCE).</w:t>
      </w:r>
    </w:p>
    <w:p>
      <w:pPr>
        <w:pStyle w:val="ListParagraph"/>
        <w:numPr>
          <w:ilvl w:val="0"/>
          <w:numId w:val="2"/>
        </w:numPr>
        <w:spacing w:before="40" w:after="40"/>
      </w:pPr>
      <w:r>
        <w:rPr>
          <w:rFonts w:ascii="Arial" w:cs="Arial" w:eastAsia="Arial" w:hAnsi="Arial"/>
          <w:b/>
          <w:bCs/>
          <w:color w:val="1565C0"/>
          <w:sz w:val="20"/>
          <w:szCs w:val="20"/>
        </w:rPr>
        <w:t xml:space="preserve">ACS: </w:t>
      </w:r>
      <w:r>
        <w:rPr>
          <w:rFonts w:ascii="Arial" w:cs="Arial" w:eastAsia="Arial" w:hAnsi="Arial"/>
          <w:color w:val="263238"/>
          <w:sz w:val="20"/>
          <w:szCs w:val="20"/>
        </w:rPr>
        <w:t xml:space="preserve">El alumno 17 tiene ACS en LCL, ING y MAT (marcadas con asterisco). Sus calificaciones adaptadas son BI y SU, mostrando una progresión positiva dentro de la adaptación.</w:t>
      </w:r>
    </w:p>
    <w:p>
      <w:pPr>
        <w:spacing w:before="120" w:after="0"/>
      </w:pPr>
      <w:r>
        <w:t xml:space="preserve"/>
      </w:r>
    </w:p>
    <w:p>
      <w:pPr>
        <w:pStyle w:val="Heading2"/>
        <w:spacing w:before="260" w:after="100"/>
      </w:pPr>
      <w:r>
        <w:rPr>
          <w:rFonts w:ascii="Arial" w:cs="Arial" w:eastAsia="Arial" w:hAnsi="Arial"/>
          <w:b/>
          <w:bCs/>
          <w:color w:val="1565C0"/>
          <w:sz w:val="24"/>
          <w:szCs w:val="24"/>
        </w:rPr>
        <w:t xml:space="preserve">7.3 Propuestas de Mejora — 6.º EP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DDEEFF" w:val="clear"/>
            <w:tcMar>
              <w:top w:type="dxa" w:w="120"/>
              <w:left w:type="dxa" w:w="200"/>
              <w:bottom w:type="dxa" w:w="120"/>
              <w:right w:type="dxa" w:w="200"/>
            </w:tcMar>
          </w:tcPr>
          <w:p>
            <w:pPr>
              <w:spacing w:before="60" w:after="60"/>
            </w:pPr>
            <w:r>
              <w:rPr>
                <w:rFonts w:ascii="Arial" w:cs="Arial" w:eastAsia="Arial" w:hAnsi="Arial"/>
                <w:b/>
                <w:bCs/>
                <w:color w:val="1565C0"/>
                <w:sz w:val="20"/>
                <w:szCs w:val="20"/>
              </w:rPr>
              <w:t xml:space="preserve">Propuestas de mejora para 6.º EP</w:t>
            </w:r>
          </w:p>
          <w:p>
            <w:pPr>
              <w:pStyle w:val="ListParagraph"/>
              <w:numPr>
                <w:ilvl w:val="0"/>
                <w:numId w:val="2"/>
              </w:numPr>
              <w:spacing w:before="40" w:after="40"/>
            </w:pPr>
            <w:r>
              <w:rPr>
                <w:rFonts w:ascii="Arial" w:cs="Arial" w:eastAsia="Arial" w:hAnsi="Arial"/>
                <w:b/>
                <w:bCs/>
                <w:color w:val="1565C0"/>
                <w:sz w:val="20"/>
                <w:szCs w:val="20"/>
              </w:rPr>
              <w:t xml:space="preserve">Preparación para la transición a Secundaria: </w:t>
            </w:r>
            <w:r>
              <w:rPr>
                <w:rFonts w:ascii="Arial" w:cs="Arial" w:eastAsia="Arial" w:hAnsi="Arial"/>
                <w:color w:val="263238"/>
                <w:sz w:val="20"/>
                <w:szCs w:val="20"/>
              </w:rPr>
              <w:t xml:space="preserve">Trabajar explícitamente las competencias clave de transición (comprensión lectora, resolución de problemas, autonomía de trabajo). Coordinar con el IES de referencia para conocer los criterios de evaluación de 1.º ESO.</w:t>
            </w:r>
          </w:p>
          <w:p>
            <w:pPr>
              <w:pStyle w:val="ListParagraph"/>
              <w:numPr>
                <w:ilvl w:val="0"/>
                <w:numId w:val="2"/>
              </w:numPr>
              <w:spacing w:before="40" w:after="40"/>
            </w:pPr>
            <w:r>
              <w:rPr>
                <w:rFonts w:ascii="Arial" w:cs="Arial" w:eastAsia="Arial" w:hAnsi="Arial"/>
                <w:b/>
                <w:bCs/>
                <w:color w:val="1565C0"/>
                <w:sz w:val="20"/>
                <w:szCs w:val="20"/>
              </w:rPr>
              <w:t xml:space="preserve">Refuerzo en CMN y MAT para los 3 alumnos con IN en ambas: </w:t>
            </w:r>
            <w:r>
              <w:rPr>
                <w:rFonts w:ascii="Arial" w:cs="Arial" w:eastAsia="Arial" w:hAnsi="Arial"/>
                <w:color w:val="263238"/>
                <w:sz w:val="20"/>
                <w:szCs w:val="20"/>
              </w:rPr>
              <w:t xml:space="preserve">Los alumnos 2, 3 y 10 necesitan un plan de recuperación específico antes del 3.er trimestre. Priorizar contenidos de alta presencia en las pruebas de 1.º ESO.</w:t>
            </w:r>
          </w:p>
          <w:p>
            <w:pPr>
              <w:pStyle w:val="ListParagraph"/>
              <w:numPr>
                <w:ilvl w:val="0"/>
                <w:numId w:val="2"/>
              </w:numPr>
              <w:spacing w:before="40" w:after="40"/>
            </w:pPr>
            <w:r>
              <w:rPr>
                <w:rFonts w:ascii="Arial" w:cs="Arial" w:eastAsia="Arial" w:hAnsi="Arial"/>
                <w:b/>
                <w:bCs/>
                <w:color w:val="1565C0"/>
                <w:sz w:val="20"/>
                <w:szCs w:val="20"/>
              </w:rPr>
              <w:t xml:space="preserve">Coordinación PT para revisión de ACS de cara a la ESO: </w:t>
            </w:r>
            <w:r>
              <w:rPr>
                <w:rFonts w:ascii="Arial" w:cs="Arial" w:eastAsia="Arial" w:hAnsi="Arial"/>
                <w:color w:val="263238"/>
                <w:sz w:val="20"/>
                <w:szCs w:val="20"/>
              </w:rPr>
              <w:t xml:space="preserve">El alumno con ACS debe contar con un informe de transición actualizado que recoja sus necesidades específicas, las adaptaciones aplicadas y las recomendaciones para el equipo de 1.º ESO.</w:t>
            </w:r>
          </w:p>
          <w:p>
            <w:pPr>
              <w:pStyle w:val="ListParagraph"/>
              <w:numPr>
                <w:ilvl w:val="0"/>
                <w:numId w:val="2"/>
              </w:numPr>
              <w:spacing w:before="40" w:after="40"/>
            </w:pPr>
            <w:r>
              <w:rPr>
                <w:rFonts w:ascii="Arial" w:cs="Arial" w:eastAsia="Arial" w:hAnsi="Arial"/>
                <w:b/>
                <w:bCs/>
                <w:color w:val="1565C0"/>
                <w:sz w:val="20"/>
                <w:szCs w:val="20"/>
              </w:rPr>
              <w:t xml:space="preserve">Enriquecimiento para alumnado de alto rendimiento: </w:t>
            </w:r>
            <w:r>
              <w:rPr>
                <w:rFonts w:ascii="Arial" w:cs="Arial" w:eastAsia="Arial" w:hAnsi="Arial"/>
                <w:color w:val="263238"/>
                <w:sz w:val="20"/>
                <w:szCs w:val="20"/>
              </w:rPr>
              <w:t xml:space="preserve">Los 2 alumnos con SB en todas las materias pueden beneficiarse de proyectos de investigación, participación en olimpiadas matemáticas o lingüísticas, y actividades de liderazgo en el aula.</w:t>
            </w:r>
          </w:p>
          <w:p>
            <w:pPr>
              <w:pStyle w:val="ListParagraph"/>
              <w:numPr>
                <w:ilvl w:val="0"/>
                <w:numId w:val="2"/>
              </w:numPr>
              <w:spacing w:before="40" w:after="80"/>
            </w:pPr>
            <w:r>
              <w:rPr>
                <w:rFonts w:ascii="Arial" w:cs="Arial" w:eastAsia="Arial" w:hAnsi="Arial"/>
                <w:b/>
                <w:bCs/>
                <w:color w:val="1565C0"/>
                <w:sz w:val="20"/>
                <w:szCs w:val="20"/>
              </w:rPr>
              <w:t xml:space="preserve">Aprovechar los buenos resultados en ING y EAR: </w:t>
            </w:r>
            <w:r>
              <w:rPr>
                <w:rFonts w:ascii="Arial" w:cs="Arial" w:eastAsia="Arial" w:hAnsi="Arial"/>
                <w:color w:val="263238"/>
                <w:sz w:val="20"/>
                <w:szCs w:val="20"/>
              </w:rPr>
              <w:t xml:space="preserve">El grupo destaca en inglés (5 SB) y en EAR (8 SB). Diseñar proyectos interdisciplinares en inglés que conecten con las áreas problemáticas (CMN en inglés, proyecto de medio ambiente) para reforzar contenidos desde una perspectiva motivadora.</w:t>
            </w:r>
          </w:p>
        </w:tc>
      </w:tr>
    </w:tbl>
    <w:p>
      <w:pPr>
        <w:pageBreakBefore/>
      </w:pPr>
      <w:r>
        <w:t xml:space="preserve"/>
      </w:r>
    </w:p>
    <w:p>
      <w:pPr>
        <w:pStyle w:val="Heading1"/>
        <w:pBdr>
          <w:bottom w:val="single" w:color="1565C0" w:sz="6" w:space="4"/>
        </w:pBdr>
        <w:spacing w:before="360" w:after="160"/>
      </w:pPr>
      <w:r>
        <w:rPr>
          <w:rFonts w:ascii="Arial" w:cs="Arial" w:eastAsia="Arial" w:hAnsi="Arial"/>
          <w:b/>
          <w:bCs/>
          <w:color w:val="1A237E"/>
          <w:sz w:val="28"/>
          <w:szCs w:val="28"/>
        </w:rPr>
        <w:t xml:space="preserve">8. Conclusiones y Recomendaciones Generales</w:t>
      </w:r>
    </w:p>
    <w:p>
      <w:pPr>
        <w:spacing w:before="80" w:after="120"/>
        <w:jc w:val="left"/>
      </w:pPr>
      <w:r>
        <w:rPr>
          <w:rFonts w:ascii="Arial" w:cs="Arial" w:eastAsia="Arial" w:hAnsi="Arial"/>
          <w:b w:val="false"/>
          <w:bCs w:val="false"/>
          <w:color w:val="263238"/>
          <w:sz w:val="20"/>
          <w:szCs w:val="20"/>
        </w:rPr>
        <w:t xml:space="preserve">La segunda evaluación de la etapa de Educación Primaria del CEIP Capitulaciones de Santa Fe evidencia un escenario de dualidad: un grupo de alumnos con alto rendimiento y una proporción significativa de alumnado con dificultades concentradas en determinadas áreas y cursos. El análisis transversal permite identificar patrones estructurales que van más allá del rendimiento individual.</w:t>
      </w:r>
    </w:p>
    <w:p>
      <w:pPr>
        <w:spacing w:before="180" w:after="70"/>
      </w:pPr>
      <w:r>
        <w:rPr>
          <w:rFonts w:ascii="Arial" w:cs="Arial" w:eastAsia="Arial" w:hAnsi="Arial"/>
          <w:b/>
          <w:bCs/>
          <w:color w:val="455A64"/>
          <w:sz w:val="22"/>
          <w:szCs w:val="22"/>
        </w:rPr>
        <w:t xml:space="preserve">Fortalezas de la etapa</w:t>
      </w:r>
    </w:p>
    <w:p>
      <w:pPr>
        <w:pStyle w:val="ListParagraph"/>
        <w:numPr>
          <w:ilvl w:val="0"/>
          <w:numId w:val="2"/>
        </w:numPr>
        <w:spacing w:before="40" w:after="40"/>
      </w:pPr>
      <w:r>
        <w:rPr>
          <w:rFonts w:ascii="Arial" w:cs="Arial" w:eastAsia="Arial" w:hAnsi="Arial"/>
          <w:color w:val="263238"/>
          <w:sz w:val="20"/>
          <w:szCs w:val="20"/>
        </w:rPr>
        <w:t xml:space="preserve">EAR y EFI presentan 0 % de Insuficientes en los 6 cursos. Son las materias con mejores resultados globales y deben ser referente metodológico en el claustro.</w:t>
      </w:r>
    </w:p>
    <w:p>
      <w:pPr>
        <w:pStyle w:val="ListParagraph"/>
        <w:numPr>
          <w:ilvl w:val="0"/>
          <w:numId w:val="2"/>
        </w:numPr>
        <w:spacing w:before="40" w:after="40"/>
      </w:pPr>
      <w:r>
        <w:rPr>
          <w:rFonts w:ascii="Arial" w:cs="Arial" w:eastAsia="Arial" w:hAnsi="Arial"/>
          <w:color w:val="263238"/>
          <w:sz w:val="20"/>
          <w:szCs w:val="20"/>
        </w:rPr>
        <w:t xml:space="preserve">1.º EP lidera los resultados de la etapa con 95,8 % de calificaciones positivas. El bilingüismo y el trabajo en 1.er ciclo da frutos visibles.</w:t>
      </w:r>
    </w:p>
    <w:p>
      <w:pPr>
        <w:pStyle w:val="ListParagraph"/>
        <w:numPr>
          <w:ilvl w:val="0"/>
          <w:numId w:val="2"/>
        </w:numPr>
        <w:spacing w:before="40" w:after="40"/>
      </w:pPr>
      <w:r>
        <w:rPr>
          <w:rFonts w:ascii="Arial" w:cs="Arial" w:eastAsia="Arial" w:hAnsi="Arial"/>
          <w:color w:val="263238"/>
          <w:sz w:val="20"/>
          <w:szCs w:val="20"/>
        </w:rPr>
        <w:t xml:space="preserve">6.º EP se acerca al 87 % de positivos, una cifra razonable de cara a la transición a Secundaria. Los alumnos de alto rendimiento (2 con todos los SB) son un activo del grupo.</w:t>
      </w:r>
    </w:p>
    <w:p>
      <w:pPr>
        <w:pStyle w:val="ListParagraph"/>
        <w:numPr>
          <w:ilvl w:val="0"/>
          <w:numId w:val="2"/>
        </w:numPr>
        <w:spacing w:before="40" w:after="40"/>
      </w:pPr>
      <w:r>
        <w:rPr>
          <w:rFonts w:ascii="Arial" w:cs="Arial" w:eastAsia="Arial" w:hAnsi="Arial"/>
          <w:color w:val="263238"/>
          <w:sz w:val="20"/>
          <w:szCs w:val="20"/>
        </w:rPr>
        <w:t xml:space="preserve">El proyecto bilingüe del centro se refleja en los buenos resultados de ING en 1.º, 5.º y 6.º EP. FR2 en 5.º y 6.º también muestra resultados positivos.</w:t>
      </w:r>
    </w:p>
    <w:p>
      <w:pPr>
        <w:pStyle w:val="ListParagraph"/>
        <w:numPr>
          <w:ilvl w:val="0"/>
          <w:numId w:val="2"/>
        </w:numPr>
        <w:spacing w:before="40" w:after="40"/>
      </w:pPr>
      <w:r>
        <w:rPr>
          <w:rFonts w:ascii="Arial" w:cs="Arial" w:eastAsia="Arial" w:hAnsi="Arial"/>
          <w:color w:val="263238"/>
          <w:sz w:val="20"/>
          <w:szCs w:val="20"/>
        </w:rPr>
        <w:t xml:space="preserve">El 50,9 % de las calificaciones de la etapa son NT o SB, lo que indica un nivel académico general elevado en la mitad del alumnado.</w:t>
      </w:r>
    </w:p>
    <w:p>
      <w:pPr>
        <w:spacing w:before="80" w:after="0"/>
      </w:pPr>
      <w:r>
        <w:t xml:space="preserve"/>
      </w:r>
    </w:p>
    <w:p>
      <w:pPr>
        <w:spacing w:before="180" w:after="70"/>
      </w:pPr>
      <w:r>
        <w:rPr>
          <w:rFonts w:ascii="Arial" w:cs="Arial" w:eastAsia="Arial" w:hAnsi="Arial"/>
          <w:b/>
          <w:bCs/>
          <w:color w:val="455A64"/>
          <w:sz w:val="22"/>
          <w:szCs w:val="22"/>
        </w:rPr>
        <w:t xml:space="preserve">Áreas de atención prioritaria</w:t>
      </w:r>
    </w:p>
    <w:p>
      <w:pPr>
        <w:pStyle w:val="ListParagraph"/>
        <w:numPr>
          <w:ilvl w:val="0"/>
          <w:numId w:val="2"/>
        </w:numPr>
        <w:spacing w:before="40" w:after="40"/>
      </w:pPr>
      <w:r>
        <w:rPr>
          <w:rFonts w:ascii="Arial" w:cs="Arial" w:eastAsia="Arial" w:hAnsi="Arial"/>
          <w:b/>
          <w:bCs/>
          <w:color w:val="1565C0"/>
          <w:sz w:val="20"/>
          <w:szCs w:val="20"/>
        </w:rPr>
        <w:t xml:space="preserve">CMN: necesita revisión estructural. </w:t>
      </w:r>
      <w:r>
        <w:rPr>
          <w:rFonts w:ascii="Arial" w:cs="Arial" w:eastAsia="Arial" w:hAnsi="Arial"/>
          <w:color w:val="263238"/>
          <w:sz w:val="20"/>
          <w:szCs w:val="20"/>
        </w:rPr>
        <w:t xml:space="preserve">El 30,8 % de Insuficientes en CMN, con picos del 52,6 % en 3.º EP y 55,6 % en 5.º EP, supera con creces cualquier umbral de normalidad. No puede atribuirse únicamente a dificultades del alumnado. Se recomienda revisar programaciones, criterios de evaluación e instrumentos de medida de CMN en toda la etapa.</w:t>
      </w:r>
    </w:p>
    <w:p>
      <w:pPr>
        <w:pStyle w:val="ListParagraph"/>
        <w:numPr>
          <w:ilvl w:val="0"/>
          <w:numId w:val="2"/>
        </w:numPr>
        <w:spacing w:before="40" w:after="40"/>
      </w:pPr>
      <w:r>
        <w:rPr>
          <w:rFonts w:ascii="Arial" w:cs="Arial" w:eastAsia="Arial" w:hAnsi="Arial"/>
          <w:b/>
          <w:bCs/>
          <w:color w:val="1565C0"/>
          <w:sz w:val="20"/>
          <w:szCs w:val="20"/>
        </w:rPr>
        <w:t xml:space="preserve">MAT y LCL son las otras dos áreas críticas. </w:t>
      </w:r>
      <w:r>
        <w:rPr>
          <w:rFonts w:ascii="Arial" w:cs="Arial" w:eastAsia="Arial" w:hAnsi="Arial"/>
          <w:color w:val="263238"/>
          <w:sz w:val="20"/>
          <w:szCs w:val="20"/>
        </w:rPr>
        <w:t xml:space="preserve">Con 30 y 23 Insuficientes respectivamente, y ambas afectando especialmente al 2.º ciclo (3.º y 4.º EP).</w:t>
      </w:r>
    </w:p>
    <w:p>
      <w:pPr>
        <w:pStyle w:val="ListParagraph"/>
        <w:numPr>
          <w:ilvl w:val="0"/>
          <w:numId w:val="2"/>
        </w:numPr>
        <w:spacing w:before="40" w:after="40"/>
      </w:pPr>
      <w:r>
        <w:rPr>
          <w:rFonts w:ascii="Arial" w:cs="Arial" w:eastAsia="Arial" w:hAnsi="Arial"/>
          <w:b/>
          <w:bCs/>
          <w:color w:val="1565C0"/>
          <w:sz w:val="20"/>
          <w:szCs w:val="20"/>
        </w:rPr>
        <w:t xml:space="preserve">3.º y 4.º EP concentran las mayores dificultades. </w:t>
      </w:r>
      <w:r>
        <w:rPr>
          <w:rFonts w:ascii="Arial" w:cs="Arial" w:eastAsia="Arial" w:hAnsi="Arial"/>
          <w:color w:val="263238"/>
          <w:sz w:val="20"/>
          <w:szCs w:val="20"/>
        </w:rPr>
        <w:t xml:space="preserve">Con un 21 y 20,6 % de IN respectivamente, estos dos grupos requieren intervención coordinada. Es recomendable una sesión de análisis conjunto de sus equipos docentes antes del 3.er trimestre.</w:t>
      </w:r>
    </w:p>
    <w:p>
      <w:pPr>
        <w:pStyle w:val="ListParagraph"/>
        <w:numPr>
          <w:ilvl w:val="0"/>
          <w:numId w:val="2"/>
        </w:numPr>
        <w:spacing w:before="40" w:after="40"/>
      </w:pPr>
      <w:r>
        <w:rPr>
          <w:rFonts w:ascii="Arial" w:cs="Arial" w:eastAsia="Arial" w:hAnsi="Arial"/>
          <w:b/>
          <w:bCs/>
          <w:color w:val="1565C0"/>
          <w:sz w:val="20"/>
          <w:szCs w:val="20"/>
        </w:rPr>
        <w:t xml:space="preserve">Alumnado de alta vulnerabilidad. </w:t>
      </w:r>
      <w:r>
        <w:rPr>
          <w:rFonts w:ascii="Arial" w:cs="Arial" w:eastAsia="Arial" w:hAnsi="Arial"/>
          <w:color w:val="263238"/>
          <w:sz w:val="20"/>
          <w:szCs w:val="20"/>
        </w:rPr>
        <w:t xml:space="preserve">Al menos 5 alumnos en la etapa concentran 4 o más Insuficientes cada uno. Todos deben tener valoración actualizada por orientación y medidas de atención a la diversidad en marcha.</w:t>
      </w:r>
    </w:p>
    <w:p>
      <w:pPr>
        <w:spacing w:before="80" w:after="0"/>
      </w:pPr>
      <w:r>
        <w:t xml:space="preserve"/>
      </w:r>
    </w:p>
    <w:p>
      <w:pPr>
        <w:spacing w:before="180" w:after="70"/>
      </w:pPr>
      <w:r>
        <w:rPr>
          <w:rFonts w:ascii="Arial" w:cs="Arial" w:eastAsia="Arial" w:hAnsi="Arial"/>
          <w:b/>
          <w:bCs/>
          <w:color w:val="455A64"/>
          <w:sz w:val="22"/>
          <w:szCs w:val="22"/>
        </w:rPr>
        <w:t xml:space="preserve">Próximas acciones recomendadas</w:t>
      </w:r>
    </w:p>
    <w:p>
      <w:pPr>
        <w:pStyle w:val="ListParagraph"/>
        <w:numPr>
          <w:ilvl w:val="0"/>
          <w:numId w:val="2"/>
        </w:numPr>
        <w:spacing w:before="40" w:after="40"/>
      </w:pPr>
      <w:r>
        <w:rPr>
          <w:rFonts w:ascii="Arial" w:cs="Arial" w:eastAsia="Arial" w:hAnsi="Arial"/>
          <w:color w:val="263238"/>
          <w:sz w:val="20"/>
          <w:szCs w:val="20"/>
        </w:rPr>
        <w:t xml:space="preserve">Reunión de ciclo antes del 3.er trimestre con foco en CMN: revisión de programaciones y criterios de evaluación (ciclos 2.º y 3.er).</w:t>
      </w:r>
    </w:p>
    <w:p>
      <w:pPr>
        <w:pStyle w:val="ListParagraph"/>
        <w:numPr>
          <w:ilvl w:val="0"/>
          <w:numId w:val="2"/>
        </w:numPr>
        <w:spacing w:before="40" w:after="40"/>
      </w:pPr>
      <w:r>
        <w:rPr>
          <w:rFonts w:ascii="Arial" w:cs="Arial" w:eastAsia="Arial" w:hAnsi="Arial"/>
          <w:color w:val="263238"/>
          <w:sz w:val="20"/>
          <w:szCs w:val="20"/>
        </w:rPr>
        <w:t xml:space="preserve">Sesión de claustro de buenas prácticas: compartir metodologías de EAR y EFI (0 IN) con el resto del equipo docente.</w:t>
      </w:r>
    </w:p>
    <w:p>
      <w:pPr>
        <w:pStyle w:val="ListParagraph"/>
        <w:numPr>
          <w:ilvl w:val="0"/>
          <w:numId w:val="2"/>
        </w:numPr>
        <w:spacing w:before="40" w:after="40"/>
      </w:pPr>
      <w:r>
        <w:rPr>
          <w:rFonts w:ascii="Arial" w:cs="Arial" w:eastAsia="Arial" w:hAnsi="Arial"/>
          <w:color w:val="263238"/>
          <w:sz w:val="20"/>
          <w:szCs w:val="20"/>
        </w:rPr>
        <w:t xml:space="preserve">Plan de recuperación para alumnado con ≥3 IN: coordinado entre tutora, PT y orientación, con comunicación a familias.</w:t>
      </w:r>
    </w:p>
    <w:p>
      <w:pPr>
        <w:pStyle w:val="ListParagraph"/>
        <w:numPr>
          <w:ilvl w:val="0"/>
          <w:numId w:val="2"/>
        </w:numPr>
        <w:spacing w:before="40" w:after="40"/>
      </w:pPr>
      <w:r>
        <w:rPr>
          <w:rFonts w:ascii="Arial" w:cs="Arial" w:eastAsia="Arial" w:hAnsi="Arial"/>
          <w:color w:val="263238"/>
          <w:sz w:val="20"/>
          <w:szCs w:val="20"/>
        </w:rPr>
        <w:t xml:space="preserve">Actualización de ACIs para el tercer trimestre: especialmente en 4.º y 5.º EP.</w:t>
      </w:r>
    </w:p>
    <w:p>
      <w:pPr>
        <w:pStyle w:val="ListParagraph"/>
        <w:numPr>
          <w:ilvl w:val="0"/>
          <w:numId w:val="2"/>
        </w:numPr>
        <w:spacing w:before="40" w:after="40"/>
      </w:pPr>
      <w:r>
        <w:rPr>
          <w:rFonts w:ascii="Arial" w:cs="Arial" w:eastAsia="Arial" w:hAnsi="Arial"/>
          <w:color w:val="263238"/>
          <w:sz w:val="20"/>
          <w:szCs w:val="20"/>
        </w:rPr>
        <w:t xml:space="preserve">Informe de transición para alumnado de 6.º EP con necesidades específicas: entrega al IES antes del cierre del curso.</w:t>
      </w:r>
    </w:p>
    <w:p>
      <w:pPr>
        <w:pStyle w:val="ListParagraph"/>
        <w:numPr>
          <w:ilvl w:val="0"/>
          <w:numId w:val="2"/>
        </w:numPr>
        <w:spacing w:before="40" w:after="40"/>
      </w:pPr>
      <w:r>
        <w:rPr>
          <w:rFonts w:ascii="Arial" w:cs="Arial" w:eastAsia="Arial" w:hAnsi="Arial"/>
          <w:color w:val="263238"/>
          <w:sz w:val="20"/>
          <w:szCs w:val="20"/>
        </w:rPr>
        <w:t xml:space="preserve">Valoración de la efectividad del programa de ATEDU en 2.º y 3.er ciclo, donde el alumnado con apoyo muestra resultados heterogéneos.</w:t>
      </w:r>
    </w:p>
    <w:p>
      <w:pPr>
        <w:spacing w:before="20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DDEEFF" w:val="clear"/>
            <w:tcMar>
              <w:top w:type="dxa" w:w="120"/>
              <w:left w:type="dxa" w:w="200"/>
              <w:bottom w:type="dxa" w:w="120"/>
              <w:right w:type="dxa" w:w="200"/>
            </w:tcMar>
          </w:tcPr>
          <w:p>
            <w:pPr>
              <w:spacing w:before="80" w:after="40"/>
              <w:jc w:val="center"/>
            </w:pPr>
            <w:r>
              <w:rPr>
                <w:rFonts w:ascii="Arial" w:cs="Arial" w:eastAsia="Arial" w:hAnsi="Arial"/>
                <w:color w:val="455A64"/>
                <w:sz w:val="18"/>
                <w:szCs w:val="18"/>
              </w:rPr>
              <w:t xml:space="preserve">Informe elaborado a partir de las actas de la 2.ª Evaluación de Educación Primaria</w:t>
            </w:r>
          </w:p>
          <w:p>
            <w:pPr>
              <w:spacing w:before="0" w:after="80"/>
              <w:jc w:val="center"/>
            </w:pPr>
            <w:r>
              <w:rPr>
                <w:rFonts w:ascii="Arial" w:cs="Arial" w:eastAsia="Arial" w:hAnsi="Arial"/>
                <w:color w:val="455A64"/>
                <w:sz w:val="18"/>
                <w:szCs w:val="18"/>
              </w:rPr>
              <w:t xml:space="preserve">CEIP Capitulaciones de Santa Fe  ·  Santa Fe, Granada  ·  Curso 2025/2026</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spacing w:before="80" w:after="0"/>
      <w:jc w:val="center"/>
    </w:pPr>
    <w:r>
      <w:rPr>
        <w:rFonts w:ascii="Arial" w:cs="Arial" w:eastAsia="Arial" w:hAnsi="Arial"/>
        <w:color w:val="455A64"/>
        <w:sz w:val="16"/>
        <w:szCs w:val="16"/>
      </w:rPr>
      <w:t xml:space="preserve">Página </w:t>
    </w:r>
    <w:r>
      <w:rPr>
        <w:rFonts w:ascii="Arial" w:cs="Arial" w:eastAsia="Arial" w:hAnsi="Arial"/>
        <w:color w:val="455A64"/>
        <w:sz w:val="16"/>
        <w:szCs w:val="16"/>
      </w:rPr>
      <w:fldChar w:fldCharType="begin"/>
      <w:instrText xml:space="preserve">PAGE</w:instrText>
      <w:fldChar w:fldCharType="separate"/>
      <w:fldChar w:fldCharType="end"/>
    </w:r>
    <w:r>
      <w:rPr>
        <w:rFonts w:ascii="Arial" w:cs="Arial" w:eastAsia="Arial" w:hAnsi="Arial"/>
        <w:color w:val="455A64"/>
        <w:sz w:val="16"/>
        <w:szCs w:val="16"/>
      </w:rPr>
      <w:t xml:space="preserve"> de </w:t>
    </w:r>
    <w:r>
      <w:rPr>
        <w:rFonts w:ascii="Arial" w:cs="Arial" w:eastAsia="Arial" w:hAnsi="Arial"/>
        <w:color w:val="455A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before="0" w:after="80"/>
      <w:jc w:val="right"/>
    </w:pPr>
    <w:r>
      <w:rPr>
        <w:rFonts w:ascii="Arial" w:cs="Arial" w:eastAsia="Arial" w:hAnsi="Arial"/>
        <w:color w:val="455A64"/>
        <w:sz w:val="16"/>
        <w:szCs w:val="16"/>
      </w:rPr>
      <w:t xml:space="preserve">CEIP Capitulaciones de Santa Fe  |  Educación Primaria — 2ª Evaluación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37E"/>
      <w:sz w:val="28"/>
      <w:szCs w:val="28"/>
    </w:rPr>
  </w:style>
  <w:style w:type="paragraph" w:styleId="Heading2">
    <w:name w:val="Heading 2"/>
    <w:basedOn w:val="Normal"/>
    <w:next w:val="Normal"/>
    <w:qFormat/>
    <w:pPr>
      <w:spacing w:before="260" w:after="10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2026-03-22T18:17:40.142Z</dcterms:created>
  <dcterms:modified xsi:type="dcterms:W3CDTF">2026-03-22T18:17:40.143Z</dcterms:modified>
</cp:coreProperties>
</file>

<file path=docProps/custom.xml><?xml version="1.0" encoding="utf-8"?>
<Properties xmlns="http://schemas.openxmlformats.org/officeDocument/2006/custom-properties" xmlns:vt="http://schemas.openxmlformats.org/officeDocument/2006/docPropsVTypes"/>
</file>