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AF3" w:rsidRPr="00D960D5" w:rsidRDefault="00447AF3" w:rsidP="00447AF3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D960D5">
        <w:rPr>
          <w:rFonts w:ascii="Times New Roman" w:hAnsi="Times New Roman" w:cs="Times New Roman"/>
          <w:b/>
          <w:bCs/>
          <w:sz w:val="26"/>
          <w:szCs w:val="26"/>
        </w:rPr>
        <w:t>PHỤ LỤC IV</w:t>
      </w:r>
    </w:p>
    <w:p w:rsidR="00447AF3" w:rsidRPr="00D960D5" w:rsidRDefault="00447AF3" w:rsidP="00447AF3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chuong_pl_4_name"/>
      <w:r w:rsidRPr="00F55B21">
        <w:rPr>
          <w:rFonts w:ascii="Times New Roman" w:hAnsi="Times New Roman" w:cs="Times New Roman"/>
          <w:b/>
          <w:sz w:val="26"/>
          <w:szCs w:val="26"/>
        </w:rPr>
        <w:t>MẪU TÌM HIỂU VÀ PHÂN TÍCH SỰ CỐ</w:t>
      </w:r>
      <w:bookmarkEnd w:id="0"/>
      <w:r w:rsidRPr="00D960D5">
        <w:rPr>
          <w:rFonts w:ascii="Times New Roman" w:hAnsi="Times New Roman" w:cs="Times New Roman"/>
          <w:sz w:val="26"/>
          <w:szCs w:val="26"/>
        </w:rPr>
        <w:br/>
      </w:r>
      <w:r w:rsidRPr="00D960D5">
        <w:rPr>
          <w:rFonts w:ascii="Times New Roman" w:hAnsi="Times New Roman" w:cs="Times New Roman"/>
          <w:i/>
          <w:iCs/>
          <w:sz w:val="26"/>
          <w:szCs w:val="26"/>
        </w:rPr>
        <w:t>(Ban hành kèm theo Thông tư số 43/2018/TT-BYT ngày 26/12/2018 của Bộ trưởng Bộ Y tế)</w:t>
      </w:r>
    </w:p>
    <w:p w:rsidR="00447AF3" w:rsidRPr="00D960D5" w:rsidRDefault="00447AF3" w:rsidP="00447AF3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960D5">
        <w:rPr>
          <w:rFonts w:ascii="Times New Roman" w:hAnsi="Times New Roman" w:cs="Times New Roman"/>
          <w:b/>
          <w:bCs/>
          <w:sz w:val="26"/>
          <w:szCs w:val="26"/>
        </w:rPr>
        <w:t>Số báo cáo/Mã số sự cố:</w:t>
      </w:r>
      <w:r w:rsidR="00166677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166677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id \* MERGEFORMAT </w:instrText>
      </w:r>
      <w:r w:rsidR="00166677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166677">
        <w:rPr>
          <w:rFonts w:ascii="Times New Roman" w:hAnsi="Times New Roman" w:cs="Times New Roman"/>
          <w:b/>
          <w:bCs/>
          <w:noProof/>
          <w:sz w:val="26"/>
          <w:szCs w:val="26"/>
        </w:rPr>
        <w:t>«id»</w:t>
      </w:r>
      <w:r w:rsidR="00166677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:rsidR="00447AF3" w:rsidRPr="00D960D5" w:rsidRDefault="00447AF3" w:rsidP="00447AF3">
      <w:pPr>
        <w:spacing w:after="0" w:line="360" w:lineRule="auto"/>
        <w:ind w:left="142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D960D5">
        <w:rPr>
          <w:rFonts w:ascii="Times New Roman" w:hAnsi="Times New Roman" w:cs="Times New Roman"/>
          <w:b/>
          <w:bCs/>
          <w:sz w:val="26"/>
          <w:szCs w:val="26"/>
        </w:rPr>
        <w:t>A. Dành cho nhân viên chuyên trách</w:t>
      </w:r>
    </w:p>
    <w:tbl>
      <w:tblPr>
        <w:tblW w:w="4749" w:type="pct"/>
        <w:tblInd w:w="53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1988"/>
        <w:gridCol w:w="1172"/>
        <w:gridCol w:w="2292"/>
        <w:gridCol w:w="221"/>
        <w:gridCol w:w="1138"/>
        <w:gridCol w:w="210"/>
        <w:gridCol w:w="210"/>
        <w:gridCol w:w="2550"/>
        <w:gridCol w:w="9"/>
      </w:tblGrid>
      <w:tr w:rsidR="00447AF3" w:rsidRPr="00D960D5" w:rsidTr="000D73C5"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I. Mô tả chi tiết sự cố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46D7" w:rsidRPr="00D960D5" w:rsidRDefault="00166677" w:rsidP="00166677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mo_ta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«mo_ta»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II. Phân loại sự cố theo nhóm sự cố (Incident type)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1. Thực hiện quy trình kỹ thuật, thủ thuật chuyên môn</w:t>
            </w:r>
          </w:p>
        </w:tc>
        <w:tc>
          <w:tcPr>
            <w:tcW w:w="3378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1666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Không có sự đồng ý của người bệnh/người nhà (đối với những kỹ thuật, thủ thuật quy định phải ký cam kết)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Không thực hiện khi có chỉ định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Thực hiện sai người bệnh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1666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Thực hiện sai thủ thuật/quy trình/ phương pháp điều trị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Thực hiện sai vị trí phẫu thuật/thủ thuật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1666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Bỏ sót dụng cụ, vật tư tiêu hao trong quá trình phẫu thuật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v1g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Tử vong trong thai kỳ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v1h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«v1h»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Tử vong khi sinh</w:t>
            </w:r>
          </w:p>
          <w:p w:rsidR="00447AF3" w:rsidRPr="00D960D5" w:rsidRDefault="00166677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v1i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«v1i»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Tử vong sơ sinh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2. Nhiễm khuẩn bệnh viện</w:t>
            </w:r>
          </w:p>
        </w:tc>
        <w:tc>
          <w:tcPr>
            <w:tcW w:w="186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Nhiễm khuẩn huyết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Viêm phổi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Các loại nhiễm khuẩn khác</w:t>
            </w:r>
          </w:p>
        </w:tc>
        <w:tc>
          <w:tcPr>
            <w:tcW w:w="151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Nhiễm khuẩn vết mổ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Nhiễm khuẩn tiết niệu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3. Thuốc và dịch truyền</w:t>
            </w:r>
          </w:p>
        </w:tc>
        <w:tc>
          <w:tcPr>
            <w:tcW w:w="1861" w:type="pct"/>
            <w:gridSpan w:val="3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Cấp phát sai thuốc, dịch truyền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Thiếu thuốc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liều, sai hàm lượng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v3g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thời gian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v3i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«v3i»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y lệnh</w:t>
            </w:r>
          </w:p>
        </w:tc>
        <w:tc>
          <w:tcPr>
            <w:tcW w:w="1517" w:type="pct"/>
            <w:gridSpan w:val="4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Bỏ sót thuốc/liều thuốc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thuốc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người bệnh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v3h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«v3h»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Sai đường dùng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4. Máu và các chế phẩm máu</w:t>
            </w:r>
          </w:p>
        </w:tc>
        <w:tc>
          <w:tcPr>
            <w:tcW w:w="3378" w:type="pct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v4a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«v4a»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Phản ứng phụ, tai biến khi truyền máu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v4b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«v4b»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Truyền nhầm máu, chế phẩm máu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v4c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«v4c»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Truyền sai liều, sai thời điểm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 Thiết bị y tế</w:t>
            </w:r>
          </w:p>
        </w:tc>
        <w:tc>
          <w:tcPr>
            <w:tcW w:w="3378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v5a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«v5a»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Thiếu thông tin hướng dẫn sử dụng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v5b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«v5b»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Lỗi thiết bị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v5c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«v5c»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Thiết bị thiếu hoặc không phù hợp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6. Hành vi</w:t>
            </w:r>
          </w:p>
        </w:tc>
        <w:tc>
          <w:tcPr>
            <w:tcW w:w="1968" w:type="pct"/>
            <w:gridSpan w:val="4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Khuynh hướng tự gây hại, tự tử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Quấy rối tình dục bởi nhân viên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Quấy rối tình dục bởi người bệnh/ khách đến thăm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Xâm hại cơ thể bởi người bệnh/khách đến thăm</w:t>
            </w:r>
          </w:p>
        </w:tc>
        <w:tc>
          <w:tcPr>
            <w:tcW w:w="1410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Có hành động tự tử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v6d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«v6d»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Trốn viện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7. Tai nạn đối với người bệnh</w:t>
            </w:r>
          </w:p>
        </w:tc>
        <w:tc>
          <w:tcPr>
            <w:tcW w:w="3378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v7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«v7»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Té ngã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8. Hạ tầng cơ sở</w:t>
            </w:r>
          </w:p>
        </w:tc>
        <w:tc>
          <w:tcPr>
            <w:tcW w:w="1968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v8a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«v8a»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Bị hư hỏng, bị lỗi </w:t>
            </w:r>
          </w:p>
        </w:tc>
        <w:tc>
          <w:tcPr>
            <w:tcW w:w="141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v8b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«v8b»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Thiếu hoặc không phù hợp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9. Quản lý nguồn lực, tổ chức</w:t>
            </w:r>
          </w:p>
        </w:tc>
        <w:tc>
          <w:tcPr>
            <w:tcW w:w="3378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v9a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«v9a»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Tính phù hợp, đầy đủ của dịch vụ khám bệnh, chữa bệnh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v9b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«v9b»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Tính phù hợp, đầy đủ của nguồn lực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v9c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«v9c»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Tính phù hợp, đầy đủ của chính sách, quy định, quy trình, hướng dẫn chuyên môn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10. Hồ sơ, tài liệu, thủ tục hành chính</w:t>
            </w:r>
          </w:p>
        </w:tc>
        <w:tc>
          <w:tcPr>
            <w:tcW w:w="2075" w:type="pct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Tài liệu mất hoặc thiếu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Tài liệu không rõ ràng, không hoàn chỉnh 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Thời gian chờ đợi kéo dài </w:t>
            </w:r>
          </w:p>
        </w:tc>
        <w:tc>
          <w:tcPr>
            <w:tcW w:w="1303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Cung cấp hồ sơ tài liệu chậm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Nhầm hồ sơ tài liệu</w:t>
            </w:r>
          </w:p>
          <w:p w:rsidR="00447AF3" w:rsidRPr="00D960D5" w:rsidRDefault="00AA3ECB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v10f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«v10f»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Thủ tục hành chính phức tạp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22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11. Khác</w:t>
            </w:r>
          </w:p>
        </w:tc>
        <w:tc>
          <w:tcPr>
            <w:tcW w:w="3378" w:type="pct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FC7FA8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v11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FC7F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Các sự cố không đề cập trong các mục từ 1 đến 10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FC7FA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III. Điều trị/y lệnh đã được thực hiện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EB50C1" w:rsidP="00EB50C1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xu_ly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«xu_ly»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IV. Phân loại sự cố theo nhóm nguyên nhân gây ra sự cố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 Nhân viên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Nhận thức (kiến thức, hiểu biết, quan niệm)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Thực hành (kỹ năng thực hành không đúng quy định, hướng dẫn chuẩn hoặc thực hành theo quy định, hướng dẫn sai)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Thái độ, hành vi, cảm xúc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Giao tiếp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Tâm sinh lý, thể chất, bệnh lý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v12f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«v12f»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Các yếu tố xã hội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Người bệnh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Nhận thức (kiến thức, hiểu biết, quan niệm)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Thực hành (kỹ năng thực hành không đúng quy định, hướng dẫn chuẩn hoặc thực hành theo quy định, hướng dẫn sai)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Thái độ, hành vi, cảm xúc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Giao tiếp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Tâm sinh lý, thể chất, bệnh lý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v13f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«v13f»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Các yếu tố xã hội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Môi trường làm việc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v14a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«v14a»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Cơ sở vật chất, hạ tầng, trang thiết bị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v14b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«v14b»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Khoảng cách đến nơi làm việc quá xa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v14c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«v14c»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Đánh giá về độ an toàn, các nguy cơ rủi ro của môi trường làm việc</w:t>
            </w:r>
          </w:p>
          <w:p w:rsidR="00447AF3" w:rsidRPr="00D960D5" w:rsidRDefault="00EB50C1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v14d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«v14d»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Nội quy, quy định và đặc tính kỹ thuật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Tổ chức/ dịch vụ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v15a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«v15a»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Các chính sách, quy trình, hướng dẫn chuyên môn</w:t>
            </w:r>
          </w:p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v15b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«v15b»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Tuân thủ quy trình thực hành chuẩn</w:t>
            </w:r>
          </w:p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v15c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«v15c»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Văn hóa tổ chức </w:t>
            </w:r>
          </w:p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v15d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«v15d»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Làm việc nhóm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Yếu tố bên ngoài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v16a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«v16a»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Môi trường tự nhiên</w:t>
            </w:r>
          </w:p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v16b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«v16b»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Sản phẩm, công nghệ và cơ sở hạ tầng</w:t>
            </w:r>
          </w:p>
          <w:p w:rsidR="00447AF3" w:rsidRPr="00D960D5" w:rsidRDefault="000D73C5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v16c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«v16c»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Quy trình, hệ thống dịch vụ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 Khác</w:t>
            </w:r>
          </w:p>
        </w:tc>
        <w:tc>
          <w:tcPr>
            <w:tcW w:w="3976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261CA2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v17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«v17»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261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Các yếu tố không đề cập trong các mục từ 1 đến 5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4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8921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8921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8921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8921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3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7AF3" w:rsidRPr="00D960D5" w:rsidRDefault="00447AF3" w:rsidP="008921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rPr>
          <w:gridBefore w:val="1"/>
          <w:gridAfter w:val="1"/>
          <w:wBefore w:w="10" w:type="pct"/>
          <w:wAfter w:w="4" w:type="pct"/>
        </w:trPr>
        <w:tc>
          <w:tcPr>
            <w:tcW w:w="2781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V. Hành động khắc phục sự cố</w:t>
            </w: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94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VI. Đề xuất khuyến cáo phòng ngừa sự cố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2781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261CA2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khac_phuc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«khac_phuc»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94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261CA2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de_xuat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«de_xuat»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4986" w:type="pct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AB46D7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B. Dành cho cấp quản lý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498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I. Đánh giá của Trưởng nhóm chuyên gia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498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danh_gia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«danh_gia»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2892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Đã thảo luận đưa khuyến cáo/hướng xử lý với người</w:t>
            </w:r>
            <w:r w:rsidR="00132C16" w:rsidRPr="00132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094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v181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«v181»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v182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«v182»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v183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«v183»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Không ghi nhận</w:t>
            </w: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pct"/>
          <w:wAfter w:w="4" w:type="pct"/>
        </w:trPr>
        <w:tc>
          <w:tcPr>
            <w:tcW w:w="278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Phù hợp với các khuyến cáo chính thức được ban hành Ghi cụ thể khuyến cáo:</w:t>
            </w:r>
            <w:r w:rsidR="00132C1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32C16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v19a \* MERGEFORMAT </w:instrText>
            </w:r>
            <w:r w:rsidR="00132C1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32C16">
              <w:rPr>
                <w:rFonts w:ascii="Times New Roman" w:hAnsi="Times New Roman" w:cs="Times New Roman"/>
                <w:noProof/>
                <w:sz w:val="26"/>
                <w:szCs w:val="26"/>
              </w:rPr>
              <w:t>«v19a»</w:t>
            </w:r>
            <w:r w:rsidR="00132C1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1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9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v191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«v191»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v192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«v192»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v193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«v193»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Không ghi nhận</w:t>
            </w:r>
          </w:p>
        </w:tc>
      </w:tr>
    </w:tbl>
    <w:p w:rsidR="00447AF3" w:rsidRPr="00D960D5" w:rsidRDefault="00447AF3" w:rsidP="00447AF3">
      <w:pPr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D960D5">
        <w:rPr>
          <w:rFonts w:ascii="Times New Roman" w:hAnsi="Times New Roman" w:cs="Times New Roman"/>
          <w:b/>
          <w:bCs/>
          <w:sz w:val="26"/>
          <w:szCs w:val="26"/>
        </w:rPr>
        <w:t>II. Đánh giá mức độ tổn thương</w:t>
      </w:r>
    </w:p>
    <w:tbl>
      <w:tblPr>
        <w:tblW w:w="4741" w:type="pct"/>
        <w:tblInd w:w="55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9"/>
        <w:gridCol w:w="1149"/>
        <w:gridCol w:w="1006"/>
        <w:gridCol w:w="4338"/>
        <w:gridCol w:w="20"/>
      </w:tblGrid>
      <w:tr w:rsidR="00447AF3" w:rsidRPr="00D960D5" w:rsidTr="000D73C5">
        <w:tc>
          <w:tcPr>
            <w:tcW w:w="22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Trên người bệnh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Trên tổ chức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1. Chưa xảy ra (NC0)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v201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v21a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«v21a»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Tổn hại tài sản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2. Tổn thương nhẹ (NC1)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v202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«v202»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v21b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«v21b»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Tăng nguồn lực phục vụ cho người bệnh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v203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«v203»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v21c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Quan tâm của truyền thông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v204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«v204»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v21d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«v21d»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Khiếu nại của người bệnh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3. Tổn thương trung bình (NC2)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v205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«v205»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E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v21e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«v21e»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Tổn hại danh tiếng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v206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«v206»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04D4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v21f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«v21f»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Can thiệp của pháp luật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4. Tổn thương nặng (NC3)</w:t>
            </w: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v207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«v207»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866D7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v21g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«v21g»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v208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«v208»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132C16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v209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«v209»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47AF3" w:rsidRPr="00D960D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Tên:</w:t>
            </w:r>
          </w:p>
        </w:tc>
        <w:tc>
          <w:tcPr>
            <w:tcW w:w="272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Ký tên:</w:t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AF3" w:rsidRPr="00D960D5" w:rsidTr="000D73C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Chức danh:</w:t>
            </w:r>
          </w:p>
        </w:tc>
        <w:tc>
          <w:tcPr>
            <w:tcW w:w="272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7AF3" w:rsidRPr="00D960D5" w:rsidRDefault="00447AF3" w:rsidP="000D73C5">
            <w:pPr>
              <w:spacing w:after="0" w:line="360" w:lineRule="auto"/>
              <w:ind w:left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D960D5">
              <w:rPr>
                <w:rFonts w:ascii="Times New Roman" w:hAnsi="Times New Roman" w:cs="Times New Roman"/>
                <w:sz w:val="26"/>
                <w:szCs w:val="26"/>
              </w:rPr>
              <w:t>Ngày:</w:t>
            </w:r>
            <w:r w:rsidR="00404D4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404D46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ngay_gio \* MERGEFORMAT </w:instrText>
            </w:r>
            <w:r w:rsidR="00404D4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404D46">
              <w:rPr>
                <w:rFonts w:ascii="Times New Roman" w:hAnsi="Times New Roman" w:cs="Times New Roman"/>
                <w:noProof/>
                <w:sz w:val="26"/>
                <w:szCs w:val="26"/>
              </w:rPr>
              <w:t>«ngay_gio»</w:t>
            </w:r>
            <w:r w:rsidR="00404D4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47AF3" w:rsidRPr="00D960D5" w:rsidRDefault="00447AF3" w:rsidP="00404D4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47AF3" w:rsidRPr="00D960D5" w:rsidRDefault="00447AF3" w:rsidP="00447AF3">
      <w:pPr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D960D5">
        <w:rPr>
          <w:rFonts w:ascii="Times New Roman" w:hAnsi="Times New Roman" w:cs="Times New Roman"/>
          <w:sz w:val="26"/>
          <w:szCs w:val="26"/>
        </w:rPr>
        <w:t> </w:t>
      </w:r>
    </w:p>
    <w:p w:rsidR="00447AF3" w:rsidRPr="00D960D5" w:rsidRDefault="00447AF3" w:rsidP="00447AF3">
      <w:pPr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:rsidR="00447AF3" w:rsidRPr="00D960D5" w:rsidRDefault="00447AF3" w:rsidP="00447AF3">
      <w:pPr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D960D5">
        <w:rPr>
          <w:rFonts w:ascii="Times New Roman" w:hAnsi="Times New Roman" w:cs="Times New Roman"/>
          <w:sz w:val="26"/>
          <w:szCs w:val="26"/>
        </w:rPr>
        <w:t>----------</w:t>
      </w:r>
    </w:p>
    <w:p w:rsidR="00447AF3" w:rsidRPr="00D960D5" w:rsidRDefault="000D73C5" w:rsidP="00447AF3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6"/>
          <w:szCs w:val="26"/>
        </w:rPr>
      </w:pPr>
      <w:hyperlink w:anchor="_ftnref1" w:history="1">
        <w:r w:rsidR="00447AF3" w:rsidRPr="00D960D5">
          <w:rPr>
            <w:rFonts w:ascii="Times New Roman" w:hAnsi="Times New Roman" w:cs="Times New Roman"/>
            <w:color w:val="000000"/>
            <w:sz w:val="26"/>
            <w:szCs w:val="26"/>
            <w:u w:val="single"/>
          </w:rPr>
          <w:t>[1]</w:t>
        </w:r>
      </w:hyperlink>
      <w:r w:rsidR="00447AF3" w:rsidRPr="00D960D5">
        <w:rPr>
          <w:rFonts w:ascii="Times New Roman" w:hAnsi="Times New Roman" w:cs="Times New Roman"/>
          <w:sz w:val="26"/>
          <w:szCs w:val="26"/>
        </w:rPr>
        <w:t xml:space="preserve"> Tổn thương nhẹ là tổn thương tự hồi phục hoặc không cần can thiệp điều trị.</w:t>
      </w:r>
    </w:p>
    <w:p w:rsidR="00447AF3" w:rsidRPr="00D960D5" w:rsidRDefault="000D73C5" w:rsidP="00447AF3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6"/>
          <w:szCs w:val="26"/>
        </w:rPr>
      </w:pPr>
      <w:hyperlink w:anchor="_ftnref2" w:history="1">
        <w:r w:rsidR="00447AF3" w:rsidRPr="00D960D5">
          <w:rPr>
            <w:rFonts w:ascii="Times New Roman" w:hAnsi="Times New Roman" w:cs="Times New Roman"/>
            <w:color w:val="000000"/>
            <w:sz w:val="26"/>
            <w:szCs w:val="26"/>
            <w:u w:val="single"/>
          </w:rPr>
          <w:t>[2]</w:t>
        </w:r>
      </w:hyperlink>
      <w:r w:rsidR="00447AF3" w:rsidRPr="00D960D5">
        <w:rPr>
          <w:rFonts w:ascii="Times New Roman" w:hAnsi="Times New Roman" w:cs="Times New Roman"/>
          <w:sz w:val="26"/>
          <w:szCs w:val="26"/>
        </w:rPr>
        <w:t xml:space="preserve"> Tổn thương trung bình là tổn thương đòi hỏi can thiệp điều trị, kéo dài thời gian nằm viện, ảnh hưởng đến chức năng lâu dài.</w:t>
      </w:r>
    </w:p>
    <w:p w:rsidR="00447AF3" w:rsidRPr="00D960D5" w:rsidRDefault="000D73C5" w:rsidP="00447AF3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6"/>
          <w:szCs w:val="26"/>
        </w:rPr>
      </w:pPr>
      <w:hyperlink w:anchor="_ftnref3" w:history="1">
        <w:r w:rsidR="00447AF3" w:rsidRPr="00D960D5">
          <w:rPr>
            <w:rFonts w:ascii="Times New Roman" w:hAnsi="Times New Roman" w:cs="Times New Roman"/>
            <w:color w:val="000000"/>
            <w:sz w:val="26"/>
            <w:szCs w:val="26"/>
            <w:u w:val="single"/>
          </w:rPr>
          <w:t>[3]</w:t>
        </w:r>
      </w:hyperlink>
      <w:r w:rsidR="00447AF3" w:rsidRPr="00D960D5">
        <w:rPr>
          <w:rFonts w:ascii="Times New Roman" w:hAnsi="Times New Roman" w:cs="Times New Roman"/>
          <w:sz w:val="26"/>
          <w:szCs w:val="26"/>
        </w:rPr>
        <w:t xml:space="preserve"> Tổn thương nặng là tổn thương đòi hỏi phải cấp cứu hoặc can thiệp điều trị lớn, gây mất chức năng vĩnh viễn hoặc gây tử vong.</w:t>
      </w:r>
    </w:p>
    <w:p w:rsidR="00447AF3" w:rsidRPr="00F611AD" w:rsidRDefault="00447AF3" w:rsidP="00447AF3">
      <w:pPr>
        <w:tabs>
          <w:tab w:val="left" w:pos="1328"/>
        </w:tabs>
        <w:sectPr w:rsidR="00447AF3" w:rsidRPr="00F611AD" w:rsidSect="000D73C5">
          <w:footerReference w:type="default" r:id="rId6"/>
          <w:pgSz w:w="11907" w:h="16839" w:code="9"/>
          <w:pgMar w:top="1134" w:right="851" w:bottom="1134" w:left="709" w:header="720" w:footer="327" w:gutter="0"/>
          <w:cols w:space="720"/>
          <w:docGrid w:linePitch="360"/>
        </w:sectPr>
      </w:pPr>
    </w:p>
    <w:p w:rsidR="00DF6B61" w:rsidRDefault="00DF6B61"/>
    <w:sectPr w:rsidR="00DF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3A1" w:rsidRDefault="005843A1">
      <w:pPr>
        <w:spacing w:after="0" w:line="240" w:lineRule="auto"/>
      </w:pPr>
      <w:r>
        <w:separator/>
      </w:r>
    </w:p>
  </w:endnote>
  <w:endnote w:type="continuationSeparator" w:id="0">
    <w:p w:rsidR="005843A1" w:rsidRDefault="0058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41"/>
      <w:gridCol w:w="431"/>
    </w:tblGrid>
    <w:tr w:rsidR="000D73C5" w:rsidRPr="00AA00F3" w:rsidTr="000D73C5">
      <w:trPr>
        <w:trHeight w:val="229"/>
      </w:trPr>
      <w:tc>
        <w:tcPr>
          <w:tcW w:w="4792" w:type="pct"/>
          <w:tcBorders>
            <w:top w:val="single" w:sz="4" w:space="0" w:color="000000" w:themeColor="text1"/>
          </w:tcBorders>
        </w:tcPr>
        <w:p w:rsidR="000D73C5" w:rsidRPr="005066DB" w:rsidRDefault="000D73C5" w:rsidP="000D73C5">
          <w:pPr>
            <w:pStyle w:val="Footer"/>
            <w:rPr>
              <w:rFonts w:ascii="Times New Roman" w:hAnsi="Times New Roman" w:cs="Times New Roman"/>
              <w:i/>
              <w:lang w:val="en-US"/>
            </w:rPr>
          </w:pPr>
          <w:r w:rsidRPr="00B77641">
            <w:rPr>
              <w:rFonts w:ascii="Times New Roman" w:hAnsi="Times New Roman" w:cs="Times New Roman"/>
              <w:lang w:val="en-US"/>
            </w:rPr>
            <w:t>Phụ lụ</w:t>
          </w:r>
          <w:r>
            <w:rPr>
              <w:rFonts w:ascii="Times New Roman" w:hAnsi="Times New Roman" w:cs="Times New Roman"/>
              <w:lang w:val="en-US"/>
            </w:rPr>
            <w:t xml:space="preserve">c 4: Mẫu tìm hiểu và phân tích sự cố                                                           </w:t>
          </w:r>
          <w:r>
            <w:rPr>
              <w:rFonts w:ascii="Times New Roman" w:hAnsi="Times New Roman" w:cs="Times New Roman"/>
              <w:i/>
              <w:lang w:val="en-US"/>
            </w:rPr>
            <w:t>BM/BB.04</w:t>
          </w:r>
          <w:r w:rsidRPr="005066DB">
            <w:rPr>
              <w:rFonts w:ascii="Times New Roman" w:hAnsi="Times New Roman" w:cs="Times New Roman"/>
              <w:i/>
              <w:lang w:val="en-US"/>
            </w:rPr>
            <w:t>/QT.QLCL.07 [</w:t>
          </w:r>
          <w:r>
            <w:rPr>
              <w:rFonts w:ascii="Times New Roman" w:hAnsi="Times New Roman" w:cs="Times New Roman"/>
              <w:i/>
              <w:lang w:val="en-US"/>
            </w:rPr>
            <w:t>2</w:t>
          </w:r>
          <w:r w:rsidRPr="005066DB">
            <w:rPr>
              <w:rFonts w:ascii="Times New Roman" w:hAnsi="Times New Roman" w:cs="Times New Roman"/>
              <w:i/>
              <w:lang w:val="en-US"/>
            </w:rPr>
            <w:t>.0]</w:t>
          </w:r>
        </w:p>
      </w:tc>
      <w:tc>
        <w:tcPr>
          <w:tcW w:w="20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D73C5" w:rsidRPr="00B77641" w:rsidRDefault="000D73C5" w:rsidP="000D73C5">
          <w:pPr>
            <w:pStyle w:val="Header"/>
            <w:rPr>
              <w:rFonts w:ascii="Times New Roman" w:hAnsi="Times New Roman" w:cs="Times New Roman"/>
              <w:i/>
              <w:color w:val="FFFFFF" w:themeColor="background1"/>
            </w:rPr>
          </w:pPr>
          <w:r w:rsidRPr="00B77641">
            <w:rPr>
              <w:rFonts w:ascii="Times New Roman" w:hAnsi="Times New Roman" w:cs="Times New Roman"/>
              <w:i/>
            </w:rPr>
            <w:fldChar w:fldCharType="begin"/>
          </w:r>
          <w:r w:rsidRPr="00B77641">
            <w:rPr>
              <w:rFonts w:ascii="Times New Roman" w:hAnsi="Times New Roman" w:cs="Times New Roman"/>
              <w:i/>
            </w:rPr>
            <w:instrText xml:space="preserve"> PAGE   \* MERGEFORMAT </w:instrText>
          </w:r>
          <w:r w:rsidRPr="00B77641">
            <w:rPr>
              <w:rFonts w:ascii="Times New Roman" w:hAnsi="Times New Roman" w:cs="Times New Roman"/>
              <w:i/>
            </w:rPr>
            <w:fldChar w:fldCharType="separate"/>
          </w:r>
          <w:r w:rsidRPr="00447AF3">
            <w:rPr>
              <w:rFonts w:ascii="Times New Roman" w:hAnsi="Times New Roman" w:cs="Times New Roman"/>
              <w:i/>
              <w:noProof/>
              <w:color w:val="FFFFFF" w:themeColor="background1"/>
            </w:rPr>
            <w:t>2</w:t>
          </w:r>
          <w:r w:rsidRPr="00B77641">
            <w:rPr>
              <w:rFonts w:ascii="Times New Roman" w:hAnsi="Times New Roman" w:cs="Times New Roman"/>
              <w:i/>
              <w:noProof/>
              <w:color w:val="FFFFFF" w:themeColor="background1"/>
            </w:rPr>
            <w:fldChar w:fldCharType="end"/>
          </w:r>
        </w:p>
      </w:tc>
    </w:tr>
  </w:tbl>
  <w:p w:rsidR="000D73C5" w:rsidRPr="005066DB" w:rsidRDefault="000D73C5" w:rsidP="000D73C5">
    <w:pPr>
      <w:pStyle w:val="Footer"/>
      <w:tabs>
        <w:tab w:val="clear" w:pos="4680"/>
        <w:tab w:val="clear" w:pos="9360"/>
        <w:tab w:val="left" w:pos="5476"/>
      </w:tabs>
      <w:rPr>
        <w:rFonts w:ascii="Times New Roman" w:hAnsi="Times New Roman" w:cs="Times New Roman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3A1" w:rsidRDefault="005843A1">
      <w:pPr>
        <w:spacing w:after="0" w:line="240" w:lineRule="auto"/>
      </w:pPr>
      <w:r>
        <w:separator/>
      </w:r>
    </w:p>
  </w:footnote>
  <w:footnote w:type="continuationSeparator" w:id="0">
    <w:p w:rsidR="005843A1" w:rsidRDefault="00584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F3"/>
    <w:rsid w:val="000D73C5"/>
    <w:rsid w:val="00132C16"/>
    <w:rsid w:val="00166677"/>
    <w:rsid w:val="00261CA2"/>
    <w:rsid w:val="0033612B"/>
    <w:rsid w:val="00404D46"/>
    <w:rsid w:val="00447AF3"/>
    <w:rsid w:val="005843A1"/>
    <w:rsid w:val="00866D76"/>
    <w:rsid w:val="0089218B"/>
    <w:rsid w:val="009F5944"/>
    <w:rsid w:val="00AA3ECB"/>
    <w:rsid w:val="00AB46D7"/>
    <w:rsid w:val="00C235A7"/>
    <w:rsid w:val="00DF6B61"/>
    <w:rsid w:val="00EB50C1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3BEDD"/>
  <w15:chartTrackingRefBased/>
  <w15:docId w15:val="{CF43A32E-895A-4EA5-84DE-A6F6FBD8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F3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3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BVND-HCM</dc:creator>
  <cp:keywords/>
  <dc:description/>
  <cp:lastModifiedBy>Thanh Vuong</cp:lastModifiedBy>
  <cp:revision>10</cp:revision>
  <dcterms:created xsi:type="dcterms:W3CDTF">2021-04-06T10:36:00Z</dcterms:created>
  <dcterms:modified xsi:type="dcterms:W3CDTF">2021-04-06T12:15:00Z</dcterms:modified>
</cp:coreProperties>
</file>