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394"/>
        <w:gridCol w:w="5669"/>
      </w:tblGrid>
      <w:tr>
        <w:tc>
          <w:tcPr>
            <w:tcW w:type="dxa" w:w="4394"/>
          </w:tcPr>
          <w:p>
            <w:pPr>
              <w:spacing w:before="0" w:after="0" w:line="240" w:lineRule="auto"/>
              <w:jc w:val="center"/>
            </w:pPr>
            <w:r>
              <w:rPr>
                <w:rFonts w:ascii="Times New Roman" w:hAnsi="Times New Roman"/>
                <w:b w:val="0"/>
                <w:i w:val="0"/>
                <w:sz w:val="26"/>
              </w:rPr>
              <w:t>CỤC LÂM NGHIỆP VÀ KIỂM LÂM</w:t>
            </w:r>
          </w:p>
          <w:p>
            <w:pPr>
              <w:spacing w:before="0" w:after="0" w:line="240" w:lineRule="auto"/>
              <w:jc w:val="center"/>
            </w:pPr>
            <w:r>
              <w:rPr>
                <w:rFonts w:ascii="Times New Roman" w:hAnsi="Times New Roman"/>
                <w:b/>
                <w:i w:val="0"/>
                <w:sz w:val="26"/>
              </w:rPr>
              <w:t>VƯỜN QUỐC GIA YOK ĐÔN</w:t>
            </w:r>
          </w:p>
          <w:p>
            <w:pPr>
              <w:spacing w:lineRule="exact" w:line="40" w:before="0" w:after="0"/>
              <w:jc w:val="center"/>
            </w:pPr>
            <w:r>
              <w:pict>
                <v:line style="width:85.03937007874016pt;height:0" from="0,0" to="85.03937007874016pt,0" strokecolor="black" strokeweight="0.5pt"/>
              </w:pict>
            </w:r>
          </w:p>
          <w:p>
            <w:pPr>
              <w:spacing w:before="300" w:after="0" w:line="240" w:lineRule="auto"/>
              <w:jc w:val="center"/>
            </w:pPr>
            <w:r>
              <w:rPr>
                <w:rFonts w:ascii="Times New Roman" w:hAnsi="Times New Roman"/>
                <w:b w:val="0"/>
                <w:i w:val="0"/>
                <w:sz w:val="26"/>
              </w:rPr>
              <w:t>Số: [...]/KH-VYD</w:t>
            </w:r>
          </w:p>
        </w:tc>
        <w:tc>
          <w:tcPr>
            <w:tcW w:type="dxa" w:w="5669"/>
          </w:tcPr>
          <w:p>
            <w:pPr>
              <w:spacing w:before="0" w:after="0" w:line="240" w:lineRule="auto"/>
              <w:jc w:val="center"/>
            </w:pPr>
            <w:r>
              <w:rPr>
                <w:rFonts w:ascii="Times New Roman" w:hAnsi="Times New Roman"/>
                <w:b/>
                <w:i w:val="0"/>
                <w:sz w:val="26"/>
              </w:rPr>
              <w:t>CỘNG HÒA XÃ HỘI CHỦ NGHĨA VIỆT NAM</w:t>
            </w:r>
          </w:p>
          <w:p>
            <w:pPr>
              <w:spacing w:before="0" w:after="0" w:line="240" w:lineRule="auto"/>
              <w:jc w:val="center"/>
            </w:pPr>
            <w:r>
              <w:rPr>
                <w:rFonts w:ascii="Times New Roman" w:hAnsi="Times New Roman"/>
                <w:b/>
                <w:i w:val="0"/>
                <w:sz w:val="28"/>
              </w:rPr>
              <w:t>Độc lập - Tự do - Hạnh phúc</w:t>
            </w:r>
          </w:p>
          <w:p>
            <w:pPr>
              <w:spacing w:lineRule="exact" w:line="40" w:before="0" w:after="0"/>
              <w:jc w:val="center"/>
            </w:pPr>
            <w:r>
              <w:pict>
                <v:line style="width:170.07874015748033pt;height:0" from="0,0" to="170.07874015748033pt,0" strokecolor="black" strokeweight="0.5pt"/>
              </w:pict>
            </w:r>
          </w:p>
          <w:p>
            <w:pPr>
              <w:spacing w:before="300" w:after="0" w:line="240" w:lineRule="auto"/>
              <w:jc w:val="center"/>
            </w:pPr>
            <w:r>
              <w:rPr>
                <w:rFonts w:ascii="Times New Roman" w:hAnsi="Times New Roman"/>
                <w:b w:val="0"/>
                <w:i/>
                <w:sz w:val="28"/>
              </w:rPr>
              <w:t>Đắk Lắk, ngày       tháng       năm 2026</w:t>
            </w:r>
          </w:p>
        </w:tc>
      </w:tr>
    </w:tbl>
    <w:p>
      <w:pPr>
        <w:spacing w:before="240" w:after="0" w:line="240" w:lineRule="auto"/>
      </w:pPr>
    </w:p>
    <w:p>
      <w:pPr>
        <w:spacing w:before="0" w:after="0" w:line="240" w:lineRule="auto"/>
        <w:jc w:val="center"/>
      </w:pPr>
      <w:r>
        <w:rPr>
          <w:rFonts w:ascii="Times New Roman" w:hAnsi="Times New Roman"/>
          <w:b/>
          <w:i w:val="0"/>
          <w:sz w:val="28"/>
        </w:rPr>
        <w:t>KẾ HOẠCH</w:t>
      </w:r>
    </w:p>
    <w:p>
      <w:pPr>
        <w:spacing w:before="0" w:after="240" w:line="240" w:lineRule="auto"/>
        <w:jc w:val="center"/>
      </w:pPr>
      <w:r>
        <w:rPr>
          <w:rFonts w:ascii="Times New Roman" w:hAnsi="Times New Roman"/>
          <w:b/>
          <w:i w:val="0"/>
          <w:sz w:val="28"/>
        </w:rPr>
        <w:t>Phân công nhiệm vụ triển khai thực hiện Dự án hỗ trợ thực hiện Kế hoạch Hành động Quốc gia về Bảo tồn voi tại Việt Nam đến năm 2035, tầm nhìn 2050 tại Vườn quốc gia Yok Đôn</w:t>
      </w:r>
    </w:p>
    <w:p>
      <w:pPr>
        <w:spacing w:before="120" w:after="120" w:line="240" w:lineRule="auto"/>
        <w:ind w:firstLine="720"/>
        <w:jc w:val="both"/>
      </w:pPr>
      <w:r>
        <w:rPr>
          <w:rFonts w:ascii="Times New Roman" w:hAnsi="Times New Roman"/>
          <w:b w:val="0"/>
          <w:i/>
          <w:sz w:val="28"/>
        </w:rPr>
        <w:t>Căn cứ Quyết định số 1188/QĐ-BNNMT ngày 28/4/2025 của Bộ trưởng Bộ Nông nghiệp và Môi trường quy định chức năng, nhiệm vụ, quyền hạn và cơ cấu tổ chức của Vườn quốc gia Yok Đôn trực thuộc Cục Lâm nghiệp và Kiểm lâm;</w:t>
      </w:r>
    </w:p>
    <w:p>
      <w:pPr>
        <w:spacing w:before="120" w:after="120" w:line="240" w:lineRule="auto"/>
        <w:ind w:firstLine="720"/>
        <w:jc w:val="both"/>
      </w:pPr>
      <w:r>
        <w:rPr>
          <w:rFonts w:ascii="Times New Roman" w:hAnsi="Times New Roman"/>
          <w:b w:val="0"/>
          <w:i/>
          <w:sz w:val="28"/>
        </w:rPr>
        <w:t>Căn cứ Quyết định số 3642/QĐ-BNNMT ngày 04/9/2025 của Bộ trưởng Bộ Nông nghiệp và Môi trường sửa đổi các Quyết định quy định chức năng, nhiệm vụ, quyền hạn và cơ cấu tổ chức của các đơn vị trực thuộc Cục Lâm nghiệp và Kiểm lâm;</w:t>
      </w:r>
    </w:p>
    <w:p>
      <w:pPr>
        <w:spacing w:before="120" w:after="120" w:line="240" w:lineRule="auto"/>
        <w:ind w:firstLine="720"/>
        <w:jc w:val="both"/>
      </w:pPr>
      <w:r>
        <w:rPr>
          <w:rFonts w:ascii="Times New Roman" w:hAnsi="Times New Roman"/>
          <w:b w:val="0"/>
          <w:i/>
          <w:sz w:val="28"/>
        </w:rPr>
        <w:t>Căn cứ Nghị định số 313/2025/NĐ-CP ngày 08/12/2025 của Chính phủ về quản lý và sử dụng viện trợ không hoàn lại không thuộc hỗ trợ phát triển chính thức của cơ quan, tổ chức, cá nhân nước ngoài dành cho Việt Nam;</w:t>
      </w:r>
    </w:p>
    <w:p>
      <w:pPr>
        <w:spacing w:before="120" w:after="120" w:line="240" w:lineRule="auto"/>
        <w:ind w:firstLine="720"/>
        <w:jc w:val="both"/>
      </w:pPr>
      <w:r>
        <w:rPr>
          <w:rFonts w:ascii="Times New Roman" w:hAnsi="Times New Roman"/>
          <w:b w:val="0"/>
          <w:i/>
          <w:sz w:val="28"/>
        </w:rPr>
        <w:t>Căn cứ Quyết định số 1802/QĐ-BNNMT ngày 19/5/2026 của Bộ trưởng Bộ Nông nghiệp và Môi trường phê duyệt Văn kiện dự án Hỗ trợ thực hiện Kế hoạch Hành động Quốc gia về Bảo tồn voi tại Việt Nam đến năm 2035, tầm nhìn 2050 (VECAP 2022) do WWF-Việt Nam tài trợ;</w:t>
      </w:r>
    </w:p>
    <w:p>
      <w:pPr>
        <w:spacing w:before="120" w:after="120" w:line="240" w:lineRule="auto"/>
        <w:ind w:firstLine="720"/>
        <w:jc w:val="both"/>
      </w:pPr>
      <w:r>
        <w:rPr>
          <w:rFonts w:ascii="Times New Roman" w:hAnsi="Times New Roman"/>
          <w:b w:val="0"/>
          <w:i/>
          <w:sz w:val="28"/>
        </w:rPr>
        <w:t>Căn cứ Văn kiện dự án Hỗ trợ thực hiện Kế hoạch Hành động Quốc gia về Bảo tồn voi tại Việt Nam đến năm 2035, tầm nhìn 2050 (VECAP 2022) do WWF-Việt Nam tài trợ;</w:t>
      </w:r>
    </w:p>
    <w:p>
      <w:pPr>
        <w:spacing w:before="120" w:after="120" w:line="240" w:lineRule="auto"/>
        <w:ind w:firstLine="720"/>
        <w:jc w:val="both"/>
      </w:pPr>
      <w:r>
        <w:rPr>
          <w:rFonts w:ascii="Times New Roman" w:hAnsi="Times New Roman"/>
          <w:b w:val="0"/>
          <w:i/>
          <w:sz w:val="28"/>
        </w:rPr>
        <w:t>Căn cứ các Quyết định quy định chức năng, nhiệm vụ, quyền hạn và cơ cấu tổ chức của các phòng, đơn vị trực thuộc Vườn quốc gia Yok Đôn;</w:t>
      </w:r>
    </w:p>
    <w:p>
      <w:pPr>
        <w:spacing w:before="120" w:after="120" w:line="240" w:lineRule="auto"/>
        <w:ind w:firstLine="720"/>
        <w:jc w:val="both"/>
      </w:pPr>
      <w:r>
        <w:rPr>
          <w:rFonts w:ascii="Times New Roman" w:hAnsi="Times New Roman"/>
          <w:b w:val="0"/>
          <w:i w:val="0"/>
          <w:sz w:val="28"/>
        </w:rPr>
        <w:t>Vườn quốc gia Yok Đôn ban hành Kế hoạch phân công nhiệm vụ triển khai thực hiện Dự án Hỗ trợ thực hiện Kế hoạch Hành động Quốc gia về Bảo tồn voi tại Việt Nam đến năm 2035, tầm nhìn 2050 (VECAP 2022) tại Vườn quốc gia Yok Đôn, cụ thể như sau:</w:t>
      </w:r>
    </w:p>
    <w:p>
      <w:pPr>
        <w:spacing w:before="120" w:after="120" w:line="240" w:lineRule="auto"/>
        <w:ind w:firstLine="720"/>
        <w:jc w:val="both"/>
      </w:pPr>
      <w:r>
        <w:rPr>
          <w:rFonts w:ascii="Times New Roman" w:hAnsi="Times New Roman"/>
          <w:b/>
          <w:i w:val="0"/>
          <w:sz w:val="28"/>
        </w:rPr>
        <w:t>I. MỤC ĐÍCH, YÊU CẦU</w:t>
      </w:r>
    </w:p>
    <w:p>
      <w:pPr>
        <w:spacing w:before="120" w:after="120" w:line="240" w:lineRule="auto"/>
        <w:ind w:firstLine="720"/>
        <w:jc w:val="both"/>
      </w:pPr>
      <w:r>
        <w:rPr>
          <w:rFonts w:ascii="Times New Roman" w:hAnsi="Times New Roman"/>
          <w:b w:val="0"/>
          <w:i w:val="0"/>
          <w:sz w:val="28"/>
        </w:rPr>
        <w:t>1. Cụ thể hóa trách nhiệm của các phòng, đơn vị trực thuộc Vườn trong việc phối hợp triển khai các hoạt động của Dự án tại Đắk Lắk theo đúng Văn kiện dự án đã được phê duyệt, đúng chức năng, nhiệm vụ và thẩm quyền của Vườn quốc gia Yok Đôn.</w:t>
      </w:r>
    </w:p>
    <w:p>
      <w:pPr>
        <w:spacing w:before="120" w:after="120" w:line="240" w:lineRule="auto"/>
        <w:ind w:firstLine="720"/>
        <w:jc w:val="both"/>
      </w:pPr>
      <w:r>
        <w:rPr>
          <w:rFonts w:ascii="Times New Roman" w:hAnsi="Times New Roman"/>
          <w:b w:val="0"/>
          <w:i w:val="0"/>
          <w:sz w:val="28"/>
        </w:rPr>
        <w:t>2. Bảo đảm hoạt động bảo tồn voi được tổ chức đồng bộ, có đầu mối chịu trách nhiệm, có đơn vị phối hợp, có sản phẩm đầu ra và chế độ báo cáo rõ ràng; gắn hoạt động Dự án với nhiệm vụ quản lý, bảo vệ rừng, bảo tồn đa dạng sinh học, nghiên cứu khoa học, hợp tác quốc tế, giáo dục môi trường và hỗ trợ cộng đồng vùng đệm.</w:t>
      </w:r>
    </w:p>
    <w:p>
      <w:pPr>
        <w:spacing w:before="120" w:after="120" w:line="240" w:lineRule="auto"/>
        <w:ind w:firstLine="720"/>
        <w:jc w:val="both"/>
      </w:pPr>
      <w:r>
        <w:rPr>
          <w:rFonts w:ascii="Times New Roman" w:hAnsi="Times New Roman"/>
          <w:b w:val="0"/>
          <w:i w:val="0"/>
          <w:sz w:val="28"/>
        </w:rPr>
        <w:t>3. Không làm thay đổi cơ chế quản lý, điều phối và quản lý tài chính của Dự án đã được cấp có thẩm quyền phê duyệt; các nhiệm vụ trong Kế hoạch này là phân công nội bộ để Vườn chủ động phối hợp với Cục Lâm nghiệp và Kiểm lâm, WWF-Việt Nam, Trung tâm Bảo tồn voi và các cơ quan, đơn vị liên quan.</w:t>
      </w:r>
    </w:p>
    <w:p>
      <w:pPr>
        <w:spacing w:before="120" w:after="120" w:line="240" w:lineRule="auto"/>
        <w:ind w:firstLine="720"/>
        <w:jc w:val="both"/>
      </w:pPr>
      <w:r>
        <w:rPr>
          <w:rFonts w:ascii="Times New Roman" w:hAnsi="Times New Roman"/>
          <w:b w:val="0"/>
          <w:i w:val="0"/>
          <w:sz w:val="28"/>
        </w:rPr>
        <w:t>4. Các phòng, đơn vị khi thực hiện nhiệm vụ phải tuân thủ quy định về quản lý dữ liệu nhạy cảm liên quan đến vị trí voi, tuyến tuần tra, bẫy ảnh, vòng cổ định vị GPS, điểm xung đột voi - người và các thông tin có nguy cơ ảnh hưởng đến an toàn sinh cảnh, cá thể voi và lực lượng thực thi nhiệm vụ.</w:t>
      </w:r>
    </w:p>
    <w:p>
      <w:pPr>
        <w:spacing w:before="120" w:after="120" w:line="240" w:lineRule="auto"/>
        <w:ind w:firstLine="720"/>
        <w:jc w:val="both"/>
      </w:pPr>
      <w:r>
        <w:rPr>
          <w:rFonts w:ascii="Times New Roman" w:hAnsi="Times New Roman"/>
          <w:b/>
          <w:i w:val="0"/>
          <w:sz w:val="28"/>
        </w:rPr>
        <w:t>II. TỔ CÔNG TÁC TRIỂN KHAI DỰ ÁN TẠI VƯỜN</w:t>
      </w:r>
    </w:p>
    <w:p>
      <w:pPr>
        <w:spacing w:before="120" w:after="120" w:line="240" w:lineRule="auto"/>
        <w:ind w:firstLine="720"/>
        <w:jc w:val="both"/>
      </w:pPr>
      <w:r>
        <w:rPr>
          <w:rFonts w:ascii="Times New Roman" w:hAnsi="Times New Roman"/>
          <w:b w:val="0"/>
          <w:i w:val="0"/>
          <w:sz w:val="28"/>
        </w:rPr>
        <w:t>1. Thành lập Tổ công tác triển khai Dự án tại Vườn quốc gia Yok Đôn theo chế độ kiêm nhiệm để tham mưu, điều phối và theo dõi việc thực hiện các nhiệm vụ thuộc phạm vi trách nhiệm của Vườn. Tổ công tác không thay thế chủ dự án, không thay thế cơ chế quản lý tài chính của WWF-Việt Nam và không làm phát sinh tổ chức quản lý dự án ngoài Văn kiện dự án đã được phê duyệt.</w:t>
      </w:r>
    </w:p>
    <w:p>
      <w:pPr>
        <w:spacing w:before="120" w:after="120" w:line="240" w:lineRule="auto"/>
        <w:ind w:firstLine="720"/>
        <w:jc w:val="both"/>
      </w:pPr>
      <w:r>
        <w:rPr>
          <w:rFonts w:ascii="Times New Roman" w:hAnsi="Times New Roman"/>
          <w:b w:val="0"/>
          <w:i w:val="0"/>
          <w:sz w:val="28"/>
        </w:rPr>
        <w:t>2. Thành phần Tổ công tác gồm: Tổ trưởng là Giám đốc Vườn; Tổ phó thường trực là Phó Giám đốc phụ trách lĩnh vực khoa học, kỹ thuật và hợp tác quốc tế; Tổ phó là Phó Giám đốc phụ trách lĩnh vực kiểm lâm; thành viên gồm lãnh đạo Phòng Khoa học và Hợp tác quốc tế, Phòng Tổ chức Hành chính, Phòng Kế hoạch Tài chính, Hạt Kiểm lâm, Trung tâm Giáo dục môi trường và Dịch vụ và các viên chức, người lao động liên quan do Giám đốc Vườn quyết định.</w:t>
      </w:r>
    </w:p>
    <w:p>
      <w:pPr>
        <w:spacing w:before="120" w:after="120" w:line="240" w:lineRule="auto"/>
        <w:ind w:firstLine="720"/>
        <w:jc w:val="both"/>
      </w:pPr>
      <w:r>
        <w:rPr>
          <w:rFonts w:ascii="Times New Roman" w:hAnsi="Times New Roman"/>
          <w:b w:val="0"/>
          <w:i w:val="0"/>
          <w:sz w:val="28"/>
        </w:rPr>
        <w:t>3. Phòng Khoa học và Hợp tác quốc tế là cơ quan thường trực của Tổ công tác, chịu trách nhiệm tiếp nhận thông tin chuyên môn, tham mưu kế hoạch hoạt động, tổng hợp tiến độ, chuẩn bị nội dung làm việc với các bên liên quan và dự thảo báo cáo chung của Vườn.</w:t>
      </w:r>
    </w:p>
    <w:p>
      <w:pPr>
        <w:spacing w:before="120" w:after="120" w:line="240" w:lineRule="auto"/>
        <w:ind w:firstLine="720"/>
        <w:jc w:val="both"/>
      </w:pPr>
      <w:r>
        <w:rPr>
          <w:rFonts w:ascii="Times New Roman" w:hAnsi="Times New Roman"/>
          <w:b w:val="0"/>
          <w:i w:val="0"/>
          <w:sz w:val="28"/>
        </w:rPr>
        <w:t>4. Tổ công tác họp định kỳ theo quý hoặc họp đột xuất khi có yêu cầu của Giám đốc Vườn, khi phát sinh tình huống voi chết, voi bị thương, xung đột voi - người, rủi ro an toàn hiện trường hoặc khi có yêu cầu từ cơ quan có thẩm quyền, WWF-Việt Nam hoặc đơn vị điều phối Dự án.</w:t>
      </w:r>
    </w:p>
    <w:p>
      <w:pPr>
        <w:spacing w:before="120" w:after="120" w:line="240" w:lineRule="auto"/>
        <w:ind w:firstLine="720"/>
        <w:jc w:val="both"/>
      </w:pPr>
      <w:r>
        <w:rPr>
          <w:rFonts w:ascii="Times New Roman" w:hAnsi="Times New Roman"/>
          <w:b/>
          <w:i w:val="0"/>
          <w:sz w:val="28"/>
        </w:rPr>
        <w:t>III. PHÂN CÔNG NHIỆM VỤ THEO PHÒNG, ĐƠN VỊ</w:t>
      </w:r>
    </w:p>
    <w:p>
      <w:pPr>
        <w:spacing w:before="120" w:after="120" w:line="240" w:lineRule="auto"/>
        <w:ind w:firstLine="720"/>
        <w:jc w:val="both"/>
      </w:pPr>
      <w:r>
        <w:rPr>
          <w:rFonts w:ascii="Times New Roman" w:hAnsi="Times New Roman"/>
          <w:b/>
          <w:i w:val="0"/>
          <w:sz w:val="28"/>
        </w:rPr>
        <w:t>1. Phòng Khoa học và Hợp tác quốc tế</w:t>
      </w:r>
    </w:p>
    <w:p>
      <w:pPr>
        <w:spacing w:before="120" w:after="120" w:line="240" w:lineRule="auto"/>
        <w:ind w:firstLine="720"/>
        <w:jc w:val="both"/>
      </w:pPr>
      <w:r>
        <w:rPr>
          <w:rFonts w:ascii="Times New Roman" w:hAnsi="Times New Roman"/>
          <w:b w:val="0"/>
          <w:i w:val="0"/>
          <w:sz w:val="28"/>
        </w:rPr>
        <w:t>Phòng Khoa học và Hợp tác quốc tế làm đầu mối tham mưu chung về chuyên môn, bảo tồn, nghiên cứu khoa học, hợp tác quốc tế, dữ liệu và báo cáo dự án. Phòng chủ trì hoặc phối hợp triển khai các hoạt động giám sát voi bằng bẫy ảnh; hỗ trợ phân tích mẫu DNA; phối hợp hoạt động đeo vòng cổ định vị GPS; tham mưu cải thiện sinh cảnh voi; tham gia xây dựng công cụ và kế hoạch quản lý xung đột voi - người; tham mưu hợp tác kỹ thuật biên giới; quản lý cơ sở dữ liệu chuyên môn và tổng hợp báo cáo định kỳ, đột xuất.</w:t>
      </w:r>
    </w:p>
    <w:p>
      <w:pPr>
        <w:spacing w:before="120" w:after="120" w:line="240" w:lineRule="auto"/>
        <w:ind w:firstLine="720"/>
        <w:jc w:val="both"/>
      </w:pPr>
      <w:r>
        <w:rPr>
          <w:rFonts w:ascii="Times New Roman" w:hAnsi="Times New Roman"/>
          <w:b/>
          <w:i w:val="0"/>
          <w:sz w:val="28"/>
        </w:rPr>
        <w:t>2. Hạt Kiểm lâm</w:t>
      </w:r>
    </w:p>
    <w:p>
      <w:pPr>
        <w:spacing w:before="120" w:after="120" w:line="240" w:lineRule="auto"/>
        <w:ind w:firstLine="720"/>
        <w:jc w:val="both"/>
      </w:pPr>
      <w:r>
        <w:rPr>
          <w:rFonts w:ascii="Times New Roman" w:hAnsi="Times New Roman"/>
          <w:b w:val="0"/>
          <w:i w:val="0"/>
          <w:sz w:val="28"/>
        </w:rPr>
        <w:t>Hạt Kiểm lâm là lực lượng chủ công hiện trường trong quản lý, bảo vệ sinh cảnh voi, tuần tra, kiểm soát vi phạm, hỗ trợ giám sát voi và xử lý tình huống phát sinh. Hạt chủ trì hoặc phối hợp lắp đặt, kiểm tra, bảo vệ bẫy ảnh; ghi nhận dấu vết voi; vận hành dữ liệu SMART/GPS; tổ chức lực lượng phản ứng nhanh; bảo vệ hiện trường khi phát hiện voi chết, voi bị thương hoặc xung đột voi - người; phối hợp tập huấn nâng cao năng lực cho kiểm lâm và lực lượng bảo vệ rừng.</w:t>
      </w:r>
    </w:p>
    <w:p>
      <w:pPr>
        <w:spacing w:before="120" w:after="120" w:line="240" w:lineRule="auto"/>
        <w:ind w:firstLine="720"/>
        <w:jc w:val="both"/>
      </w:pPr>
      <w:r>
        <w:rPr>
          <w:rFonts w:ascii="Times New Roman" w:hAnsi="Times New Roman"/>
          <w:b/>
          <w:i w:val="0"/>
          <w:sz w:val="28"/>
        </w:rPr>
        <w:t>3. Phòng Kế hoạch Tài chính</w:t>
      </w:r>
    </w:p>
    <w:p>
      <w:pPr>
        <w:spacing w:before="120" w:after="120" w:line="240" w:lineRule="auto"/>
        <w:ind w:firstLine="720"/>
        <w:jc w:val="both"/>
      </w:pPr>
      <w:r>
        <w:rPr>
          <w:rFonts w:ascii="Times New Roman" w:hAnsi="Times New Roman"/>
          <w:b w:val="0"/>
          <w:i w:val="0"/>
          <w:sz w:val="28"/>
        </w:rPr>
        <w:t>Phòng Kế hoạch Tài chính tham mưu về kế hoạch, tài chính, tài sản, mua sắm, tiếp nhận và quản lý trang thiết bị thuộc phạm vi trách nhiệm của Vườn. Phòng phối hợp rà soát nhu cầu nguồn lực, theo dõi việc tiếp nhận, bàn giao, quản lý, sử dụng tài sản, thiết bị dự án tại Vườn; hướng dẫn hồ sơ, chứng từ đối với phần việc sử dụng nguồn kinh phí hoặc tài sản thuộc trách nhiệm quản lý của Vườn. Đối với nguồn viện trợ do WWF-Việt Nam trực tiếp quản lý và thực hiện, Phòng thực hiện vai trò phối hợp, cung cấp thông tin, lưu hồ sơ liên quan khi được yêu cầu, không tự xác lập cơ chế quản lý tài chính ngoài Văn kiện dự án và quy định của cấp có thẩm quyền.</w:t>
      </w:r>
    </w:p>
    <w:p>
      <w:pPr>
        <w:spacing w:before="120" w:after="120" w:line="240" w:lineRule="auto"/>
        <w:ind w:firstLine="720"/>
        <w:jc w:val="both"/>
      </w:pPr>
      <w:r>
        <w:rPr>
          <w:rFonts w:ascii="Times New Roman" w:hAnsi="Times New Roman"/>
          <w:b/>
          <w:i w:val="0"/>
          <w:sz w:val="28"/>
        </w:rPr>
        <w:t>4. Phòng Tổ chức Hành chính</w:t>
      </w:r>
    </w:p>
    <w:p>
      <w:pPr>
        <w:spacing w:before="120" w:after="120" w:line="240" w:lineRule="auto"/>
        <w:ind w:firstLine="720"/>
        <w:jc w:val="both"/>
      </w:pPr>
      <w:r>
        <w:rPr>
          <w:rFonts w:ascii="Times New Roman" w:hAnsi="Times New Roman"/>
          <w:b w:val="0"/>
          <w:i w:val="0"/>
          <w:sz w:val="28"/>
        </w:rPr>
        <w:t>Phòng Tổ chức Hành chính tham mưu về văn bản hành chính, nhân sự, cử cán bộ, văn thư, lưu trữ, hậu cần, lễ tân và điều kiện làm việc chung. Phòng chủ trì tham mưu ban hành kế hoạch, quyết định, thông báo, giấy mời, văn bản cử viên chức, người lao động tham gia tập huấn, hội nghị, hội thảo, đoàn công tác; lưu trữ hồ sơ hành chính của Dự án tại Vườn; phối hợp bảo đảm phòng họp, phương tiện, trang thiết bị dùng chung, điều kiện đón tiếp chuyên gia, đối tác và đoàn công tác.</w:t>
      </w:r>
    </w:p>
    <w:p>
      <w:pPr>
        <w:spacing w:before="120" w:after="120" w:line="240" w:lineRule="auto"/>
        <w:ind w:firstLine="720"/>
        <w:jc w:val="both"/>
      </w:pPr>
      <w:r>
        <w:rPr>
          <w:rFonts w:ascii="Times New Roman" w:hAnsi="Times New Roman"/>
          <w:b/>
          <w:i w:val="0"/>
          <w:sz w:val="28"/>
        </w:rPr>
        <w:t>5. Trung tâm Giáo dục môi trường và Dịch vụ</w:t>
      </w:r>
    </w:p>
    <w:p>
      <w:pPr>
        <w:spacing w:before="120" w:after="120" w:line="240" w:lineRule="auto"/>
        <w:ind w:firstLine="720"/>
        <w:jc w:val="both"/>
      </w:pPr>
      <w:r>
        <w:rPr>
          <w:rFonts w:ascii="Times New Roman" w:hAnsi="Times New Roman"/>
          <w:b w:val="0"/>
          <w:i w:val="0"/>
          <w:sz w:val="28"/>
        </w:rPr>
        <w:t>Trung tâm Giáo dục môi trường và Dịch vụ chủ trì hoặc phối hợp các hoạt động truyền thông, giáo dục môi trường, cộng đồng và sinh kế gắn với bảo tồn voi. Trung tâm phối hợp xây dựng tài liệu truyền thông; tổ chức sự kiện truyền thông, giáo dục môi trường; tham gia mô hình sinh kế cho cộng đồng vùng có xung đột voi - người; quản lý nội dung truyền thông phù hợp trên các kênh của Vườn; phối hợp đón tiếp, hướng dẫn các đoàn công tác, chuyên gia, nhà nghiên cứu khi làm việc tại Vườn theo kế hoạch được phê duyệt.</w:t>
      </w:r>
    </w:p>
    <w:p>
      <w:pPr>
        <w:spacing w:before="120" w:after="120" w:line="240" w:lineRule="auto"/>
        <w:ind w:firstLine="720"/>
        <w:jc w:val="both"/>
      </w:pPr>
      <w:r>
        <w:rPr>
          <w:rFonts w:ascii="Times New Roman" w:hAnsi="Times New Roman"/>
          <w:b/>
          <w:i w:val="0"/>
          <w:sz w:val="28"/>
        </w:rPr>
        <w:t>6. Các Trạm Kiểm lâm liên quan</w:t>
      </w:r>
    </w:p>
    <w:p>
      <w:pPr>
        <w:spacing w:before="120" w:after="120" w:line="240" w:lineRule="auto"/>
        <w:ind w:firstLine="720"/>
        <w:jc w:val="both"/>
      </w:pPr>
      <w:r>
        <w:rPr>
          <w:rFonts w:ascii="Times New Roman" w:hAnsi="Times New Roman"/>
          <w:b w:val="0"/>
          <w:i w:val="0"/>
          <w:sz w:val="28"/>
        </w:rPr>
        <w:t>Các Trạm Kiểm lâm thuộc Hạt Kiểm lâm thực hiện nhiệm vụ theo phân công của Hạt trưởng, tập trung vào địa bàn có voi phân bố, khu vực đặt bẫy ảnh, khu vực cải thiện sinh cảnh và vùng có xung đột voi - người. Các Trạm tham gia khảo sát vị trí đặt bẫy ảnh, điểm nước, điểm bổ sung thức ăn, muối khoáng, tuyến tuần tra; bảo vệ thiết bị; ghi nhận dấu vết voi; tiếp nhận thông tin từ cộng đồng; báo cáo nhanh tình huống phát sinh về Hạt Kiểm lâm và Phòng Khoa học và Hợp tác quốc tế.</w:t>
      </w:r>
    </w:p>
    <w:p>
      <w:pPr>
        <w:spacing w:before="120" w:after="120" w:line="240" w:lineRule="auto"/>
        <w:ind w:firstLine="720"/>
        <w:jc w:val="both"/>
      </w:pPr>
      <w:r>
        <w:rPr>
          <w:rFonts w:ascii="Times New Roman" w:hAnsi="Times New Roman"/>
          <w:b/>
          <w:i w:val="0"/>
          <w:sz w:val="28"/>
        </w:rPr>
        <w:t>IV. BẢNG PHÂN CÔNG TỔNG HỢP THEO NHÓM HOẠT ĐỘNG TẠI ĐẮK LẮK</w:t>
      </w:r>
    </w:p>
    <w:p>
      <w:pPr>
        <w:spacing w:before="120" w:after="120" w:line="240" w:lineRule="auto"/>
        <w:ind w:firstLine="720"/>
        <w:jc w:val="both"/>
      </w:pPr>
      <w:r>
        <w:rPr>
          <w:rFonts w:ascii="Times New Roman" w:hAnsi="Times New Roman"/>
          <w:b w:val="0"/>
          <w:i w:val="0"/>
          <w:sz w:val="28"/>
        </w:rPr>
        <w:t>Bảng dưới đây hợp nhất bảng phân công theo nhóm hoạt động dự án tại Đắk Lắk với bảng phân công trong dự thảo Kế hoạch của Vườn. Nguyên tắc thể hiện là tách rõ vai trò của Vườn theo Văn kiện dự án, đầu mối nội bộ của Vườn, đơn vị phối hợp, sản phẩm chính và lãnh đạo phụ trách.</w:t>
      </w:r>
    </w:p>
    <w:tbl>
      <w:tblPr>
        <w:tblStyle w:val="TableGrid"/>
        <w:tblW w:type="auto" w:w="0"/>
        <w:jc w:val="center"/>
        <w:tblLayout w:type="fixed"/>
        <w:tblLook w:firstColumn="1" w:firstRow="1" w:lastColumn="0" w:lastRow="0" w:noHBand="0" w:noVBand="1" w:val="04A0"/>
      </w:tblPr>
      <w:tblGrid>
        <w:gridCol w:w="1871"/>
        <w:gridCol w:w="1871"/>
        <w:gridCol w:w="1871"/>
        <w:gridCol w:w="1871"/>
        <w:gridCol w:w="1871"/>
      </w:tblGrid>
      <w:tr>
        <w:tc>
          <w:tcPr>
            <w:tcW w:type="dxa" w:w="454"/>
          </w:tcPr>
          <w:p>
            <w:pPr>
              <w:spacing w:before="80" w:after="80" w:line="240" w:lineRule="auto"/>
              <w:jc w:val="center"/>
            </w:pPr>
            <w:r>
              <w:rPr>
                <w:rFonts w:ascii="Times New Roman" w:hAnsi="Times New Roman"/>
                <w:b/>
                <w:i w:val="0"/>
                <w:sz w:val="24"/>
              </w:rPr>
              <w:t>TT</w:t>
            </w:r>
          </w:p>
        </w:tc>
        <w:tc>
          <w:tcPr>
            <w:tcW w:type="dxa" w:w="2665"/>
          </w:tcPr>
          <w:p>
            <w:pPr>
              <w:spacing w:before="80" w:after="80" w:line="240" w:lineRule="auto"/>
              <w:jc w:val="center"/>
            </w:pPr>
            <w:r>
              <w:rPr>
                <w:rFonts w:ascii="Times New Roman" w:hAnsi="Times New Roman"/>
                <w:b/>
                <w:i w:val="0"/>
                <w:sz w:val="24"/>
              </w:rPr>
              <w:t>Nhóm hoạt động/nội dung</w:t>
            </w:r>
          </w:p>
        </w:tc>
        <w:tc>
          <w:tcPr>
            <w:tcW w:type="dxa" w:w="2268"/>
          </w:tcPr>
          <w:p>
            <w:pPr>
              <w:spacing w:before="80" w:after="80" w:line="240" w:lineRule="auto"/>
              <w:jc w:val="center"/>
            </w:pPr>
            <w:r>
              <w:rPr>
                <w:rFonts w:ascii="Times New Roman" w:hAnsi="Times New Roman"/>
                <w:b/>
                <w:i w:val="0"/>
                <w:sz w:val="24"/>
              </w:rPr>
              <w:t>Vai trò và đầu mối nội bộ</w:t>
            </w:r>
          </w:p>
        </w:tc>
        <w:tc>
          <w:tcPr>
            <w:tcW w:type="dxa" w:w="2835"/>
          </w:tcPr>
          <w:p>
            <w:pPr>
              <w:spacing w:before="80" w:after="80" w:line="240" w:lineRule="auto"/>
              <w:jc w:val="center"/>
            </w:pPr>
            <w:r>
              <w:rPr>
                <w:rFonts w:ascii="Times New Roman" w:hAnsi="Times New Roman"/>
                <w:b/>
                <w:i w:val="0"/>
                <w:sz w:val="24"/>
              </w:rPr>
              <w:t>Phối hợp, sản phẩm chính, tiến độ</w:t>
            </w:r>
          </w:p>
        </w:tc>
        <w:tc>
          <w:tcPr>
            <w:tcW w:type="dxa" w:w="1134"/>
          </w:tcPr>
          <w:p>
            <w:pPr>
              <w:spacing w:before="80" w:after="80" w:line="240" w:lineRule="auto"/>
              <w:jc w:val="center"/>
            </w:pPr>
            <w:r>
              <w:rPr>
                <w:rFonts w:ascii="Times New Roman" w:hAnsi="Times New Roman"/>
                <w:b/>
                <w:i w:val="0"/>
                <w:sz w:val="24"/>
              </w:rPr>
              <w:t>Chỉ đạo</w:t>
            </w:r>
          </w:p>
        </w:tc>
      </w:tr>
      <w:tr>
        <w:tc>
          <w:tcPr>
            <w:tcW w:type="dxa" w:w="454"/>
          </w:tcPr>
          <w:p>
            <w:pPr>
              <w:spacing w:before="80" w:after="80" w:line="240" w:lineRule="auto"/>
              <w:jc w:val="center"/>
            </w:pPr>
            <w:r>
              <w:rPr>
                <w:rFonts w:ascii="Times New Roman" w:hAnsi="Times New Roman"/>
                <w:b w:val="0"/>
                <w:i w:val="0"/>
                <w:sz w:val="24"/>
              </w:rPr>
              <w:t>1</w:t>
            </w:r>
          </w:p>
        </w:tc>
        <w:tc>
          <w:tcPr>
            <w:tcW w:type="dxa" w:w="2665"/>
          </w:tcPr>
          <w:p>
            <w:pPr>
              <w:spacing w:before="80" w:after="80" w:line="240" w:lineRule="auto"/>
              <w:jc w:val="left"/>
            </w:pPr>
            <w:r>
              <w:rPr>
                <w:rFonts w:ascii="Times New Roman" w:hAnsi="Times New Roman"/>
                <w:b w:val="0"/>
                <w:i w:val="0"/>
                <w:sz w:val="24"/>
              </w:rPr>
              <w:t>HĐ1. Giám sát voi bằng bẫy ảnh tại Đắk Lắk</w:t>
            </w:r>
          </w:p>
        </w:tc>
        <w:tc>
          <w:tcPr>
            <w:tcW w:type="dxa" w:w="2268"/>
          </w:tcPr>
          <w:p>
            <w:pPr>
              <w:spacing w:before="80" w:after="80" w:line="240" w:lineRule="auto"/>
              <w:jc w:val="center"/>
            </w:pPr>
            <w:r>
              <w:rPr>
                <w:rFonts w:ascii="Times New Roman" w:hAnsi="Times New Roman"/>
                <w:b w:val="0"/>
                <w:i w:val="0"/>
                <w:sz w:val="24"/>
              </w:rPr>
              <w:t>Vườn chủ trì thực hiện tại lâm phần; Phòng KH&amp;HTQT là đầu mối chuyên môn; Hạt Kiểm lâm là đầu mối hiện trường.</w:t>
            </w:r>
          </w:p>
        </w:tc>
        <w:tc>
          <w:tcPr>
            <w:tcW w:type="dxa" w:w="2835"/>
          </w:tcPr>
          <w:p>
            <w:pPr>
              <w:spacing w:before="80" w:after="80" w:line="240" w:lineRule="auto"/>
              <w:jc w:val="left"/>
            </w:pPr>
            <w:r>
              <w:rPr>
                <w:rFonts w:ascii="Times New Roman" w:hAnsi="Times New Roman"/>
                <w:b w:val="0"/>
                <w:i w:val="0"/>
                <w:sz w:val="24"/>
              </w:rPr>
              <w:t>Phối hợp: Trung tâm Bảo tồn voi, WWF-Việt Nam, các Trạm Kiểm lâm. Sản phẩm: kế hoạch bẫy ảnh, dữ liệu ảnh, báo cáo nhận dạng cá thể voi, bản đồ điểm ghi nhận. Tiến độ: theo kế hoạch chi tiết hằng năm.</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2</w:t>
            </w:r>
          </w:p>
        </w:tc>
        <w:tc>
          <w:tcPr>
            <w:tcW w:type="dxa" w:w="2665"/>
          </w:tcPr>
          <w:p>
            <w:pPr>
              <w:spacing w:before="80" w:after="80" w:line="240" w:lineRule="auto"/>
              <w:jc w:val="left"/>
            </w:pPr>
            <w:r>
              <w:rPr>
                <w:rFonts w:ascii="Times New Roman" w:hAnsi="Times New Roman"/>
                <w:b w:val="0"/>
                <w:i w:val="0"/>
                <w:sz w:val="24"/>
              </w:rPr>
              <w:t>HĐ2. Hỗ trợ phân tích DNA mẫu phân voi</w:t>
            </w:r>
          </w:p>
        </w:tc>
        <w:tc>
          <w:tcPr>
            <w:tcW w:type="dxa" w:w="2268"/>
          </w:tcPr>
          <w:p>
            <w:pPr>
              <w:spacing w:before="80" w:after="80" w:line="240" w:lineRule="auto"/>
              <w:jc w:val="center"/>
            </w:pPr>
            <w:r>
              <w:rPr>
                <w:rFonts w:ascii="Times New Roman" w:hAnsi="Times New Roman"/>
                <w:b w:val="0"/>
                <w:i w:val="0"/>
                <w:sz w:val="24"/>
              </w:rPr>
              <w:t>Vườn phối hợp; Phòng KH&amp;HTQT đầu mối dữ liệu, tuyến khảo sát; Hạt Kiểm lâm hỗ trợ hiện trường.</w:t>
            </w:r>
          </w:p>
        </w:tc>
        <w:tc>
          <w:tcPr>
            <w:tcW w:type="dxa" w:w="2835"/>
          </w:tcPr>
          <w:p>
            <w:pPr>
              <w:spacing w:before="80" w:after="80" w:line="240" w:lineRule="auto"/>
              <w:jc w:val="left"/>
            </w:pPr>
            <w:r>
              <w:rPr>
                <w:rFonts w:ascii="Times New Roman" w:hAnsi="Times New Roman"/>
                <w:b w:val="0"/>
                <w:i w:val="0"/>
                <w:sz w:val="24"/>
              </w:rPr>
              <w:t>Phối hợp: Trung tâm Bảo tồn voi, WWF-Việt Nam, đơn vị tư vấn. Sản phẩm: điểm/tuyến hỗ trợ thu mẫu, dữ liệu đối chứng bẫy ảnh, báo cáo phối hợp.</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3</w:t>
            </w:r>
          </w:p>
        </w:tc>
        <w:tc>
          <w:tcPr>
            <w:tcW w:type="dxa" w:w="2665"/>
          </w:tcPr>
          <w:p>
            <w:pPr>
              <w:spacing w:before="80" w:after="80" w:line="240" w:lineRule="auto"/>
              <w:jc w:val="left"/>
            </w:pPr>
            <w:r>
              <w:rPr>
                <w:rFonts w:ascii="Times New Roman" w:hAnsi="Times New Roman"/>
                <w:b w:val="0"/>
                <w:i w:val="0"/>
                <w:sz w:val="24"/>
              </w:rPr>
              <w:t>HĐ4. Xác định nguyên nhân voi chết và quy chế phối hợp liên ngành</w:t>
            </w:r>
          </w:p>
        </w:tc>
        <w:tc>
          <w:tcPr>
            <w:tcW w:type="dxa" w:w="2268"/>
          </w:tcPr>
          <w:p>
            <w:pPr>
              <w:spacing w:before="80" w:after="80" w:line="240" w:lineRule="auto"/>
              <w:jc w:val="center"/>
            </w:pPr>
            <w:r>
              <w:rPr>
                <w:rFonts w:ascii="Times New Roman" w:hAnsi="Times New Roman"/>
                <w:b w:val="0"/>
                <w:i w:val="0"/>
                <w:sz w:val="24"/>
              </w:rPr>
              <w:t>Vườn phối hợp; Hạt Kiểm lâm là đầu mối bảo vệ hiện trường; Phòng KH&amp;HTQT hỗ trợ chuyên môn và dữ liệu.</w:t>
            </w:r>
          </w:p>
        </w:tc>
        <w:tc>
          <w:tcPr>
            <w:tcW w:type="dxa" w:w="2835"/>
          </w:tcPr>
          <w:p>
            <w:pPr>
              <w:spacing w:before="80" w:after="80" w:line="240" w:lineRule="auto"/>
              <w:jc w:val="left"/>
            </w:pPr>
            <w:r>
              <w:rPr>
                <w:rFonts w:ascii="Times New Roman" w:hAnsi="Times New Roman"/>
                <w:b w:val="0"/>
                <w:i w:val="0"/>
                <w:sz w:val="24"/>
              </w:rPr>
              <w:t>Phối hợp: Trung tâm Bảo tồn voi, cơ quan kiểm lâm, công an, thú y, chính quyền địa phương. Sản phẩm: báo cáo nhanh, biên bản hiện trường, hồ sơ phối hợp, đề xuất quy trình/quy chế.</w:t>
            </w:r>
          </w:p>
        </w:tc>
        <w:tc>
          <w:tcPr>
            <w:tcW w:type="dxa" w:w="1134"/>
          </w:tcPr>
          <w:p>
            <w:pPr>
              <w:spacing w:before="80" w:after="80" w:line="240" w:lineRule="auto"/>
              <w:jc w:val="center"/>
            </w:pPr>
            <w:r>
              <w:rPr>
                <w:rFonts w:ascii="Times New Roman" w:hAnsi="Times New Roman"/>
                <w:b w:val="0"/>
                <w:i w:val="0"/>
                <w:sz w:val="24"/>
              </w:rPr>
              <w:t>Phó Giám đốc phụ trách kiểm lâm</w:t>
            </w:r>
          </w:p>
        </w:tc>
      </w:tr>
      <w:tr>
        <w:tc>
          <w:tcPr>
            <w:tcW w:type="dxa" w:w="454"/>
          </w:tcPr>
          <w:p>
            <w:pPr>
              <w:spacing w:before="80" w:after="80" w:line="240" w:lineRule="auto"/>
              <w:jc w:val="center"/>
            </w:pPr>
            <w:r>
              <w:rPr>
                <w:rFonts w:ascii="Times New Roman" w:hAnsi="Times New Roman"/>
                <w:b w:val="0"/>
                <w:i w:val="0"/>
                <w:sz w:val="24"/>
              </w:rPr>
              <w:t>4</w:t>
            </w:r>
          </w:p>
        </w:tc>
        <w:tc>
          <w:tcPr>
            <w:tcW w:type="dxa" w:w="2665"/>
          </w:tcPr>
          <w:p>
            <w:pPr>
              <w:spacing w:before="80" w:after="80" w:line="240" w:lineRule="auto"/>
              <w:jc w:val="left"/>
            </w:pPr>
            <w:r>
              <w:rPr>
                <w:rFonts w:ascii="Times New Roman" w:hAnsi="Times New Roman"/>
                <w:b w:val="0"/>
                <w:i w:val="0"/>
                <w:sz w:val="24"/>
              </w:rPr>
              <w:t>HĐ5. Thí điểm đeo vòng cổ định vị GPS cho voi hoang dã</w:t>
            </w:r>
          </w:p>
        </w:tc>
        <w:tc>
          <w:tcPr>
            <w:tcW w:type="dxa" w:w="2268"/>
          </w:tcPr>
          <w:p>
            <w:pPr>
              <w:spacing w:before="80" w:after="80" w:line="240" w:lineRule="auto"/>
              <w:jc w:val="center"/>
            </w:pPr>
            <w:r>
              <w:rPr>
                <w:rFonts w:ascii="Times New Roman" w:hAnsi="Times New Roman"/>
                <w:b w:val="0"/>
                <w:i w:val="0"/>
                <w:sz w:val="24"/>
              </w:rPr>
              <w:t>Vườn phối hợp; Phòng KH&amp;HTQT đầu mối kỹ thuật; Hạt Kiểm lâm bảo đảm hiện trường, an toàn và thông tin địa bàn.</w:t>
            </w:r>
          </w:p>
        </w:tc>
        <w:tc>
          <w:tcPr>
            <w:tcW w:type="dxa" w:w="2835"/>
          </w:tcPr>
          <w:p>
            <w:pPr>
              <w:spacing w:before="80" w:after="80" w:line="240" w:lineRule="auto"/>
              <w:jc w:val="left"/>
            </w:pPr>
            <w:r>
              <w:rPr>
                <w:rFonts w:ascii="Times New Roman" w:hAnsi="Times New Roman"/>
                <w:b w:val="0"/>
                <w:i w:val="0"/>
                <w:sz w:val="24"/>
              </w:rPr>
              <w:t>Phối hợp: Trung tâm Bảo tồn voi, WWF-Việt Nam, chuyên gia, chính quyền địa phương khi cần. Sản phẩm: phương án hiện trường, dữ liệu theo dõi sau gắn vòng cổ, báo cáo bài học kinh nghiệm.</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5</w:t>
            </w:r>
          </w:p>
        </w:tc>
        <w:tc>
          <w:tcPr>
            <w:tcW w:type="dxa" w:w="2665"/>
          </w:tcPr>
          <w:p>
            <w:pPr>
              <w:spacing w:before="80" w:after="80" w:line="240" w:lineRule="auto"/>
              <w:jc w:val="left"/>
            </w:pPr>
            <w:r>
              <w:rPr>
                <w:rFonts w:ascii="Times New Roman" w:hAnsi="Times New Roman"/>
                <w:b w:val="0"/>
                <w:i w:val="0"/>
                <w:sz w:val="24"/>
              </w:rPr>
              <w:t>HĐ6. Cơ chế phối hợp bảo vệ hành lang, sinh cảnh và vùng di chuyển của voi</w:t>
            </w:r>
          </w:p>
        </w:tc>
        <w:tc>
          <w:tcPr>
            <w:tcW w:type="dxa" w:w="2268"/>
          </w:tcPr>
          <w:p>
            <w:pPr>
              <w:spacing w:before="80" w:after="80" w:line="240" w:lineRule="auto"/>
              <w:jc w:val="center"/>
            </w:pPr>
            <w:r>
              <w:rPr>
                <w:rFonts w:ascii="Times New Roman" w:hAnsi="Times New Roman"/>
                <w:b w:val="0"/>
                <w:i w:val="0"/>
                <w:sz w:val="24"/>
              </w:rPr>
              <w:t>Vườn phối hợp; Hạt Kiểm lâm đầu mối quản lý, bảo vệ hiện trường; Phòng KH&amp;HTQT hỗ trợ thông tin kỹ thuật.</w:t>
            </w:r>
          </w:p>
        </w:tc>
        <w:tc>
          <w:tcPr>
            <w:tcW w:type="dxa" w:w="2835"/>
          </w:tcPr>
          <w:p>
            <w:pPr>
              <w:spacing w:before="80" w:after="80" w:line="240" w:lineRule="auto"/>
              <w:jc w:val="left"/>
            </w:pPr>
            <w:r>
              <w:rPr>
                <w:rFonts w:ascii="Times New Roman" w:hAnsi="Times New Roman"/>
                <w:b w:val="0"/>
                <w:i w:val="0"/>
                <w:sz w:val="24"/>
              </w:rPr>
              <w:t>Phối hợp: các chủ rừng liền kề, chính quyền địa phương, lực lượng bảo vệ rừng, Trung tâm Bảo tồn voi. Sản phẩm: nội dung phối hợp, bản đồ/khu vực ưu tiên, báo cáo tuần tra, kiến nghị xử lý vi phạm.</w:t>
            </w:r>
          </w:p>
        </w:tc>
        <w:tc>
          <w:tcPr>
            <w:tcW w:type="dxa" w:w="1134"/>
          </w:tcPr>
          <w:p>
            <w:pPr>
              <w:spacing w:before="80" w:after="80" w:line="240" w:lineRule="auto"/>
              <w:jc w:val="center"/>
            </w:pPr>
            <w:r>
              <w:rPr>
                <w:rFonts w:ascii="Times New Roman" w:hAnsi="Times New Roman"/>
                <w:b w:val="0"/>
                <w:i w:val="0"/>
                <w:sz w:val="24"/>
              </w:rPr>
              <w:t>Phó Giám đốc phụ trách kiểm lâm</w:t>
            </w:r>
          </w:p>
        </w:tc>
      </w:tr>
      <w:tr>
        <w:tc>
          <w:tcPr>
            <w:tcW w:type="dxa" w:w="454"/>
          </w:tcPr>
          <w:p>
            <w:pPr>
              <w:spacing w:before="80" w:after="80" w:line="240" w:lineRule="auto"/>
              <w:jc w:val="center"/>
            </w:pPr>
            <w:r>
              <w:rPr>
                <w:rFonts w:ascii="Times New Roman" w:hAnsi="Times New Roman"/>
                <w:b w:val="0"/>
                <w:i w:val="0"/>
                <w:sz w:val="24"/>
              </w:rPr>
              <w:t>6</w:t>
            </w:r>
          </w:p>
        </w:tc>
        <w:tc>
          <w:tcPr>
            <w:tcW w:type="dxa" w:w="2665"/>
          </w:tcPr>
          <w:p>
            <w:pPr>
              <w:spacing w:before="80" w:after="80" w:line="240" w:lineRule="auto"/>
              <w:jc w:val="left"/>
            </w:pPr>
            <w:r>
              <w:rPr>
                <w:rFonts w:ascii="Times New Roman" w:hAnsi="Times New Roman"/>
                <w:b w:val="0"/>
                <w:i w:val="0"/>
                <w:sz w:val="24"/>
              </w:rPr>
              <w:t>HĐ7. Tăng cường năng lực kiểm lâm và lực lượng bảo vệ rừng</w:t>
            </w:r>
          </w:p>
        </w:tc>
        <w:tc>
          <w:tcPr>
            <w:tcW w:type="dxa" w:w="2268"/>
          </w:tcPr>
          <w:p>
            <w:pPr>
              <w:spacing w:before="80" w:after="80" w:line="240" w:lineRule="auto"/>
              <w:jc w:val="center"/>
            </w:pPr>
            <w:r>
              <w:rPr>
                <w:rFonts w:ascii="Times New Roman" w:hAnsi="Times New Roman"/>
                <w:b w:val="0"/>
                <w:i w:val="0"/>
                <w:sz w:val="24"/>
              </w:rPr>
              <w:t>Vườn chủ trì/phối hợp theo kế hoạch; Hạt Kiểm lâm là đầu mối nội bộ; Phòng KH&amp;HTQT phối hợp nội dung chuyên môn.</w:t>
            </w:r>
          </w:p>
        </w:tc>
        <w:tc>
          <w:tcPr>
            <w:tcW w:type="dxa" w:w="2835"/>
          </w:tcPr>
          <w:p>
            <w:pPr>
              <w:spacing w:before="80" w:after="80" w:line="240" w:lineRule="auto"/>
              <w:jc w:val="left"/>
            </w:pPr>
            <w:r>
              <w:rPr>
                <w:rFonts w:ascii="Times New Roman" w:hAnsi="Times New Roman"/>
                <w:b w:val="0"/>
                <w:i w:val="0"/>
                <w:sz w:val="24"/>
              </w:rPr>
              <w:t>Phối hợp: Phòng TCHC, Phòng KHTC, WWF-Việt Nam, Trung tâm Bảo tồn voi, các chủ rừng. Sản phẩm: kế hoạch đào tạo, danh sách học viên, tài liệu tập huấn, báo cáo tập huấn, hồ sơ thiết bị.</w:t>
            </w:r>
          </w:p>
        </w:tc>
        <w:tc>
          <w:tcPr>
            <w:tcW w:type="dxa" w:w="1134"/>
          </w:tcPr>
          <w:p>
            <w:pPr>
              <w:spacing w:before="80" w:after="80" w:line="240" w:lineRule="auto"/>
              <w:jc w:val="center"/>
            </w:pPr>
            <w:r>
              <w:rPr>
                <w:rFonts w:ascii="Times New Roman" w:hAnsi="Times New Roman"/>
                <w:b w:val="0"/>
                <w:i w:val="0"/>
                <w:sz w:val="24"/>
              </w:rPr>
              <w:t>Phó Giám đốc phụ trách kiểm lâm</w:t>
            </w:r>
          </w:p>
        </w:tc>
      </w:tr>
      <w:tr>
        <w:tc>
          <w:tcPr>
            <w:tcW w:type="dxa" w:w="454"/>
          </w:tcPr>
          <w:p>
            <w:pPr>
              <w:spacing w:before="80" w:after="80" w:line="240" w:lineRule="auto"/>
              <w:jc w:val="center"/>
            </w:pPr>
            <w:r>
              <w:rPr>
                <w:rFonts w:ascii="Times New Roman" w:hAnsi="Times New Roman"/>
                <w:b w:val="0"/>
                <w:i w:val="0"/>
                <w:sz w:val="24"/>
              </w:rPr>
              <w:t>7</w:t>
            </w:r>
          </w:p>
        </w:tc>
        <w:tc>
          <w:tcPr>
            <w:tcW w:type="dxa" w:w="2665"/>
          </w:tcPr>
          <w:p>
            <w:pPr>
              <w:spacing w:before="80" w:after="80" w:line="240" w:lineRule="auto"/>
              <w:jc w:val="left"/>
            </w:pPr>
            <w:r>
              <w:rPr>
                <w:rFonts w:ascii="Times New Roman" w:hAnsi="Times New Roman"/>
                <w:b w:val="0"/>
                <w:i w:val="0"/>
                <w:sz w:val="24"/>
              </w:rPr>
              <w:t>HĐ8. Cải thiện sinh cảnh voi tại Vườn quốc gia Yok Đôn</w:t>
            </w:r>
          </w:p>
        </w:tc>
        <w:tc>
          <w:tcPr>
            <w:tcW w:type="dxa" w:w="2268"/>
          </w:tcPr>
          <w:p>
            <w:pPr>
              <w:spacing w:before="80" w:after="80" w:line="240" w:lineRule="auto"/>
              <w:jc w:val="center"/>
            </w:pPr>
            <w:r>
              <w:rPr>
                <w:rFonts w:ascii="Times New Roman" w:hAnsi="Times New Roman"/>
                <w:b w:val="0"/>
                <w:i w:val="0"/>
                <w:sz w:val="24"/>
              </w:rPr>
              <w:t>Vườn chủ trì tại lâm phần; Phòng KH&amp;HTQT đầu mối kỹ thuật; Hạt Kiểm lâm triển khai, bảo vệ và theo dõi hiện trường.</w:t>
            </w:r>
          </w:p>
        </w:tc>
        <w:tc>
          <w:tcPr>
            <w:tcW w:type="dxa" w:w="2835"/>
          </w:tcPr>
          <w:p>
            <w:pPr>
              <w:spacing w:before="80" w:after="80" w:line="240" w:lineRule="auto"/>
              <w:jc w:val="left"/>
            </w:pPr>
            <w:r>
              <w:rPr>
                <w:rFonts w:ascii="Times New Roman" w:hAnsi="Times New Roman"/>
                <w:b w:val="0"/>
                <w:i w:val="0"/>
                <w:sz w:val="24"/>
              </w:rPr>
              <w:t>Phối hợp: Trung tâm Bảo tồn voi, WWF-Việt Nam, Phòng KHTC, các Trạm Kiểm lâm. Sản phẩm: phương án điểm nước/thức ăn/muối khoáng, nhật ký theo dõi, dữ liệu bẫy ảnh, báo cáo đánh giá mô hình.</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8</w:t>
            </w:r>
          </w:p>
        </w:tc>
        <w:tc>
          <w:tcPr>
            <w:tcW w:type="dxa" w:w="2665"/>
          </w:tcPr>
          <w:p>
            <w:pPr>
              <w:spacing w:before="80" w:after="80" w:line="240" w:lineRule="auto"/>
              <w:jc w:val="left"/>
            </w:pPr>
            <w:r>
              <w:rPr>
                <w:rFonts w:ascii="Times New Roman" w:hAnsi="Times New Roman"/>
                <w:b w:val="0"/>
                <w:i w:val="0"/>
                <w:sz w:val="24"/>
              </w:rPr>
              <w:t>HĐ9. Hợp tác, trao đổi kỹ thuật biên giới về bảo tồn voi</w:t>
            </w:r>
          </w:p>
        </w:tc>
        <w:tc>
          <w:tcPr>
            <w:tcW w:type="dxa" w:w="2268"/>
          </w:tcPr>
          <w:p>
            <w:pPr>
              <w:spacing w:before="80" w:after="80" w:line="240" w:lineRule="auto"/>
              <w:jc w:val="center"/>
            </w:pPr>
            <w:r>
              <w:rPr>
                <w:rFonts w:ascii="Times New Roman" w:hAnsi="Times New Roman"/>
                <w:b w:val="0"/>
                <w:i w:val="0"/>
                <w:sz w:val="24"/>
              </w:rPr>
              <w:t>Vườn phối hợp/chủ trì phần việc của Vườn; Phòng KH&amp;HTQT là đầu mối nội dung và đối ngoại chuyên môn.</w:t>
            </w:r>
          </w:p>
        </w:tc>
        <w:tc>
          <w:tcPr>
            <w:tcW w:type="dxa" w:w="2835"/>
          </w:tcPr>
          <w:p>
            <w:pPr>
              <w:spacing w:before="80" w:after="80" w:line="240" w:lineRule="auto"/>
              <w:jc w:val="left"/>
            </w:pPr>
            <w:r>
              <w:rPr>
                <w:rFonts w:ascii="Times New Roman" w:hAnsi="Times New Roman"/>
                <w:b w:val="0"/>
                <w:i w:val="0"/>
                <w:sz w:val="24"/>
              </w:rPr>
              <w:t>Phối hợp: Phòng TCHC, Hạt Kiểm lâm, WWF-Việt Nam, Trung tâm Bảo tồn voi, Khu bảo tồn động vật hoang dã Srepok và cơ quan liên quan. Sản phẩm: kế hoạch đoàn, chương trình làm việc, biên bản, báo cáo hợp tác.</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9</w:t>
            </w:r>
          </w:p>
        </w:tc>
        <w:tc>
          <w:tcPr>
            <w:tcW w:type="dxa" w:w="2665"/>
          </w:tcPr>
          <w:p>
            <w:pPr>
              <w:spacing w:before="80" w:after="80" w:line="240" w:lineRule="auto"/>
              <w:jc w:val="left"/>
            </w:pPr>
            <w:r>
              <w:rPr>
                <w:rFonts w:ascii="Times New Roman" w:hAnsi="Times New Roman"/>
                <w:b w:val="0"/>
                <w:i w:val="0"/>
                <w:sz w:val="24"/>
              </w:rPr>
              <w:t>HĐ10. Bộ công cụ và kế hoạch quản lý xung đột voi - người theo C2C</w:t>
            </w:r>
          </w:p>
        </w:tc>
        <w:tc>
          <w:tcPr>
            <w:tcW w:type="dxa" w:w="2268"/>
          </w:tcPr>
          <w:p>
            <w:pPr>
              <w:spacing w:before="80" w:after="80" w:line="240" w:lineRule="auto"/>
              <w:jc w:val="center"/>
            </w:pPr>
            <w:r>
              <w:rPr>
                <w:rFonts w:ascii="Times New Roman" w:hAnsi="Times New Roman"/>
                <w:b w:val="0"/>
                <w:i w:val="0"/>
                <w:sz w:val="24"/>
              </w:rPr>
              <w:t>Vườn phối hợp; Phòng KH&amp;HTQT đầu mối chuyên môn; Hạt Kiểm lâm và Trung tâm GDMT&amp;DV phối hợp cộng đồng.</w:t>
            </w:r>
          </w:p>
        </w:tc>
        <w:tc>
          <w:tcPr>
            <w:tcW w:type="dxa" w:w="2835"/>
          </w:tcPr>
          <w:p>
            <w:pPr>
              <w:spacing w:before="80" w:after="80" w:line="240" w:lineRule="auto"/>
              <w:jc w:val="left"/>
            </w:pPr>
            <w:r>
              <w:rPr>
                <w:rFonts w:ascii="Times New Roman" w:hAnsi="Times New Roman"/>
                <w:b w:val="0"/>
                <w:i w:val="0"/>
                <w:sz w:val="24"/>
              </w:rPr>
              <w:t>Phối hợp: WWF-Việt Nam, Trung tâm Bảo tồn voi, chính quyền địa phương, cộng đồng vùng đệm. Sản phẩm: dữ liệu tham vấn, góp ý bộ công cụ C2C, kế hoạch quản lý xung đột, báo cáo áp dụng tại địa bàn.</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10</w:t>
            </w:r>
          </w:p>
        </w:tc>
        <w:tc>
          <w:tcPr>
            <w:tcW w:type="dxa" w:w="2665"/>
          </w:tcPr>
          <w:p>
            <w:pPr>
              <w:spacing w:before="80" w:after="80" w:line="240" w:lineRule="auto"/>
              <w:jc w:val="left"/>
            </w:pPr>
            <w:r>
              <w:rPr>
                <w:rFonts w:ascii="Times New Roman" w:hAnsi="Times New Roman"/>
                <w:b w:val="0"/>
                <w:i w:val="0"/>
                <w:sz w:val="24"/>
              </w:rPr>
              <w:t>HĐ11. Tổ/đội phản ứng nhanh cấp thôn, buôn</w:t>
            </w:r>
          </w:p>
        </w:tc>
        <w:tc>
          <w:tcPr>
            <w:tcW w:type="dxa" w:w="2268"/>
          </w:tcPr>
          <w:p>
            <w:pPr>
              <w:spacing w:before="80" w:after="80" w:line="240" w:lineRule="auto"/>
              <w:jc w:val="center"/>
            </w:pPr>
            <w:r>
              <w:rPr>
                <w:rFonts w:ascii="Times New Roman" w:hAnsi="Times New Roman"/>
                <w:b w:val="0"/>
                <w:i w:val="0"/>
                <w:sz w:val="24"/>
              </w:rPr>
              <w:t>Vườn phối hợp; Hạt Kiểm lâm đầu mối nội bộ về hiện trường và điều phối tình huống.</w:t>
            </w:r>
          </w:p>
        </w:tc>
        <w:tc>
          <w:tcPr>
            <w:tcW w:type="dxa" w:w="2835"/>
          </w:tcPr>
          <w:p>
            <w:pPr>
              <w:spacing w:before="80" w:after="80" w:line="240" w:lineRule="auto"/>
              <w:jc w:val="left"/>
            </w:pPr>
            <w:r>
              <w:rPr>
                <w:rFonts w:ascii="Times New Roman" w:hAnsi="Times New Roman"/>
                <w:b w:val="0"/>
                <w:i w:val="0"/>
                <w:sz w:val="24"/>
              </w:rPr>
              <w:t>Phối hợp: Trung tâm GDMT&amp;DV, Phòng KH&amp;HTQT, Trung tâm Bảo tồn voi, UBND cấp xã, thôn/buôn. Sản phẩm: danh sách tổ/đội, quy chế vận hành, nhật ký phản ứng nhanh, báo cáo tình huống.</w:t>
            </w:r>
          </w:p>
        </w:tc>
        <w:tc>
          <w:tcPr>
            <w:tcW w:type="dxa" w:w="1134"/>
          </w:tcPr>
          <w:p>
            <w:pPr>
              <w:spacing w:before="80" w:after="80" w:line="240" w:lineRule="auto"/>
              <w:jc w:val="center"/>
            </w:pPr>
            <w:r>
              <w:rPr>
                <w:rFonts w:ascii="Times New Roman" w:hAnsi="Times New Roman"/>
                <w:b w:val="0"/>
                <w:i w:val="0"/>
                <w:sz w:val="24"/>
              </w:rPr>
              <w:t>Phó Giám đốc phụ trách kiểm lâm</w:t>
            </w:r>
          </w:p>
        </w:tc>
      </w:tr>
      <w:tr>
        <w:tc>
          <w:tcPr>
            <w:tcW w:type="dxa" w:w="454"/>
          </w:tcPr>
          <w:p>
            <w:pPr>
              <w:spacing w:before="80" w:after="80" w:line="240" w:lineRule="auto"/>
              <w:jc w:val="center"/>
            </w:pPr>
            <w:r>
              <w:rPr>
                <w:rFonts w:ascii="Times New Roman" w:hAnsi="Times New Roman"/>
                <w:b w:val="0"/>
                <w:i w:val="0"/>
                <w:sz w:val="24"/>
              </w:rPr>
              <w:t>11</w:t>
            </w:r>
          </w:p>
        </w:tc>
        <w:tc>
          <w:tcPr>
            <w:tcW w:type="dxa" w:w="2665"/>
          </w:tcPr>
          <w:p>
            <w:pPr>
              <w:spacing w:before="80" w:after="80" w:line="240" w:lineRule="auto"/>
              <w:jc w:val="left"/>
            </w:pPr>
            <w:r>
              <w:rPr>
                <w:rFonts w:ascii="Times New Roman" w:hAnsi="Times New Roman"/>
                <w:b w:val="0"/>
                <w:i w:val="0"/>
                <w:sz w:val="24"/>
              </w:rPr>
              <w:t>HĐ12. Mô hình sinh kế cộng đồng vùng xung đột voi - người</w:t>
            </w:r>
          </w:p>
        </w:tc>
        <w:tc>
          <w:tcPr>
            <w:tcW w:type="dxa" w:w="2268"/>
          </w:tcPr>
          <w:p>
            <w:pPr>
              <w:spacing w:before="80" w:after="80" w:line="240" w:lineRule="auto"/>
              <w:jc w:val="center"/>
            </w:pPr>
            <w:r>
              <w:rPr>
                <w:rFonts w:ascii="Times New Roman" w:hAnsi="Times New Roman"/>
                <w:b w:val="0"/>
                <w:i w:val="0"/>
                <w:sz w:val="24"/>
              </w:rPr>
              <w:t>Vườn phối hợp/thực hiện phần việc tại địa bàn; Trung tâm GDMT&amp;DV và Phòng KH&amp;HTQT là đầu mối phối hợp; Hạt Kiểm lâm hỗ trợ địa bàn.</w:t>
            </w:r>
          </w:p>
        </w:tc>
        <w:tc>
          <w:tcPr>
            <w:tcW w:type="dxa" w:w="2835"/>
          </w:tcPr>
          <w:p>
            <w:pPr>
              <w:spacing w:before="80" w:after="80" w:line="240" w:lineRule="auto"/>
              <w:jc w:val="left"/>
            </w:pPr>
            <w:r>
              <w:rPr>
                <w:rFonts w:ascii="Times New Roman" w:hAnsi="Times New Roman"/>
                <w:b w:val="0"/>
                <w:i w:val="0"/>
                <w:sz w:val="24"/>
              </w:rPr>
              <w:t>Phối hợp: Phòng KHTC, WWF-Việt Nam, Trung tâm Bảo tồn voi, chính quyền địa phương, cộng đồng. Sản phẩm: hồ sơ mô hình, danh sách hộ/cộng đồng tham gia, biên bản lựa chọn, báo cáo kết quả và bài học.</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12</w:t>
            </w:r>
          </w:p>
        </w:tc>
        <w:tc>
          <w:tcPr>
            <w:tcW w:type="dxa" w:w="2665"/>
          </w:tcPr>
          <w:p>
            <w:pPr>
              <w:spacing w:before="80" w:after="80" w:line="240" w:lineRule="auto"/>
              <w:jc w:val="left"/>
            </w:pPr>
            <w:r>
              <w:rPr>
                <w:rFonts w:ascii="Times New Roman" w:hAnsi="Times New Roman"/>
                <w:b w:val="0"/>
                <w:i w:val="0"/>
                <w:sz w:val="24"/>
              </w:rPr>
              <w:t>HĐ14, HĐ15. Tập huấn an toàn, truyền thông, giáo dục cộng đồng về bảo tồn voi</w:t>
            </w:r>
          </w:p>
        </w:tc>
        <w:tc>
          <w:tcPr>
            <w:tcW w:type="dxa" w:w="2268"/>
          </w:tcPr>
          <w:p>
            <w:pPr>
              <w:spacing w:before="80" w:after="80" w:line="240" w:lineRule="auto"/>
              <w:jc w:val="center"/>
            </w:pPr>
            <w:r>
              <w:rPr>
                <w:rFonts w:ascii="Times New Roman" w:hAnsi="Times New Roman"/>
                <w:b w:val="0"/>
                <w:i w:val="0"/>
                <w:sz w:val="24"/>
              </w:rPr>
              <w:t>Vườn phối hợp hoặc chủ trì phần việc được giao; Trung tâm GDMT&amp;DV là đầu mối truyền thông; Hạt Kiểm lâm hỗ trợ tình huống an toàn.</w:t>
            </w:r>
          </w:p>
        </w:tc>
        <w:tc>
          <w:tcPr>
            <w:tcW w:type="dxa" w:w="2835"/>
          </w:tcPr>
          <w:p>
            <w:pPr>
              <w:spacing w:before="80" w:after="80" w:line="240" w:lineRule="auto"/>
              <w:jc w:val="left"/>
            </w:pPr>
            <w:r>
              <w:rPr>
                <w:rFonts w:ascii="Times New Roman" w:hAnsi="Times New Roman"/>
                <w:b w:val="0"/>
                <w:i w:val="0"/>
                <w:sz w:val="24"/>
              </w:rPr>
              <w:t>Phối hợp: Phòng KH&amp;HTQT, Trung tâm Bảo tồn voi, WWF-Việt Nam, chính quyền địa phương, trường học, cộng đồng. Sản phẩm: tài liệu truyền thông, báo cáo tập huấn, danh sách người tham gia, tin/bài/hình ảnh đã duyệt.</w:t>
            </w:r>
          </w:p>
        </w:tc>
        <w:tc>
          <w:tcPr>
            <w:tcW w:type="dxa" w:w="1134"/>
          </w:tcPr>
          <w:p>
            <w:pPr>
              <w:spacing w:before="80" w:after="80" w:line="240" w:lineRule="auto"/>
              <w:jc w:val="center"/>
            </w:pPr>
            <w:r>
              <w:rPr>
                <w:rFonts w:ascii="Times New Roman" w:hAnsi="Times New Roman"/>
                <w:b w:val="0"/>
                <w:i w:val="0"/>
                <w:sz w:val="24"/>
              </w:rPr>
              <w:t>Phó Giám đốc phụ trách kiểm lâm</w:t>
            </w:r>
          </w:p>
        </w:tc>
      </w:tr>
      <w:tr>
        <w:tc>
          <w:tcPr>
            <w:tcW w:type="dxa" w:w="454"/>
          </w:tcPr>
          <w:p>
            <w:pPr>
              <w:spacing w:before="80" w:after="80" w:line="240" w:lineRule="auto"/>
              <w:jc w:val="center"/>
            </w:pPr>
            <w:r>
              <w:rPr>
                <w:rFonts w:ascii="Times New Roman" w:hAnsi="Times New Roman"/>
                <w:b w:val="0"/>
                <w:i w:val="0"/>
                <w:sz w:val="24"/>
              </w:rPr>
              <w:t>13</w:t>
            </w:r>
          </w:p>
        </w:tc>
        <w:tc>
          <w:tcPr>
            <w:tcW w:type="dxa" w:w="2665"/>
          </w:tcPr>
          <w:p>
            <w:pPr>
              <w:spacing w:before="80" w:after="80" w:line="240" w:lineRule="auto"/>
              <w:jc w:val="left"/>
            </w:pPr>
            <w:r>
              <w:rPr>
                <w:rFonts w:ascii="Times New Roman" w:hAnsi="Times New Roman"/>
                <w:b w:val="0"/>
                <w:i w:val="0"/>
                <w:sz w:val="24"/>
              </w:rPr>
              <w:t>HĐ16. Đào tạo chuyên sâu cho cán bộ kỹ thuật về bảo tồn voi</w:t>
            </w:r>
          </w:p>
        </w:tc>
        <w:tc>
          <w:tcPr>
            <w:tcW w:type="dxa" w:w="2268"/>
          </w:tcPr>
          <w:p>
            <w:pPr>
              <w:spacing w:before="80" w:after="80" w:line="240" w:lineRule="auto"/>
              <w:jc w:val="center"/>
            </w:pPr>
            <w:r>
              <w:rPr>
                <w:rFonts w:ascii="Times New Roman" w:hAnsi="Times New Roman"/>
                <w:b w:val="0"/>
                <w:i w:val="0"/>
                <w:sz w:val="24"/>
              </w:rPr>
              <w:t>Vườn phối hợp/chủ trì cử cán bộ; Phòng KH&amp;HTQT đầu mối chuyên môn; Phòng TCHC tham mưu văn bản cử cán bộ.</w:t>
            </w:r>
          </w:p>
        </w:tc>
        <w:tc>
          <w:tcPr>
            <w:tcW w:type="dxa" w:w="2835"/>
          </w:tcPr>
          <w:p>
            <w:pPr>
              <w:spacing w:before="80" w:after="80" w:line="240" w:lineRule="auto"/>
              <w:jc w:val="left"/>
            </w:pPr>
            <w:r>
              <w:rPr>
                <w:rFonts w:ascii="Times New Roman" w:hAnsi="Times New Roman"/>
                <w:b w:val="0"/>
                <w:i w:val="0"/>
                <w:sz w:val="24"/>
              </w:rPr>
              <w:t>Phối hợp: Hạt Kiểm lâm, Trung tâm GDMT&amp;DV, WWF-Việt Nam, Trung tâm Bảo tồn voi, cơ sở đào tạo/chuyên gia. Sản phẩm: danh sách cán bộ, quyết định/văn bản cử tham gia, chứng nhận, báo cáo tiếp thu, kế hoạch áp dụng sau đào tạo.</w:t>
            </w:r>
          </w:p>
        </w:tc>
        <w:tc>
          <w:tcPr>
            <w:tcW w:type="dxa" w:w="1134"/>
          </w:tcPr>
          <w:p>
            <w:pPr>
              <w:spacing w:before="80" w:after="80" w:line="240" w:lineRule="auto"/>
              <w:jc w:val="center"/>
            </w:pPr>
            <w:r>
              <w:rPr>
                <w:rFonts w:ascii="Times New Roman" w:hAnsi="Times New Roman"/>
                <w:b w:val="0"/>
                <w:i w:val="0"/>
                <w:sz w:val="24"/>
              </w:rPr>
              <w:t>Phó Giám đốc phụ trách kỹ thuật</w:t>
            </w:r>
          </w:p>
        </w:tc>
      </w:tr>
      <w:tr>
        <w:tc>
          <w:tcPr>
            <w:tcW w:type="dxa" w:w="454"/>
          </w:tcPr>
          <w:p>
            <w:pPr>
              <w:spacing w:before="80" w:after="80" w:line="240" w:lineRule="auto"/>
              <w:jc w:val="center"/>
            </w:pPr>
            <w:r>
              <w:rPr>
                <w:rFonts w:ascii="Times New Roman" w:hAnsi="Times New Roman"/>
                <w:b w:val="0"/>
                <w:i w:val="0"/>
                <w:sz w:val="24"/>
              </w:rPr>
              <w:t>14</w:t>
            </w:r>
          </w:p>
        </w:tc>
        <w:tc>
          <w:tcPr>
            <w:tcW w:type="dxa" w:w="2665"/>
          </w:tcPr>
          <w:p>
            <w:pPr>
              <w:spacing w:before="80" w:after="80" w:line="240" w:lineRule="auto"/>
              <w:jc w:val="left"/>
            </w:pPr>
            <w:r>
              <w:rPr>
                <w:rFonts w:ascii="Times New Roman" w:hAnsi="Times New Roman"/>
                <w:b w:val="0"/>
                <w:i w:val="0"/>
                <w:sz w:val="24"/>
              </w:rPr>
              <w:t>Theo dõi, đánh giá, báo cáo và quản lý hồ sơ dự án tại Vườn</w:t>
            </w:r>
          </w:p>
        </w:tc>
        <w:tc>
          <w:tcPr>
            <w:tcW w:type="dxa" w:w="2268"/>
          </w:tcPr>
          <w:p>
            <w:pPr>
              <w:spacing w:before="80" w:after="80" w:line="240" w:lineRule="auto"/>
              <w:jc w:val="center"/>
            </w:pPr>
            <w:r>
              <w:rPr>
                <w:rFonts w:ascii="Times New Roman" w:hAnsi="Times New Roman"/>
                <w:b w:val="0"/>
                <w:i w:val="0"/>
                <w:sz w:val="24"/>
              </w:rPr>
              <w:t>Phòng KH&amp;HTQT đầu mối báo cáo chuyên môn; Phòng TCHC lưu hồ sơ hành chính; Phòng KHTC lưu hồ sơ tài chính, tài sản thuộc phạm vi Vườn.</w:t>
            </w:r>
          </w:p>
        </w:tc>
        <w:tc>
          <w:tcPr>
            <w:tcW w:type="dxa" w:w="2835"/>
          </w:tcPr>
          <w:p>
            <w:pPr>
              <w:spacing w:before="80" w:after="80" w:line="240" w:lineRule="auto"/>
              <w:jc w:val="left"/>
            </w:pPr>
            <w:r>
              <w:rPr>
                <w:rFonts w:ascii="Times New Roman" w:hAnsi="Times New Roman"/>
                <w:b w:val="0"/>
                <w:i w:val="0"/>
                <w:sz w:val="24"/>
              </w:rPr>
              <w:t>Phối hợp: các phòng, đơn vị, WWF-Việt Nam, Trung tâm Bảo tồn voi. Sản phẩm: báo cáo tháng/quý/06 tháng/năm, biên bản họp, hồ sơ minh chứng, cơ sở dữ liệu dự án.</w:t>
            </w:r>
          </w:p>
        </w:tc>
        <w:tc>
          <w:tcPr>
            <w:tcW w:type="dxa" w:w="1134"/>
          </w:tcPr>
          <w:p>
            <w:pPr>
              <w:spacing w:before="80" w:after="80" w:line="240" w:lineRule="auto"/>
              <w:jc w:val="center"/>
            </w:pPr>
            <w:r>
              <w:rPr>
                <w:rFonts w:ascii="Times New Roman" w:hAnsi="Times New Roman"/>
                <w:b w:val="0"/>
                <w:i w:val="0"/>
                <w:sz w:val="24"/>
              </w:rPr>
              <w:t>Giám đốc Vườn</w:t>
            </w:r>
          </w:p>
        </w:tc>
      </w:tr>
      <w:tr>
        <w:tc>
          <w:tcPr>
            <w:tcW w:type="dxa" w:w="454"/>
          </w:tcPr>
          <w:p>
            <w:pPr>
              <w:spacing w:before="80" w:after="80" w:line="240" w:lineRule="auto"/>
              <w:jc w:val="center"/>
            </w:pPr>
            <w:r>
              <w:rPr>
                <w:rFonts w:ascii="Times New Roman" w:hAnsi="Times New Roman"/>
                <w:b w:val="0"/>
                <w:i w:val="0"/>
                <w:sz w:val="24"/>
              </w:rPr>
              <w:t>15</w:t>
            </w:r>
          </w:p>
        </w:tc>
        <w:tc>
          <w:tcPr>
            <w:tcW w:type="dxa" w:w="2665"/>
          </w:tcPr>
          <w:p>
            <w:pPr>
              <w:spacing w:before="80" w:after="80" w:line="240" w:lineRule="auto"/>
              <w:jc w:val="left"/>
            </w:pPr>
            <w:r>
              <w:rPr>
                <w:rFonts w:ascii="Times New Roman" w:hAnsi="Times New Roman"/>
                <w:b w:val="0"/>
                <w:i w:val="0"/>
                <w:sz w:val="24"/>
              </w:rPr>
              <w:t>Quản trị kế hoạch, tài chính, tài sản, hậu cần trong phạm vi trách nhiệm của Vườn</w:t>
            </w:r>
          </w:p>
        </w:tc>
        <w:tc>
          <w:tcPr>
            <w:tcW w:type="dxa" w:w="2268"/>
          </w:tcPr>
          <w:p>
            <w:pPr>
              <w:spacing w:before="80" w:after="80" w:line="240" w:lineRule="auto"/>
              <w:jc w:val="center"/>
            </w:pPr>
            <w:r>
              <w:rPr>
                <w:rFonts w:ascii="Times New Roman" w:hAnsi="Times New Roman"/>
                <w:b w:val="0"/>
                <w:i w:val="0"/>
                <w:sz w:val="24"/>
              </w:rPr>
              <w:t>Phòng KHTC đầu mối kế hoạch, tài sản và hồ sơ tài chính thuộc phạm vi Vườn; Phòng TCHC đầu mối hậu cần, văn thư, lưu trữ.</w:t>
            </w:r>
          </w:p>
        </w:tc>
        <w:tc>
          <w:tcPr>
            <w:tcW w:type="dxa" w:w="2835"/>
          </w:tcPr>
          <w:p>
            <w:pPr>
              <w:spacing w:before="80" w:after="80" w:line="240" w:lineRule="auto"/>
              <w:jc w:val="left"/>
            </w:pPr>
            <w:r>
              <w:rPr>
                <w:rFonts w:ascii="Times New Roman" w:hAnsi="Times New Roman"/>
                <w:b w:val="0"/>
                <w:i w:val="0"/>
                <w:sz w:val="24"/>
              </w:rPr>
              <w:t>Phối hợp: Phòng KH&amp;HTQT, Hạt Kiểm lâm, Trung tâm GDMT&amp;DV, WWF-Việt Nam. Sản phẩm: bảng nhu cầu nguồn lực, hồ sơ tiếp nhận/bàn giao tài sản, hồ sơ cử cán bộ, giấy mời, lịch công tác, tài liệu lưu trữ.</w:t>
            </w:r>
          </w:p>
        </w:tc>
        <w:tc>
          <w:tcPr>
            <w:tcW w:type="dxa" w:w="1134"/>
          </w:tcPr>
          <w:p>
            <w:pPr>
              <w:spacing w:before="80" w:after="80" w:line="240" w:lineRule="auto"/>
              <w:jc w:val="center"/>
            </w:pPr>
            <w:r>
              <w:rPr>
                <w:rFonts w:ascii="Times New Roman" w:hAnsi="Times New Roman"/>
                <w:b w:val="0"/>
                <w:i w:val="0"/>
                <w:sz w:val="24"/>
              </w:rPr>
              <w:t>Giám đốc Vườn</w:t>
            </w:r>
          </w:p>
        </w:tc>
      </w:tr>
    </w:tbl>
    <w:p>
      <w:pPr>
        <w:spacing w:before="120" w:after="120" w:line="240" w:lineRule="auto"/>
      </w:pPr>
    </w:p>
    <w:p>
      <w:pPr>
        <w:spacing w:before="120" w:after="120" w:line="240" w:lineRule="auto"/>
        <w:ind w:firstLine="720"/>
        <w:jc w:val="both"/>
      </w:pPr>
      <w:r>
        <w:rPr>
          <w:rFonts w:ascii="Times New Roman" w:hAnsi="Times New Roman"/>
          <w:b/>
          <w:i w:val="0"/>
          <w:sz w:val="28"/>
        </w:rPr>
        <w:t>V. CHẾ ĐỘ PHỐI HỢP, THÔNG TIN VÀ BÁO CÁO</w:t>
      </w:r>
    </w:p>
    <w:p>
      <w:pPr>
        <w:spacing w:before="120" w:after="120" w:line="240" w:lineRule="auto"/>
        <w:ind w:firstLine="720"/>
        <w:jc w:val="both"/>
      </w:pPr>
      <w:r>
        <w:rPr>
          <w:rFonts w:ascii="Times New Roman" w:hAnsi="Times New Roman"/>
          <w:b w:val="0"/>
          <w:i w:val="0"/>
          <w:sz w:val="28"/>
        </w:rPr>
        <w:t>1. Phòng Khoa học và Hợp tác quốc tế là đầu mối tiếp nhận, xử lý, tổng hợp thông tin chuyên môn của Dự án tại Vườn; định kỳ trước ngày 20 hằng tháng tổng hợp tiến độ, khó khăn, vướng mắc và đề xuất của các phòng, đơn vị để báo cáo Giám đốc Vườn.</w:t>
      </w:r>
    </w:p>
    <w:p>
      <w:pPr>
        <w:spacing w:before="120" w:after="120" w:line="240" w:lineRule="auto"/>
        <w:ind w:firstLine="720"/>
        <w:jc w:val="both"/>
      </w:pPr>
      <w:r>
        <w:rPr>
          <w:rFonts w:ascii="Times New Roman" w:hAnsi="Times New Roman"/>
          <w:b w:val="0"/>
          <w:i w:val="0"/>
          <w:sz w:val="28"/>
        </w:rPr>
        <w:t>2. Các phòng, đơn vị gửi báo cáo kết quả thực hiện nhiệm vụ về Phòng Khoa học và Hợp tác quốc tế theo định kỳ hằng tháng, quý, 06 tháng, năm hoặc theo yêu cầu đột xuất. Báo cáo phải nêu rõ hoạt động đã thực hiện, sản phẩm, minh chứng, khó khăn, kiến nghị và nhiệm vụ tháng/kỳ tiếp theo.</w:t>
      </w:r>
    </w:p>
    <w:p>
      <w:pPr>
        <w:spacing w:before="120" w:after="120" w:line="240" w:lineRule="auto"/>
        <w:ind w:firstLine="720"/>
        <w:jc w:val="both"/>
      </w:pPr>
      <w:r>
        <w:rPr>
          <w:rFonts w:ascii="Times New Roman" w:hAnsi="Times New Roman"/>
          <w:b w:val="0"/>
          <w:i w:val="0"/>
          <w:sz w:val="28"/>
        </w:rPr>
        <w:t>3. Khi phát sinh tình huống khẩn cấp như voi chết, voi bị thương, voi xuất hiện gần khu dân cư, xung đột voi - người, mất an toàn bẫy ảnh hoặc thiết bị giám sát, cháy rừng, vi phạm lâm nghiệp, xâm hại sinh cảnh voi, Hạt Kiểm lâm báo cáo ngay Giám đốc Vườn và thông tin đồng thời cho Phòng Khoa học và Hợp tác quốc tế để phối hợp xử lý.</w:t>
      </w:r>
    </w:p>
    <w:p>
      <w:pPr>
        <w:spacing w:before="120" w:after="120" w:line="240" w:lineRule="auto"/>
        <w:ind w:firstLine="720"/>
        <w:jc w:val="both"/>
      </w:pPr>
      <w:r>
        <w:rPr>
          <w:rFonts w:ascii="Times New Roman" w:hAnsi="Times New Roman"/>
          <w:b w:val="0"/>
          <w:i w:val="0"/>
          <w:sz w:val="28"/>
        </w:rPr>
        <w:t>4. Thông tin truyền thông ra bên ngoài liên quan đến vị trí voi, dữ liệu bẫy ảnh, tuyến tuần tra, vòng cổ định vị GPS, điểm xung đột voi - người và tình huống nhạy cảm chỉ được cung cấp, đăng tải hoặc chia sẻ sau khi được Giám đốc Vườn hoặc người được ủy quyền thống nhất.</w:t>
      </w:r>
    </w:p>
    <w:p>
      <w:pPr>
        <w:spacing w:before="120" w:after="120" w:line="240" w:lineRule="auto"/>
        <w:ind w:firstLine="720"/>
        <w:jc w:val="both"/>
      </w:pPr>
      <w:r>
        <w:rPr>
          <w:rFonts w:ascii="Times New Roman" w:hAnsi="Times New Roman"/>
          <w:b w:val="0"/>
          <w:i w:val="0"/>
          <w:sz w:val="28"/>
        </w:rPr>
        <w:t>5. Hồ sơ Dự án tại Vườn được quản lý theo nguyên tắc: Phòng KH&amp;HTQT lưu hồ sơ chuyên môn và dữ liệu kỹ thuật; Phòng TCHC lưu hồ sơ hành chính, văn bản đi, văn bản đến, giấy mời, lịch công tác, hồ sơ hội nghị; Phòng KHTC lưu hồ sơ tài chính, tài sản, bàn giao, nghiệm thu thuộc phạm vi Vườn quản lý; Hạt Kiểm lâm lưu hồ sơ hiện trường, nhật ký tuần tra, SMART/GPS, báo cáo trạm; Trung tâm GDMT&amp;DV lưu hồ sơ truyền thông, giáo dục môi trường, cộng đồng, sinh kế.</w:t>
      </w:r>
    </w:p>
    <w:p>
      <w:pPr>
        <w:spacing w:before="120" w:after="120" w:line="240" w:lineRule="auto"/>
        <w:ind w:firstLine="720"/>
        <w:jc w:val="both"/>
      </w:pPr>
      <w:r>
        <w:rPr>
          <w:rFonts w:ascii="Times New Roman" w:hAnsi="Times New Roman"/>
          <w:b/>
          <w:i w:val="0"/>
          <w:sz w:val="28"/>
        </w:rPr>
        <w:t>VI. TỔ CHỨC THỰC HIỆN</w:t>
      </w:r>
    </w:p>
    <w:p>
      <w:pPr>
        <w:spacing w:before="120" w:after="120" w:line="240" w:lineRule="auto"/>
        <w:ind w:firstLine="720"/>
        <w:jc w:val="both"/>
      </w:pPr>
      <w:r>
        <w:rPr>
          <w:rFonts w:ascii="Times New Roman" w:hAnsi="Times New Roman"/>
          <w:b w:val="0"/>
          <w:i w:val="0"/>
          <w:sz w:val="28"/>
        </w:rPr>
        <w:t>1. Trưởng các phòng, đơn vị trực thuộc Vườn căn cứ Kế hoạch này chủ động phân công viên chức, người lao động thực hiện nhiệm vụ; phối hợp với các bên liên quan bảo đảm tiến độ, chất lượng, an toàn và đúng quy định.</w:t>
      </w:r>
    </w:p>
    <w:p>
      <w:pPr>
        <w:spacing w:before="120" w:after="120" w:line="240" w:lineRule="auto"/>
        <w:ind w:firstLine="720"/>
        <w:jc w:val="both"/>
      </w:pPr>
      <w:r>
        <w:rPr>
          <w:rFonts w:ascii="Times New Roman" w:hAnsi="Times New Roman"/>
          <w:b w:val="0"/>
          <w:i w:val="0"/>
          <w:sz w:val="28"/>
        </w:rPr>
        <w:t>2. Phòng Khoa học và Hợp tác quốc tế chủ trì theo dõi, đôn đốc, tổng hợp kết quả thực hiện; tham mưu Giám đốc Vườn điều chỉnh nhiệm vụ khi Văn kiện dự án, kế hoạch hằng năm hoặc yêu cầu của cơ quan có thẩm quyền thay đổi.</w:t>
      </w:r>
    </w:p>
    <w:p>
      <w:pPr>
        <w:spacing w:before="120" w:after="120" w:line="240" w:lineRule="auto"/>
        <w:ind w:firstLine="720"/>
        <w:jc w:val="both"/>
      </w:pPr>
      <w:r>
        <w:rPr>
          <w:rFonts w:ascii="Times New Roman" w:hAnsi="Times New Roman"/>
          <w:b w:val="0"/>
          <w:i w:val="0"/>
          <w:sz w:val="28"/>
        </w:rPr>
        <w:t>3. Phòng Tổ chức Hành chính tham mưu các văn bản hành chính cần thiết để triển khai Kế hoạch; phối hợp đôn đốc chế độ báo cáo, cử cán bộ, hậu cần, văn thư, lưu trữ và tổng hợp tiến độ nội bộ theo chỉ đạo của Giám đốc Vườn.</w:t>
      </w:r>
    </w:p>
    <w:p>
      <w:pPr>
        <w:spacing w:before="120" w:after="120" w:line="240" w:lineRule="auto"/>
        <w:ind w:firstLine="720"/>
        <w:jc w:val="both"/>
      </w:pPr>
      <w:r>
        <w:rPr>
          <w:rFonts w:ascii="Times New Roman" w:hAnsi="Times New Roman"/>
          <w:b w:val="0"/>
          <w:i w:val="0"/>
          <w:sz w:val="28"/>
        </w:rPr>
        <w:t>4. Phòng Kế hoạch Tài chính hướng dẫn, theo dõi việc tiếp nhận, quản lý, sử dụng tài sản, thiết bị, nguồn lực dự án thuộc phạm vi trách nhiệm của Vườn; kịp thời báo cáo Giám đốc Vườn những nội dung vượt thẩm quyền hoặc chưa rõ cơ chế xử lý.</w:t>
      </w:r>
    </w:p>
    <w:p>
      <w:pPr>
        <w:spacing w:before="120" w:after="120" w:line="240" w:lineRule="auto"/>
        <w:ind w:firstLine="720"/>
        <w:jc w:val="both"/>
      </w:pPr>
      <w:r>
        <w:rPr>
          <w:rFonts w:ascii="Times New Roman" w:hAnsi="Times New Roman"/>
          <w:b w:val="0"/>
          <w:i w:val="0"/>
          <w:sz w:val="28"/>
        </w:rPr>
        <w:t>5. Hạt Kiểm lâm chịu trách nhiệm tổ chức lực lượng hiện trường, bảo đảm an toàn trong tuần tra, giám sát, bảo vệ sinh cảnh voi, hỗ trợ hoạt động bẫy ảnh, xử lý tình huống khẩn cấp và vận hành lực lượng phản ứng nhanh theo phân công.</w:t>
      </w:r>
    </w:p>
    <w:p>
      <w:pPr>
        <w:spacing w:before="120" w:after="120" w:line="240" w:lineRule="auto"/>
        <w:ind w:firstLine="720"/>
        <w:jc w:val="both"/>
      </w:pPr>
      <w:r>
        <w:rPr>
          <w:rFonts w:ascii="Times New Roman" w:hAnsi="Times New Roman"/>
          <w:b w:val="0"/>
          <w:i w:val="0"/>
          <w:sz w:val="28"/>
        </w:rPr>
        <w:t>6. Trung tâm Giáo dục môi trường và Dịch vụ chịu trách nhiệm phối hợp triển khai truyền thông, giáo dục môi trường, hoạt động cộng đồng và mô hình sinh kế phù hợp với mục tiêu bảo tồn voi, đúng nội dung đã được phê duyệt.</w:t>
      </w:r>
    </w:p>
    <w:p>
      <w:pPr>
        <w:spacing w:before="120" w:after="120" w:line="240" w:lineRule="auto"/>
        <w:ind w:firstLine="720"/>
        <w:jc w:val="both"/>
      </w:pPr>
      <w:r>
        <w:rPr>
          <w:rFonts w:ascii="Times New Roman" w:hAnsi="Times New Roman"/>
          <w:b w:val="0"/>
          <w:i w:val="0"/>
          <w:sz w:val="28"/>
        </w:rPr>
        <w:t>7. Trong quá trình thực hiện, nếu phát sinh khó khăn, vướng mắc hoặc nhiệm vụ vượt thẩm quyền, các phòng, đơn vị kịp thời báo cáo Giám đốc Vườn xem xét, quyết định hoặc báo cáo cấp có thẩm quyền theo quy định./.</w:t>
      </w:r>
    </w:p>
    <w:p>
      <w:pPr>
        <w:spacing w:before="240" w:after="0" w:line="240" w:lineRule="auto"/>
      </w:pPr>
    </w:p>
    <w:tbl>
      <w:tblPr>
        <w:tblW w:type="auto" w:w="0"/>
        <w:jc w:val="center"/>
        <w:tblLayout w:type="fixed"/>
        <w:tblLook w:firstColumn="1" w:firstRow="1" w:lastColumn="0" w:lastRow="0" w:noHBand="0" w:noVBand="1" w:val="04A0"/>
      </w:tblPr>
      <w:tblGrid>
        <w:gridCol w:w="4394"/>
        <w:gridCol w:w="5669"/>
      </w:tblGrid>
      <w:tr>
        <w:tc>
          <w:tcPr>
            <w:tcW w:type="dxa" w:w="4677"/>
          </w:tcPr>
          <w:p>
            <w:pPr>
              <w:spacing w:before="0" w:after="0" w:line="240" w:lineRule="auto"/>
            </w:pPr>
            <w:r>
              <w:rPr>
                <w:rFonts w:ascii="Times New Roman" w:hAnsi="Times New Roman"/>
                <w:b/>
                <w:i/>
                <w:sz w:val="24"/>
              </w:rPr>
              <w:t>Nơi nhận:</w:t>
            </w:r>
          </w:p>
          <w:p>
            <w:pPr>
              <w:spacing w:before="0" w:after="0" w:line="240" w:lineRule="auto"/>
            </w:pPr>
            <w:r>
              <w:rPr>
                <w:rFonts w:ascii="Times New Roman" w:hAnsi="Times New Roman"/>
                <w:b w:val="0"/>
                <w:i w:val="0"/>
                <w:sz w:val="22"/>
              </w:rPr>
              <w:t>- Cục Lâm nghiệp và Kiểm lâm (để báo cáo);</w:t>
            </w:r>
          </w:p>
          <w:p>
            <w:pPr>
              <w:spacing w:before="0" w:after="0" w:line="240" w:lineRule="auto"/>
            </w:pPr>
            <w:r>
              <w:rPr>
                <w:rFonts w:ascii="Times New Roman" w:hAnsi="Times New Roman"/>
                <w:b w:val="0"/>
                <w:i w:val="0"/>
                <w:sz w:val="22"/>
              </w:rPr>
              <w:t>- Ban Giám đốc Vườn (để chỉ đạo);</w:t>
            </w:r>
          </w:p>
          <w:p>
            <w:pPr>
              <w:spacing w:before="0" w:after="0" w:line="240" w:lineRule="auto"/>
            </w:pPr>
            <w:r>
              <w:rPr>
                <w:rFonts w:ascii="Times New Roman" w:hAnsi="Times New Roman"/>
                <w:b w:val="0"/>
                <w:i w:val="0"/>
                <w:sz w:val="22"/>
              </w:rPr>
              <w:t>- Các phòng, đơn vị trực thuộc Vườn (để thực hiện);</w:t>
            </w:r>
          </w:p>
          <w:p>
            <w:pPr>
              <w:spacing w:before="0" w:after="0" w:line="240" w:lineRule="auto"/>
            </w:pPr>
            <w:r>
              <w:rPr>
                <w:rFonts w:ascii="Times New Roman" w:hAnsi="Times New Roman"/>
                <w:b w:val="0"/>
                <w:i w:val="0"/>
                <w:sz w:val="22"/>
              </w:rPr>
              <w:t>- WWF-Việt Nam, Trung tâm Bảo tồn voi (để phối hợp);</w:t>
            </w:r>
          </w:p>
          <w:p>
            <w:pPr>
              <w:spacing w:before="0" w:after="0" w:line="240" w:lineRule="auto"/>
            </w:pPr>
            <w:r>
              <w:rPr>
                <w:rFonts w:ascii="Times New Roman" w:hAnsi="Times New Roman"/>
                <w:b w:val="0"/>
                <w:i w:val="0"/>
                <w:sz w:val="22"/>
              </w:rPr>
              <w:t>- Lưu: VT, KHHTQT.</w:t>
            </w:r>
          </w:p>
        </w:tc>
        <w:tc>
          <w:tcPr>
            <w:tcW w:type="dxa" w:w="4677"/>
          </w:tcPr>
          <w:p>
            <w:pPr>
              <w:spacing w:before="0" w:after="0" w:line="240" w:lineRule="auto"/>
              <w:jc w:val="center"/>
            </w:pPr>
            <w:r>
              <w:rPr>
                <w:rFonts w:ascii="Times New Roman" w:hAnsi="Times New Roman"/>
                <w:b/>
                <w:i w:val="0"/>
                <w:sz w:val="28"/>
              </w:rPr>
              <w:t>GIÁM ĐỐC</w:t>
            </w: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pPr>
          </w:p>
          <w:p>
            <w:pPr>
              <w:spacing w:before="0" w:after="0" w:line="240" w:lineRule="auto"/>
              <w:jc w:val="center"/>
            </w:pPr>
            <w:r>
              <w:rPr>
                <w:rFonts w:ascii="Times New Roman" w:hAnsi="Times New Roman"/>
                <w:b/>
                <w:i w:val="0"/>
                <w:sz w:val="28"/>
              </w:rPr>
              <w:t>Phạm Tuấn Linh</w:t>
            </w:r>
          </w:p>
        </w:tc>
      </w:tr>
    </w:tbl>
    <w:sectPr w:rsidR="00FC693F" w:rsidRPr="0006063C" w:rsidSect="00034616">
      <w:headerReference w:type="default" r:id="rId9"/>
      <w:pgSz w:w="11906" w:h="16838"/>
      <w:pgMar w:top="1134" w:right="850" w:bottom="850"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val="0"/>
        <w:i w:val="0"/>
        <w:sz w:val="2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