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việc code phần đăng nhập, đăng ký,... và các phần liên quan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Cập nhật srs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Thiết kế phần giao diện cài đặt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zalo của nhóm</w:t>
      </w:r>
    </w:p>
    <w:p w:rsidR="00000000" w:rsidDel="00000000" w:rsidP="00000000" w:rsidRDefault="00000000" w:rsidRPr="00000000" w14:paraId="0000005A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21:15 AM</w:t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Thống nhất và vẽ thêm một số tính năng trong app trên figma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cho team dev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Chỉnh sửa lại một số phần trong srs</w:t>
      </w:r>
    </w:p>
    <w:p w:rsidR="00000000" w:rsidDel="00000000" w:rsidP="00000000" w:rsidRDefault="00000000" w:rsidRPr="00000000" w14:paraId="00000060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27/02/2023 đến 06/03/2023)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 + Tiên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Design phần đăng nhập, đăng ký, … các phần bên ngoài hệ thống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design các phần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Tìm kiếm các hình ảnh phù hợp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 phần giao diện home page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cơ bản màn hình chính của app</w:t>
            </w:r>
          </w:p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Khó khăn trong việc tìm hiểu các function để làm chức năng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Tiếp tục phát triển SRS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đặc tả usecase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tốn nhiều thời gian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13/03/2023 đến 20/03/2023)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9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activity diagram, làm docx báo cáo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13/3/2023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20/03/2023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giao diện cho 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các chức năng trang chủ và phần đăng ký, đăng nhập, database user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13/3/2023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20/03/2023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90% công việc được giao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Tiên+ Tân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Vẽ thêm các chi tiết nhỏ phần trang chủ, đăng nhập, đăng ký, giao diện nhân viên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13/3/2023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20/03/2023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thiện tốt hơn phần giao diện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UI phần đăng ký, đăng nhập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13/3/2023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20/03/2023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Minh chứng cuộc họp</w:t>
      </w:r>
    </w:p>
    <w:p w:rsidR="00000000" w:rsidDel="00000000" w:rsidP="00000000" w:rsidRDefault="00000000" w:rsidRPr="00000000" w14:paraId="000000AA">
      <w:pPr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  <w:drawing>
          <wp:inline distB="114300" distT="114300" distL="114300" distR="114300">
            <wp:extent cx="86868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