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u1rupd2n0cxo" w:id="0"/>
      <w:bookmarkEnd w:id="0"/>
      <w:r w:rsidDel="00000000" w:rsidR="00000000" w:rsidRPr="00000000">
        <w:rPr>
          <w:rtl w:val="0"/>
        </w:rPr>
        <w:t xml:space="preserve">Comprehensive Document Formatting Test</w:t>
      </w:r>
    </w:p>
    <w:p w:rsidR="00000000" w:rsidDel="00000000" w:rsidP="00000000" w:rsidRDefault="00000000" w:rsidRPr="00000000" w14:paraId="00000002">
      <w:pPr>
        <w:pStyle w:val="Heading1"/>
        <w:rPr/>
      </w:pPr>
      <w:bookmarkStart w:colFirst="0" w:colLast="0" w:name="_mhjr1bevmtmg" w:id="1"/>
      <w:bookmarkEnd w:id="1"/>
      <w:r w:rsidDel="00000000" w:rsidR="00000000" w:rsidRPr="00000000">
        <w:rPr>
          <w:rtl w:val="0"/>
        </w:rPr>
        <w:t xml:space="preserve">Technical Implementation: Microservices Architecture</w:t>
      </w:r>
    </w:p>
    <w:p w:rsidR="00000000" w:rsidDel="00000000" w:rsidP="00000000" w:rsidRDefault="00000000" w:rsidRPr="00000000" w14:paraId="00000003">
      <w:pPr>
        <w:rPr/>
      </w:pPr>
      <w:r w:rsidDel="00000000" w:rsidR="00000000" w:rsidRPr="00000000">
        <w:rPr>
          <w:rtl w:val="0"/>
        </w:rPr>
        <w:t xml:space="preserve">The transition toward cloud-native architectures necessitates a robust understanding of container orchestration and asynchronous communication patterns. In a typical microservices ecosystem, individual components are decoupled, allowing teams to deploy updates independently without compromising the integrity of the entire system. RESTful APIs remain the industry standard for synchronous interaction, while message brokers such as Apache Kafka or RabbitMQ facilitate reliable event-driven workflows.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Key technical considerations include: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Service Discovery: Dynamically locating network locations of service instances.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Circuit Breaking: Preventing cascading failures when a downstream service is unresponsive.</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Distributed Tracing: Monitoring requests as they propagate through multiple service boundaries.</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Payload Serialization: Utilizing Protocol Buffers or JSON for efficient data exchange.</w:t>
      </w:r>
    </w:p>
    <w:p w:rsidR="00000000" w:rsidDel="00000000" w:rsidP="00000000" w:rsidRDefault="00000000" w:rsidRPr="00000000" w14:paraId="0000000B">
      <w:pPr>
        <w:pStyle w:val="Heading1"/>
        <w:rPr/>
      </w:pPr>
      <w:bookmarkStart w:colFirst="0" w:colLast="0" w:name="_cne6bejcgu47" w:id="2"/>
      <w:bookmarkEnd w:id="2"/>
      <w:r w:rsidDel="00000000" w:rsidR="00000000" w:rsidRPr="00000000">
        <w:rPr>
          <w:rtl w:val="0"/>
        </w:rPr>
        <w:t xml:space="preserve">Narrative: The Echo of the Old Observatory</w:t>
      </w:r>
    </w:p>
    <w:p w:rsidR="00000000" w:rsidDel="00000000" w:rsidP="00000000" w:rsidRDefault="00000000" w:rsidRPr="00000000" w14:paraId="0000000C">
      <w:pPr>
        <w:rPr/>
      </w:pPr>
      <w:r w:rsidDel="00000000" w:rsidR="00000000" w:rsidRPr="00000000">
        <w:rPr>
          <w:rtl w:val="0"/>
        </w:rPr>
        <w:t xml:space="preserve">The mountain air was thin and carried the scent of ancient pine. Elias reached the summit just as the first sliver of dawn broke over the horizon, illuminating the jagged peaks in a wash of pale gold. Before him stood the observatory, its copper dome tarnished by decades of neglect but still imposing against the waking sky. He turned the heavy brass key in the lock, the mechanism groaning in protest. Inside, the dust motes danced in the shafts of light, revealing shelves packed with celestial maps and leather-bound journals. Somewhere in this silence lay the coordinates his father had spent a lifetime searching for.</w:t>
      </w:r>
    </w:p>
    <w:p w:rsidR="00000000" w:rsidDel="00000000" w:rsidP="00000000" w:rsidRDefault="00000000" w:rsidRPr="00000000" w14:paraId="0000000D">
      <w:pPr>
        <w:pStyle w:val="Heading1"/>
        <w:rPr/>
      </w:pPr>
      <w:bookmarkStart w:colFirst="0" w:colLast="0" w:name="_voekll65vw35" w:id="3"/>
      <w:bookmarkEnd w:id="3"/>
      <w:r w:rsidDel="00000000" w:rsidR="00000000" w:rsidRPr="00000000">
        <w:rPr>
          <w:rtl w:val="0"/>
        </w:rPr>
        <w:t xml:space="preserve">Business Strategy: Q3 Operational Excellence</w:t>
      </w:r>
    </w:p>
    <w:p w:rsidR="00000000" w:rsidDel="00000000" w:rsidP="00000000" w:rsidRDefault="00000000" w:rsidRPr="00000000" w14:paraId="0000000E">
      <w:pPr>
        <w:rPr/>
      </w:pPr>
      <w:r w:rsidDel="00000000" w:rsidR="00000000" w:rsidRPr="00000000">
        <w:rPr>
          <w:rtl w:val="0"/>
        </w:rPr>
        <w:t xml:space="preserve">As we move into the third quarter, our primary focus remains on scaling our customer success initiatives and optimizing our internal supply chain. Market analysis indicates a 15% increase in demand for sustainable packaging solutions within the EMEA region. To capitalize on this trend, the executive leadership team has approved the following strategic pillars: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Digital Transformation</w:t>
      </w:r>
      <w:r w:rsidDel="00000000" w:rsidR="00000000" w:rsidRPr="00000000">
        <w:rPr>
          <w:rtl w:val="0"/>
        </w:rPr>
        <w:t xml:space="preserve">: Integrating AI-driven analytics into our procurement platform.</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Market Expansion</w:t>
      </w:r>
      <w:r w:rsidDel="00000000" w:rsidR="00000000" w:rsidRPr="00000000">
        <w:rPr>
          <w:rtl w:val="0"/>
        </w:rPr>
        <w:t xml:space="preserve">: Launching three pilot stores in high-growth urban centers.</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Sustainability Commitment</w:t>
      </w:r>
      <w:r w:rsidDel="00000000" w:rsidR="00000000" w:rsidRPr="00000000">
        <w:rPr>
          <w:rtl w:val="0"/>
        </w:rPr>
        <w:t xml:space="preserve">: Achieving a carbon-neutral footprint for all logistics by the fiscal year-end.</w:t>
      </w:r>
    </w:p>
    <w:p w:rsidR="00000000" w:rsidDel="00000000" w:rsidP="00000000" w:rsidRDefault="00000000" w:rsidRPr="00000000" w14:paraId="00000013">
      <w:pPr>
        <w:pStyle w:val="Heading2"/>
        <w:rPr/>
      </w:pPr>
      <w:bookmarkStart w:colFirst="0" w:colLast="0" w:name="_l6ffh71e41z9" w:id="4"/>
      <w:bookmarkEnd w:id="4"/>
      <w:r w:rsidDel="00000000" w:rsidR="00000000" w:rsidRPr="00000000">
        <w:rPr>
          <w:rtl w:val="0"/>
        </w:rPr>
        <w:t xml:space="preserve">Quarterly Performance Metrics</w:t>
      </w:r>
    </w:p>
    <w:tbl>
      <w:tblPr>
        <w:tblStyle w:val="Table1"/>
        <w:tblW w:w="14000.0" w:type="dxa"/>
        <w:jc w:val="left"/>
        <w:tblBorders>
          <w:top w:color="eceff1" w:space="0" w:sz="8" w:val="single"/>
          <w:left w:color="000000" w:space="0" w:sz="0" w:val="nil"/>
          <w:bottom w:color="eceff1" w:space="0" w:sz="8" w:val="single"/>
          <w:right w:color="000000" w:space="0" w:sz="0" w:val="nil"/>
          <w:insideH w:color="eceff1" w:space="0" w:sz="8" w:val="single"/>
          <w:insideV w:color="eceff1"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vAlign w:val="center"/>
          </w:tcPr>
          <w:p w:rsidR="00000000" w:rsidDel="00000000" w:rsidP="00000000" w:rsidRDefault="00000000" w:rsidRPr="00000000" w14:paraId="00000014">
            <w:pPr>
              <w:rPr/>
            </w:pPr>
            <w:r w:rsidDel="00000000" w:rsidR="00000000" w:rsidRPr="00000000">
              <w:rPr>
                <w:rtl w:val="0"/>
              </w:rPr>
              <w:t xml:space="preserve">Metric Category</w:t>
            </w:r>
          </w:p>
        </w:tc>
        <w:tc>
          <w:tcPr/>
          <w:p w:rsidR="00000000" w:rsidDel="00000000" w:rsidP="00000000" w:rsidRDefault="00000000" w:rsidRPr="00000000" w14:paraId="00000015">
            <w:pPr>
              <w:rPr/>
            </w:pPr>
            <w:r w:rsidDel="00000000" w:rsidR="00000000" w:rsidRPr="00000000">
              <w:rPr>
                <w:rtl w:val="0"/>
              </w:rPr>
              <w:t xml:space="preserve">Target Value</w:t>
            </w:r>
          </w:p>
        </w:tc>
        <w:tc>
          <w:tcPr/>
          <w:p w:rsidR="00000000" w:rsidDel="00000000" w:rsidP="00000000" w:rsidRDefault="00000000" w:rsidRPr="00000000" w14:paraId="00000016">
            <w:pPr>
              <w:rPr/>
            </w:pPr>
            <w:r w:rsidDel="00000000" w:rsidR="00000000" w:rsidRPr="00000000">
              <w:rPr>
                <w:rtl w:val="0"/>
              </w:rPr>
              <w:t xml:space="preserve">Actual Value</w:t>
            </w:r>
          </w:p>
        </w:tc>
        <w:tc>
          <w:tcPr/>
          <w:p w:rsidR="00000000" w:rsidDel="00000000" w:rsidP="00000000" w:rsidRDefault="00000000" w:rsidRPr="00000000" w14:paraId="00000017">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Revenue Growth</w:t>
            </w:r>
          </w:p>
        </w:tc>
        <w:tc>
          <w:tcPr/>
          <w:p w:rsidR="00000000" w:rsidDel="00000000" w:rsidP="00000000" w:rsidRDefault="00000000" w:rsidRPr="00000000" w14:paraId="00000019">
            <w:pPr>
              <w:rPr/>
            </w:pPr>
            <w:r w:rsidDel="00000000" w:rsidR="00000000" w:rsidRPr="00000000">
              <w:rPr>
                <w:rtl w:val="0"/>
              </w:rPr>
              <w:t xml:space="preserve">12.5%</w:t>
            </w:r>
          </w:p>
        </w:tc>
        <w:tc>
          <w:tcPr/>
          <w:p w:rsidR="00000000" w:rsidDel="00000000" w:rsidP="00000000" w:rsidRDefault="00000000" w:rsidRPr="00000000" w14:paraId="0000001A">
            <w:pPr>
              <w:rPr/>
            </w:pPr>
            <w:r w:rsidDel="00000000" w:rsidR="00000000" w:rsidRPr="00000000">
              <w:rPr>
                <w:rtl w:val="0"/>
              </w:rPr>
              <w:t xml:space="preserve">14.2%</w:t>
            </w:r>
          </w:p>
        </w:tc>
        <w:tc>
          <w:tcPr/>
          <w:p w:rsidR="00000000" w:rsidDel="00000000" w:rsidP="00000000" w:rsidRDefault="00000000" w:rsidRPr="00000000" w14:paraId="0000001B">
            <w:pPr>
              <w:rPr/>
            </w:pPr>
            <w:sdt>
              <w:sdtPr>
                <w:alias w:val="Status"/>
                <w:id w:val="-315245114"/>
                <w:dropDownList w:lastValue="Exceeded">
                  <w:listItem w:displayText="At Risk" w:value="At Risk"/>
                  <w:listItem w:displayText="Exceeded" w:value="Exceeded"/>
                  <w:listItem w:displayText="On Track" w:value="On Track"/>
                </w:dropDownList>
              </w:sdtPr>
              <w:sdtContent>
                <w:r w:rsidDel="00000000" w:rsidR="00000000" w:rsidRPr="00000000">
                  <w:rPr>
                    <w:shd w:fill="auto" w:val="clear"/>
                  </w:rPr>
                  <w:t xml:space="preserve">Exceeded</w:t>
                </w:r>
              </w:sdtContent>
            </w:sdt>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Customer Churn</w:t>
            </w:r>
          </w:p>
        </w:tc>
        <w:tc>
          <w:tcPr/>
          <w:p w:rsidR="00000000" w:rsidDel="00000000" w:rsidP="00000000" w:rsidRDefault="00000000" w:rsidRPr="00000000" w14:paraId="0000001D">
            <w:pPr>
              <w:rPr/>
            </w:pPr>
            <w:r w:rsidDel="00000000" w:rsidR="00000000" w:rsidRPr="00000000">
              <w:rPr>
                <w:rtl w:val="0"/>
              </w:rPr>
              <w:t xml:space="preserve">&lt; 3.0%</w:t>
            </w:r>
          </w:p>
        </w:tc>
        <w:tc>
          <w:tcPr/>
          <w:p w:rsidR="00000000" w:rsidDel="00000000" w:rsidP="00000000" w:rsidRDefault="00000000" w:rsidRPr="00000000" w14:paraId="0000001E">
            <w:pPr>
              <w:rPr/>
            </w:pPr>
            <w:r w:rsidDel="00000000" w:rsidR="00000000" w:rsidRPr="00000000">
              <w:rPr>
                <w:rtl w:val="0"/>
              </w:rPr>
              <w:t xml:space="preserve">2.8%</w:t>
            </w:r>
          </w:p>
        </w:tc>
        <w:tc>
          <w:tcPr/>
          <w:p w:rsidR="00000000" w:rsidDel="00000000" w:rsidP="00000000" w:rsidRDefault="00000000" w:rsidRPr="00000000" w14:paraId="0000001F">
            <w:pPr>
              <w:rPr/>
            </w:pPr>
            <w:sdt>
              <w:sdtPr>
                <w:alias w:val="Status"/>
                <w:id w:val="1749647508"/>
                <w:dropDownList w:lastValue="On Track">
                  <w:listItem w:displayText="At Risk" w:value="At Risk"/>
                  <w:listItem w:displayText="Exceeded" w:value="Exceeded"/>
                  <w:listItem w:displayText="On Track" w:value="On Track"/>
                </w:dropDownList>
              </w:sdtPr>
              <w:sdtContent>
                <w:r w:rsidDel="00000000" w:rsidR="00000000" w:rsidRPr="00000000">
                  <w:rPr>
                    <w:shd w:fill="auto" w:val="clear"/>
                  </w:rPr>
                  <w:t xml:space="preserve">On Track</w:t>
                </w:r>
              </w:sdtContent>
            </w:sdt>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System Uptime</w:t>
            </w:r>
          </w:p>
        </w:tc>
        <w:tc>
          <w:tcPr/>
          <w:p w:rsidR="00000000" w:rsidDel="00000000" w:rsidP="00000000" w:rsidRDefault="00000000" w:rsidRPr="00000000" w14:paraId="00000021">
            <w:pPr>
              <w:rPr/>
            </w:pPr>
            <w:r w:rsidDel="00000000" w:rsidR="00000000" w:rsidRPr="00000000">
              <w:rPr>
                <w:rtl w:val="0"/>
              </w:rPr>
              <w:t xml:space="preserve">99.99%</w:t>
            </w:r>
          </w:p>
        </w:tc>
        <w:tc>
          <w:tcPr/>
          <w:p w:rsidR="00000000" w:rsidDel="00000000" w:rsidP="00000000" w:rsidRDefault="00000000" w:rsidRPr="00000000" w14:paraId="00000022">
            <w:pPr>
              <w:rPr/>
            </w:pPr>
            <w:r w:rsidDel="00000000" w:rsidR="00000000" w:rsidRPr="00000000">
              <w:rPr>
                <w:rtl w:val="0"/>
              </w:rPr>
              <w:t xml:space="preserve">99.95%</w:t>
            </w:r>
          </w:p>
        </w:tc>
        <w:tc>
          <w:tcPr/>
          <w:p w:rsidR="00000000" w:rsidDel="00000000" w:rsidP="00000000" w:rsidRDefault="00000000" w:rsidRPr="00000000" w14:paraId="00000023">
            <w:pPr>
              <w:rPr/>
            </w:pPr>
            <w:sdt>
              <w:sdtPr>
                <w:alias w:val="Status"/>
                <w:id w:val="1371950923"/>
                <w:dropDownList w:lastValue="At Risk">
                  <w:listItem w:displayText="At Risk" w:value="At Risk"/>
                  <w:listItem w:displayText="Exceeded" w:value="Exceeded"/>
                  <w:listItem w:displayText="On Track" w:value="On Track"/>
                </w:dropDownList>
              </w:sdtPr>
              <w:sdtContent>
                <w:r w:rsidDel="00000000" w:rsidR="00000000" w:rsidRPr="00000000">
                  <w:rPr>
                    <w:shd w:fill="auto" w:val="clear"/>
                  </w:rPr>
                  <w:t xml:space="preserve">At Risk</w:t>
                </w:r>
              </w:sdtContent>
            </w:sdt>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Employee NPS</w:t>
            </w:r>
          </w:p>
        </w:tc>
        <w:tc>
          <w:tcPr/>
          <w:p w:rsidR="00000000" w:rsidDel="00000000" w:rsidP="00000000" w:rsidRDefault="00000000" w:rsidRPr="00000000" w14:paraId="00000025">
            <w:pPr>
              <w:rPr/>
            </w:pPr>
            <w:r w:rsidDel="00000000" w:rsidR="00000000" w:rsidRPr="00000000">
              <w:rPr>
                <w:rtl w:val="0"/>
              </w:rPr>
              <w:t xml:space="preserve">75</w:t>
            </w:r>
          </w:p>
        </w:tc>
        <w:tc>
          <w:tcPr/>
          <w:p w:rsidR="00000000" w:rsidDel="00000000" w:rsidP="00000000" w:rsidRDefault="00000000" w:rsidRPr="00000000" w14:paraId="00000026">
            <w:pPr>
              <w:rPr/>
            </w:pPr>
            <w:r w:rsidDel="00000000" w:rsidR="00000000" w:rsidRPr="00000000">
              <w:rPr>
                <w:rtl w:val="0"/>
              </w:rPr>
              <w:t xml:space="preserve">78</w:t>
            </w:r>
          </w:p>
        </w:tc>
        <w:tc>
          <w:tcPr/>
          <w:p w:rsidR="00000000" w:rsidDel="00000000" w:rsidP="00000000" w:rsidRDefault="00000000" w:rsidRPr="00000000" w14:paraId="00000027">
            <w:pPr>
              <w:rPr/>
            </w:pPr>
            <w:sdt>
              <w:sdtPr>
                <w:alias w:val="Status"/>
                <w:id w:val="1740126027"/>
                <w:dropDownList w:lastValue="Exceeded">
                  <w:listItem w:displayText="At Risk" w:value="At Risk"/>
                  <w:listItem w:displayText="Exceeded" w:value="Exceeded"/>
                  <w:listItem w:displayText="On Track" w:value="On Track"/>
                </w:dropDownList>
              </w:sdtPr>
              <w:sdtContent>
                <w:r w:rsidDel="00000000" w:rsidR="00000000" w:rsidRPr="00000000">
                  <w:rPr>
                    <w:shd w:fill="auto" w:val="clear"/>
                  </w:rPr>
                  <w:t xml:space="preserve">Exceeded</w:t>
                </w:r>
              </w:sdtContent>
            </w:sdt>
            <w:r w:rsidDel="00000000" w:rsidR="00000000" w:rsidRPr="00000000">
              <w:rPr>
                <w:rtl w:val="0"/>
              </w:rPr>
            </w:r>
          </w:p>
        </w:tc>
      </w:tr>
    </w:tbl>
    <w:p w:rsidR="00000000" w:rsidDel="00000000" w:rsidP="00000000" w:rsidRDefault="00000000" w:rsidRPr="00000000" w14:paraId="00000028">
      <w:pPr>
        <w:pStyle w:val="Heading1"/>
        <w:rPr/>
      </w:pPr>
      <w:bookmarkStart w:colFirst="0" w:colLast="0" w:name="_u3c22st7j6oq" w:id="5"/>
      <w:bookmarkEnd w:id="5"/>
      <w:r w:rsidDel="00000000" w:rsidR="00000000" w:rsidRPr="00000000">
        <w:rPr>
          <w:rtl w:val="0"/>
        </w:rPr>
        <w:t xml:space="preserve">Conclusion and Future Outlook</w:t>
      </w:r>
    </w:p>
    <w:p w:rsidR="00000000" w:rsidDel="00000000" w:rsidP="00000000" w:rsidRDefault="00000000" w:rsidRPr="00000000" w14:paraId="00000029">
      <w:pPr>
        <w:rPr/>
      </w:pPr>
      <w:r w:rsidDel="00000000" w:rsidR="00000000" w:rsidRPr="00000000">
        <w:rPr>
          <w:rtl w:val="0"/>
        </w:rPr>
        <w:t xml:space="preserve">The integration of diverse content types—ranging from technical specifications to narrative storytelling and business reporting—demonstrates the versatility of modern document processing. By maintaining consistent Unicode standards and leveraging professional typography, we ensure that information is not only accessible but also engaging for the end reader. These formatting tests serve as a baseline for future collaborative documentation efforts.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c3e50"/>
      <w:sz w:val="40"/>
      <w:szCs w:val="40"/>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34495e"/>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455a64"/>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56"/>
      <w:szCs w:val="56"/>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7f8c8d"/>
      <w:sz w:val="28"/>
      <w:szCs w:val="28"/>
    </w:rPr>
  </w:style>
  <w:style w:type="table" w:styleId="Table1">
    <w:basedOn w:val="TableNormal"/>
    <w:tblPr>
      <w:tblStyleRowBandSize w:val="1"/>
      <w:tblStyleColBandSize w:val="1"/>
      <w:tblCellMar>
        <w:top w:w="160.0" w:type="dxa"/>
        <w:left w:w="240.0" w:type="dxa"/>
        <w:bottom w:w="160.0" w:type="dxa"/>
        <w:right w:w="240.0" w:type="dxa"/>
      </w:tblCellMar>
    </w:tblPr>
    <w:tcPr>
      <w:shd w:fill="ffffff" w:val="clear"/>
      <w:vAlign w:val="center"/>
    </w:tcPr>
    <w:tblStylePr w:type="firstRow">
      <w:rPr>
        <w:rFonts w:ascii="Montserrat" w:cs="Montserrat" w:eastAsia="Montserrat" w:hAnsi="Montserrat"/>
        <w:b w:val="1"/>
        <w:bCs w:val="1"/>
        <w:i w:val="0"/>
        <w:iCs w:val="0"/>
        <w:color w:val="2c3e50"/>
        <w:sz w:val="24"/>
        <w:szCs w:val="24"/>
      </w:rPr>
      <w:tcPr>
        <w:shd w:fill="f8f9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