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pageBreakBefore w:val="0"/>
        <w:spacing w:after="200" w:before="0" w:line="360" w:lineRule="auto"/>
        <w:ind w:left="0" w:right="-6.259842519683616" w:firstLine="0"/>
        <w:rPr>
          <w:rFonts w:ascii="Open Sans ExtraBold" w:cs="Open Sans ExtraBold" w:eastAsia="Open Sans ExtraBold" w:hAnsi="Open Sans ExtraBold"/>
          <w:b w:val="1"/>
          <w:color w:val="f73939"/>
          <w:sz w:val="28"/>
          <w:szCs w:val="28"/>
        </w:rPr>
      </w:pPr>
      <w:bookmarkStart w:colFirst="0" w:colLast="0" w:name="_heading=h.w2mfjmwdr00w" w:id="0"/>
      <w:bookmarkEnd w:id="0"/>
      <w:r w:rsidDel="00000000" w:rsidR="00000000" w:rsidRPr="00000000">
        <w:rPr>
          <w:rFonts w:ascii="Rubik" w:cs="Rubik" w:eastAsia="Rubik" w:hAnsi="Rubik"/>
          <w:color w:val="666666"/>
          <w:sz w:val="36"/>
          <w:szCs w:val="36"/>
          <w:rtl w:val="0"/>
        </w:rPr>
        <w:t xml:space="preserve">Back End I</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spacing w:after="120" w:before="400" w:line="312" w:lineRule="auto"/>
        <w:rPr>
          <w:rFonts w:ascii="Rajdhani" w:cs="Rajdhani" w:eastAsia="Rajdhani" w:hAnsi="Rajdhani"/>
          <w:b w:val="1"/>
          <w:sz w:val="50"/>
          <w:szCs w:val="50"/>
        </w:rPr>
      </w:pPr>
      <w:bookmarkStart w:colFirst="0" w:colLast="0" w:name="_heading=h.j4zdnu6hwr96" w:id="1"/>
      <w:bookmarkEnd w:id="1"/>
      <w:r w:rsidDel="00000000" w:rsidR="00000000" w:rsidRPr="00000000">
        <w:rPr>
          <w:rFonts w:ascii="Rubik" w:cs="Rubik" w:eastAsia="Rubik" w:hAnsi="Rubik"/>
          <w:b w:val="1"/>
          <w:color w:val="000000"/>
          <w:sz w:val="50"/>
          <w:szCs w:val="50"/>
          <w:rtl w:val="0"/>
        </w:rPr>
        <w:t xml:space="preserve">Patrón cadena de responsabilidad</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spacing w:after="120" w:before="360" w:line="312" w:lineRule="auto"/>
        <w:rPr>
          <w:rFonts w:ascii="Rajdhani" w:cs="Rajdhani" w:eastAsia="Rajdhani" w:hAnsi="Rajdhani"/>
          <w:b w:val="1"/>
          <w:color w:val="434343"/>
          <w:sz w:val="40"/>
          <w:szCs w:val="40"/>
        </w:rPr>
      </w:pPr>
      <w:bookmarkStart w:colFirst="0" w:colLast="0" w:name="_heading=h.1d12kyqvsg08" w:id="2"/>
      <w:bookmarkEnd w:id="2"/>
      <w:r w:rsidDel="00000000" w:rsidR="00000000" w:rsidRPr="00000000">
        <w:rPr>
          <w:rFonts w:ascii="Rubik SemiBold" w:cs="Rubik SemiBold" w:eastAsia="Rubik SemiBold" w:hAnsi="Rubik SemiBold"/>
          <w:color w:val="434343"/>
          <w:sz w:val="40"/>
          <w:szCs w:val="40"/>
          <w:rtl w:val="0"/>
        </w:rPr>
        <w:t xml:space="preserve">Objetivo</w:t>
      </w:r>
      <w:r w:rsidDel="00000000" w:rsidR="00000000" w:rsidRPr="00000000">
        <w:rPr>
          <w:rtl w:val="0"/>
        </w:rPr>
      </w:r>
    </w:p>
    <w:p w:rsidR="00000000" w:rsidDel="00000000" w:rsidP="00000000" w:rsidRDefault="00000000" w:rsidRPr="00000000" w14:paraId="00000004">
      <w:pPr>
        <w:pageBreakBefore w:val="0"/>
        <w:spacing w:after="200" w:before="0" w:line="312" w:lineRule="auto"/>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Realizar el diagrama </w:t>
      </w:r>
      <w:r w:rsidDel="00000000" w:rsidR="00000000" w:rsidRPr="00000000">
        <w:rPr>
          <w:rFonts w:ascii="Rubik Medium" w:cs="Rubik Medium" w:eastAsia="Rubik Medium" w:hAnsi="Rubik Medium"/>
          <w:color w:val="000000"/>
          <w:sz w:val="24"/>
          <w:szCs w:val="24"/>
          <w:rtl w:val="0"/>
        </w:rPr>
        <w:t xml:space="preserve">UML </w:t>
      </w:r>
      <w:r w:rsidDel="00000000" w:rsidR="00000000" w:rsidRPr="00000000">
        <w:rPr>
          <w:rFonts w:ascii="Rubik Light" w:cs="Rubik Light" w:eastAsia="Rubik Light" w:hAnsi="Rubik Light"/>
          <w:color w:val="000000"/>
          <w:sz w:val="24"/>
          <w:szCs w:val="24"/>
          <w:rtl w:val="0"/>
        </w:rPr>
        <w:t xml:space="preserve">y </w:t>
      </w:r>
      <w:r w:rsidDel="00000000" w:rsidR="00000000" w:rsidRPr="00000000">
        <w:rPr>
          <w:rFonts w:ascii="Rubik Medium" w:cs="Rubik Medium" w:eastAsia="Rubik Medium" w:hAnsi="Rubik Medium"/>
          <w:color w:val="000000"/>
          <w:sz w:val="24"/>
          <w:szCs w:val="24"/>
          <w:rtl w:val="0"/>
        </w:rPr>
        <w:t xml:space="preserve">programar en Java</w:t>
      </w:r>
      <w:r w:rsidDel="00000000" w:rsidR="00000000" w:rsidRPr="00000000">
        <w:rPr>
          <w:rFonts w:ascii="Rubik Light" w:cs="Rubik Light" w:eastAsia="Rubik Light" w:hAnsi="Rubik Light"/>
          <w:color w:val="000000"/>
          <w:sz w:val="24"/>
          <w:szCs w:val="24"/>
          <w:rtl w:val="0"/>
        </w:rPr>
        <w:t xml:space="preserve"> implementando patrón </w:t>
      </w:r>
      <w:r w:rsidDel="00000000" w:rsidR="00000000" w:rsidRPr="00000000">
        <w:rPr>
          <w:rFonts w:ascii="Rubik Medium" w:cs="Rubik Medium" w:eastAsia="Rubik Medium" w:hAnsi="Rubik Medium"/>
          <w:color w:val="000000"/>
          <w:sz w:val="24"/>
          <w:szCs w:val="24"/>
          <w:rtl w:val="0"/>
        </w:rPr>
        <w:t xml:space="preserve">cadena de responsabilidad</w:t>
      </w:r>
      <w:r w:rsidDel="00000000" w:rsidR="00000000" w:rsidRPr="00000000">
        <w:rPr>
          <w:rFonts w:ascii="Rubik Light" w:cs="Rubik Light" w:eastAsia="Rubik Light" w:hAnsi="Rubik Light"/>
          <w:color w:val="000000"/>
          <w:sz w:val="24"/>
          <w:szCs w:val="24"/>
          <w:rtl w:val="0"/>
        </w:rPr>
        <w:t xml:space="preserve"> según el siguiente enunciado.</w:t>
      </w:r>
    </w:p>
    <w:p w:rsidR="00000000" w:rsidDel="00000000" w:rsidP="00000000" w:rsidRDefault="00000000" w:rsidRPr="00000000" w14:paraId="00000005">
      <w:pPr>
        <w:pageBreakBefore w:val="0"/>
        <w:spacing w:after="200" w:before="0" w:line="312" w:lineRule="auto"/>
        <w:ind w:left="0" w:firstLine="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A tener en cuenta:</w:t>
      </w:r>
    </w:p>
    <w:p w:rsidR="00000000" w:rsidDel="00000000" w:rsidP="00000000" w:rsidRDefault="00000000" w:rsidRPr="00000000" w14:paraId="00000006">
      <w:pPr>
        <w:pageBreakBefore w:val="0"/>
        <w:numPr>
          <w:ilvl w:val="0"/>
          <w:numId w:val="2"/>
        </w:numPr>
        <w:spacing w:after="200" w:before="0" w:line="312" w:lineRule="auto"/>
        <w:ind w:left="720" w:hanging="36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Ejercicio individual</w:t>
      </w:r>
    </w:p>
    <w:p w:rsidR="00000000" w:rsidDel="00000000" w:rsidP="00000000" w:rsidRDefault="00000000" w:rsidRPr="00000000" w14:paraId="00000007">
      <w:pPr>
        <w:numPr>
          <w:ilvl w:val="0"/>
          <w:numId w:val="2"/>
        </w:numPr>
        <w:spacing w:after="200" w:before="0" w:line="312" w:lineRule="auto"/>
        <w:ind w:left="720" w:hanging="36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Nivel de complejidad: intermedio 🔥🔥</w:t>
      </w:r>
    </w:p>
    <w:p w:rsidR="00000000" w:rsidDel="00000000" w:rsidP="00000000" w:rsidRDefault="00000000" w:rsidRPr="00000000" w14:paraId="00000008">
      <w:pPr>
        <w:spacing w:after="120" w:before="360" w:line="312" w:lineRule="auto"/>
        <w:ind w:left="0" w:firstLine="0"/>
        <w:jc w:val="both"/>
        <w:rPr>
          <w:rFonts w:ascii="Rajdhani" w:cs="Rajdhani" w:eastAsia="Rajdhani" w:hAnsi="Rajdhani"/>
          <w:b w:val="1"/>
          <w:sz w:val="34"/>
          <w:szCs w:val="34"/>
        </w:rPr>
      </w:pPr>
      <w:r w:rsidDel="00000000" w:rsidR="00000000" w:rsidRPr="00000000">
        <w:rPr>
          <w:rFonts w:ascii="Rubik SemiBold" w:cs="Rubik SemiBold" w:eastAsia="Rubik SemiBold" w:hAnsi="Rubik SemiBold"/>
          <w:color w:val="434343"/>
          <w:sz w:val="40"/>
          <w:szCs w:val="40"/>
          <w:rtl w:val="0"/>
        </w:rPr>
        <w:t xml:space="preserve">Enunciado</w:t>
      </w:r>
      <w:r w:rsidDel="00000000" w:rsidR="00000000" w:rsidRPr="00000000">
        <w:rPr>
          <w:rtl w:val="0"/>
        </w:rPr>
      </w:r>
    </w:p>
    <w:p w:rsidR="00000000" w:rsidDel="00000000" w:rsidP="00000000" w:rsidRDefault="00000000" w:rsidRPr="00000000" w14:paraId="00000009">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En una empresa se desea controlar la calidad de un producto. Se pasa por tres controles diferentes y en cada uno se verifica si cumple con los estándares de calidad. Según los controles:</w:t>
      </w:r>
    </w:p>
    <w:p w:rsidR="00000000" w:rsidDel="00000000" w:rsidP="00000000" w:rsidRDefault="00000000" w:rsidRPr="00000000" w14:paraId="0000000A">
      <w:pPr>
        <w:pageBreakBefore w:val="0"/>
        <w:numPr>
          <w:ilvl w:val="0"/>
          <w:numId w:val="3"/>
        </w:numPr>
        <w:spacing w:after="0" w:afterAutospacing="0" w:before="0" w:line="312" w:lineRule="auto"/>
        <w:ind w:left="720" w:hanging="360"/>
        <w:jc w:val="both"/>
        <w:rPr>
          <w:rFonts w:ascii="Rubik Light" w:cs="Rubik Light" w:eastAsia="Rubik Light" w:hAnsi="Rubik Light"/>
          <w:color w:val="000000"/>
          <w:sz w:val="24"/>
          <w:szCs w:val="24"/>
          <w:u w:val="none"/>
        </w:rPr>
      </w:pPr>
      <w:r w:rsidDel="00000000" w:rsidR="00000000" w:rsidRPr="00000000">
        <w:rPr>
          <w:rFonts w:ascii="Rubik Medium" w:cs="Rubik Medium" w:eastAsia="Rubik Medium" w:hAnsi="Rubik Medium"/>
          <w:color w:val="000000"/>
          <w:sz w:val="24"/>
          <w:szCs w:val="24"/>
          <w:rtl w:val="0"/>
        </w:rPr>
        <w:t xml:space="preserve">Lote</w:t>
      </w:r>
      <w:r w:rsidDel="00000000" w:rsidR="00000000" w:rsidRPr="00000000">
        <w:rPr>
          <w:rFonts w:ascii="Rubik Light" w:cs="Rubik Light" w:eastAsia="Rubik Light" w:hAnsi="Rubik Light"/>
          <w:color w:val="000000"/>
          <w:sz w:val="24"/>
          <w:szCs w:val="24"/>
          <w:rtl w:val="0"/>
        </w:rPr>
        <w:t xml:space="preserve">: debe estar entre 1000 y 2000.</w:t>
      </w:r>
    </w:p>
    <w:p w:rsidR="00000000" w:rsidDel="00000000" w:rsidP="00000000" w:rsidRDefault="00000000" w:rsidRPr="00000000" w14:paraId="0000000B">
      <w:pPr>
        <w:pageBreakBefore w:val="0"/>
        <w:numPr>
          <w:ilvl w:val="0"/>
          <w:numId w:val="3"/>
        </w:numPr>
        <w:spacing w:after="0" w:afterAutospacing="0" w:before="0" w:line="312" w:lineRule="auto"/>
        <w:ind w:left="720" w:hanging="360"/>
        <w:jc w:val="both"/>
        <w:rPr>
          <w:rFonts w:ascii="Rubik Light" w:cs="Rubik Light" w:eastAsia="Rubik Light" w:hAnsi="Rubik Light"/>
          <w:color w:val="000000"/>
          <w:sz w:val="24"/>
          <w:szCs w:val="24"/>
          <w:u w:val="none"/>
        </w:rPr>
      </w:pPr>
      <w:r w:rsidDel="00000000" w:rsidR="00000000" w:rsidRPr="00000000">
        <w:rPr>
          <w:rFonts w:ascii="Rubik Medium" w:cs="Rubik Medium" w:eastAsia="Rubik Medium" w:hAnsi="Rubik Medium"/>
          <w:color w:val="000000"/>
          <w:sz w:val="24"/>
          <w:szCs w:val="24"/>
          <w:rtl w:val="0"/>
        </w:rPr>
        <w:t xml:space="preserve">Peso</w:t>
      </w:r>
      <w:r w:rsidDel="00000000" w:rsidR="00000000" w:rsidRPr="00000000">
        <w:rPr>
          <w:rFonts w:ascii="Rubik Light" w:cs="Rubik Light" w:eastAsia="Rubik Light" w:hAnsi="Rubik Light"/>
          <w:color w:val="000000"/>
          <w:sz w:val="24"/>
          <w:szCs w:val="24"/>
          <w:rtl w:val="0"/>
        </w:rPr>
        <w:t xml:space="preserve">: debe estar entre 1200 y 1300.</w:t>
      </w:r>
    </w:p>
    <w:p w:rsidR="00000000" w:rsidDel="00000000" w:rsidP="00000000" w:rsidRDefault="00000000" w:rsidRPr="00000000" w14:paraId="0000000C">
      <w:pPr>
        <w:pageBreakBefore w:val="0"/>
        <w:numPr>
          <w:ilvl w:val="0"/>
          <w:numId w:val="3"/>
        </w:numPr>
        <w:spacing w:after="200" w:before="0" w:line="312" w:lineRule="auto"/>
        <w:ind w:left="720" w:hanging="360"/>
        <w:jc w:val="both"/>
        <w:rPr>
          <w:rFonts w:ascii="Rubik Light" w:cs="Rubik Light" w:eastAsia="Rubik Light" w:hAnsi="Rubik Light"/>
          <w:color w:val="000000"/>
          <w:sz w:val="24"/>
          <w:szCs w:val="24"/>
          <w:u w:val="none"/>
        </w:rPr>
      </w:pPr>
      <w:r w:rsidDel="00000000" w:rsidR="00000000" w:rsidRPr="00000000">
        <w:rPr>
          <w:rFonts w:ascii="Rubik Medium" w:cs="Rubik Medium" w:eastAsia="Rubik Medium" w:hAnsi="Rubik Medium"/>
          <w:color w:val="000000"/>
          <w:sz w:val="24"/>
          <w:szCs w:val="24"/>
          <w:rtl w:val="0"/>
        </w:rPr>
        <w:t xml:space="preserve">Envase</w:t>
      </w:r>
      <w:r w:rsidDel="00000000" w:rsidR="00000000" w:rsidRPr="00000000">
        <w:rPr>
          <w:rFonts w:ascii="Rubik Light" w:cs="Rubik Light" w:eastAsia="Rubik Light" w:hAnsi="Rubik Light"/>
          <w:color w:val="000000"/>
          <w:sz w:val="24"/>
          <w:szCs w:val="24"/>
          <w:rtl w:val="0"/>
        </w:rPr>
        <w:t xml:space="preserve">: debe ser igual a “sano” o “casi sano”. </w:t>
      </w:r>
    </w:p>
    <w:p w:rsidR="00000000" w:rsidDel="00000000" w:rsidP="00000000" w:rsidRDefault="00000000" w:rsidRPr="00000000" w14:paraId="0000000D">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En caso de que no cumpla con algún criterio debe informarse que fue </w:t>
      </w:r>
      <w:r w:rsidDel="00000000" w:rsidR="00000000" w:rsidRPr="00000000">
        <w:rPr>
          <w:rFonts w:ascii="Rubik Medium" w:cs="Rubik Medium" w:eastAsia="Rubik Medium" w:hAnsi="Rubik Medium"/>
          <w:color w:val="000000"/>
          <w:sz w:val="24"/>
          <w:szCs w:val="24"/>
          <w:rtl w:val="0"/>
        </w:rPr>
        <w:t xml:space="preserve">rechazado</w:t>
      </w:r>
      <w:r w:rsidDel="00000000" w:rsidR="00000000" w:rsidRPr="00000000">
        <w:rPr>
          <w:rFonts w:ascii="Rubik Light" w:cs="Rubik Light" w:eastAsia="Rubik Light" w:hAnsi="Rubik Light"/>
          <w:color w:val="000000"/>
          <w:sz w:val="24"/>
          <w:szCs w:val="24"/>
          <w:rtl w:val="0"/>
        </w:rPr>
        <w:t xml:space="preserve">. Si cumple con todos los requisitos, debe informarse que fue </w:t>
      </w:r>
      <w:r w:rsidDel="00000000" w:rsidR="00000000" w:rsidRPr="00000000">
        <w:rPr>
          <w:rFonts w:ascii="Rubik Medium" w:cs="Rubik Medium" w:eastAsia="Rubik Medium" w:hAnsi="Rubik Medium"/>
          <w:color w:val="000000"/>
          <w:sz w:val="24"/>
          <w:szCs w:val="24"/>
          <w:rtl w:val="0"/>
        </w:rPr>
        <w:t xml:space="preserve">aceptado</w:t>
      </w:r>
      <w:r w:rsidDel="00000000" w:rsidR="00000000" w:rsidRPr="00000000">
        <w:rPr>
          <w:rFonts w:ascii="Rubik Light" w:cs="Rubik Light" w:eastAsia="Rubik Light" w:hAnsi="Rubik Light"/>
          <w:color w:val="000000"/>
          <w:sz w:val="24"/>
          <w:szCs w:val="24"/>
          <w:rtl w:val="0"/>
        </w:rPr>
        <w:t xml:space="preserve">.</w:t>
      </w:r>
    </w:p>
    <w:p w:rsidR="00000000" w:rsidDel="00000000" w:rsidP="00000000" w:rsidRDefault="00000000" w:rsidRPr="00000000" w14:paraId="0000000E">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El </w:t>
      </w:r>
      <w:r w:rsidDel="00000000" w:rsidR="00000000" w:rsidRPr="00000000">
        <w:rPr>
          <w:rFonts w:ascii="Rubik Medium" w:cs="Rubik Medium" w:eastAsia="Rubik Medium" w:hAnsi="Rubik Medium"/>
          <w:color w:val="000000"/>
          <w:sz w:val="24"/>
          <w:szCs w:val="24"/>
          <w:rtl w:val="0"/>
        </w:rPr>
        <w:t xml:space="preserve">artículo </w:t>
      </w:r>
      <w:r w:rsidDel="00000000" w:rsidR="00000000" w:rsidRPr="00000000">
        <w:rPr>
          <w:rFonts w:ascii="Rubik Light" w:cs="Rubik Light" w:eastAsia="Rubik Light" w:hAnsi="Rubik Light"/>
          <w:color w:val="000000"/>
          <w:sz w:val="24"/>
          <w:szCs w:val="24"/>
          <w:rtl w:val="0"/>
        </w:rPr>
        <w:t xml:space="preserve">pertenece a una clase artículo que tiene cuatro datos:</w:t>
      </w:r>
    </w:p>
    <w:p w:rsidR="00000000" w:rsidDel="00000000" w:rsidP="00000000" w:rsidRDefault="00000000" w:rsidRPr="00000000" w14:paraId="0000000F">
      <w:pPr>
        <w:pageBreakBefore w:val="0"/>
        <w:numPr>
          <w:ilvl w:val="0"/>
          <w:numId w:val="1"/>
        </w:numPr>
        <w:spacing w:after="0" w:afterAutospacing="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Nombre</w:t>
      </w:r>
      <w:r w:rsidDel="00000000" w:rsidR="00000000" w:rsidRPr="00000000">
        <w:rPr>
          <w:rFonts w:ascii="Rubik Light" w:cs="Rubik Light" w:eastAsia="Rubik Light" w:hAnsi="Rubik Light"/>
          <w:color w:val="000000"/>
          <w:sz w:val="24"/>
          <w:szCs w:val="24"/>
          <w:rtl w:val="0"/>
        </w:rPr>
        <w:t xml:space="preserve">: string.</w:t>
      </w:r>
    </w:p>
    <w:p w:rsidR="00000000" w:rsidDel="00000000" w:rsidP="00000000" w:rsidRDefault="00000000" w:rsidRPr="00000000" w14:paraId="00000010">
      <w:pPr>
        <w:pageBreakBefore w:val="0"/>
        <w:numPr>
          <w:ilvl w:val="0"/>
          <w:numId w:val="1"/>
        </w:numPr>
        <w:spacing w:after="0" w:afterAutospacing="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Lote</w:t>
      </w:r>
      <w:r w:rsidDel="00000000" w:rsidR="00000000" w:rsidRPr="00000000">
        <w:rPr>
          <w:rFonts w:ascii="Rubik Light" w:cs="Rubik Light" w:eastAsia="Rubik Light" w:hAnsi="Rubik Light"/>
          <w:color w:val="000000"/>
          <w:sz w:val="24"/>
          <w:szCs w:val="24"/>
          <w:rtl w:val="0"/>
        </w:rPr>
        <w:t xml:space="preserve">: int.</w:t>
      </w:r>
    </w:p>
    <w:p w:rsidR="00000000" w:rsidDel="00000000" w:rsidP="00000000" w:rsidRDefault="00000000" w:rsidRPr="00000000" w14:paraId="00000011">
      <w:pPr>
        <w:pageBreakBefore w:val="0"/>
        <w:numPr>
          <w:ilvl w:val="0"/>
          <w:numId w:val="1"/>
        </w:numPr>
        <w:spacing w:after="0" w:afterAutospacing="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Peso</w:t>
      </w:r>
      <w:r w:rsidDel="00000000" w:rsidR="00000000" w:rsidRPr="00000000">
        <w:rPr>
          <w:rFonts w:ascii="Rubik Light" w:cs="Rubik Light" w:eastAsia="Rubik Light" w:hAnsi="Rubik Light"/>
          <w:color w:val="000000"/>
          <w:sz w:val="24"/>
          <w:szCs w:val="24"/>
          <w:rtl w:val="0"/>
        </w:rPr>
        <w:t xml:space="preserve">: int.</w:t>
      </w:r>
    </w:p>
    <w:p w:rsidR="00000000" w:rsidDel="00000000" w:rsidP="00000000" w:rsidRDefault="00000000" w:rsidRPr="00000000" w14:paraId="00000012">
      <w:pPr>
        <w:pageBreakBefore w:val="0"/>
        <w:numPr>
          <w:ilvl w:val="0"/>
          <w:numId w:val="1"/>
        </w:numPr>
        <w:spacing w:after="200" w:before="0" w:line="312" w:lineRule="auto"/>
        <w:ind w:left="720" w:hanging="360"/>
        <w:jc w:val="both"/>
        <w:rPr>
          <w:rFonts w:ascii="Rubik Light" w:cs="Rubik Light" w:eastAsia="Rubik Light" w:hAnsi="Rubik Light"/>
          <w:color w:val="000000"/>
          <w:sz w:val="24"/>
          <w:szCs w:val="24"/>
        </w:rPr>
      </w:pPr>
      <w:r w:rsidDel="00000000" w:rsidR="00000000" w:rsidRPr="00000000">
        <w:rPr>
          <w:rFonts w:ascii="Rubik Medium" w:cs="Rubik Medium" w:eastAsia="Rubik Medium" w:hAnsi="Rubik Medium"/>
          <w:color w:val="000000"/>
          <w:sz w:val="24"/>
          <w:szCs w:val="24"/>
          <w:rtl w:val="0"/>
        </w:rPr>
        <w:t xml:space="preserve">Envasado</w:t>
      </w:r>
      <w:r w:rsidDel="00000000" w:rsidR="00000000" w:rsidRPr="00000000">
        <w:rPr>
          <w:rFonts w:ascii="Rubik Light" w:cs="Rubik Light" w:eastAsia="Rubik Light" w:hAnsi="Rubik Light"/>
          <w:color w:val="000000"/>
          <w:sz w:val="24"/>
          <w:szCs w:val="24"/>
          <w:rtl w:val="0"/>
        </w:rPr>
        <w:t xml:space="preserve">: string (“sano”, “casi sano”, etc.).</w:t>
      </w:r>
    </w:p>
    <w:p w:rsidR="00000000" w:rsidDel="00000000" w:rsidP="00000000" w:rsidRDefault="00000000" w:rsidRPr="00000000" w14:paraId="00000013">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Se desea que una clase </w:t>
      </w:r>
      <w:r w:rsidDel="00000000" w:rsidR="00000000" w:rsidRPr="00000000">
        <w:rPr>
          <w:rFonts w:ascii="Rubik Medium" w:cs="Rubik Medium" w:eastAsia="Rubik Medium" w:hAnsi="Rubik Medium"/>
          <w:color w:val="000000"/>
          <w:sz w:val="24"/>
          <w:szCs w:val="24"/>
          <w:rtl w:val="0"/>
        </w:rPr>
        <w:t xml:space="preserve">AnalistaDe</w:t>
      </w:r>
      <w:r w:rsidDel="00000000" w:rsidR="00000000" w:rsidRPr="00000000">
        <w:rPr>
          <w:rFonts w:ascii="Rubik Medium" w:cs="Rubik Medium" w:eastAsia="Rubik Medium" w:hAnsi="Rubik Medium"/>
          <w:color w:val="000000"/>
          <w:sz w:val="24"/>
          <w:szCs w:val="24"/>
          <w:rtl w:val="0"/>
        </w:rPr>
        <w:t xml:space="preserve">Calidad</w:t>
      </w:r>
      <w:r w:rsidDel="00000000" w:rsidR="00000000" w:rsidRPr="00000000">
        <w:rPr>
          <w:rFonts w:ascii="Rubik Medium" w:cs="Rubik Medium" w:eastAsia="Rubik Medium" w:hAnsi="Rubik Medium"/>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vaya enviando el artículo a cada uno de los controles. Primero el de lote, si este es correcto, pasará al de control de peso. Si no es correcto, informa que está mal el lote. La secuencia de cada control continúa hasta que, al pasar todos los controles, debe informar que está correcto.</w:t>
      </w:r>
    </w:p>
    <w:p w:rsidR="00000000" w:rsidDel="00000000" w:rsidP="00000000" w:rsidRDefault="00000000" w:rsidRPr="00000000" w14:paraId="00000014">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Por último, se debe hacer una clase que cree un artículo y le pida a </w:t>
      </w:r>
      <w:r w:rsidDel="00000000" w:rsidR="00000000" w:rsidRPr="00000000">
        <w:rPr>
          <w:rFonts w:ascii="Rubik Medium" w:cs="Rubik Medium" w:eastAsia="Rubik Medium" w:hAnsi="Rubik Medium"/>
          <w:color w:val="000000"/>
          <w:sz w:val="24"/>
          <w:szCs w:val="24"/>
          <w:rtl w:val="0"/>
        </w:rPr>
        <w:t xml:space="preserve">CompruebaCalidad</w:t>
      </w:r>
      <w:r w:rsidDel="00000000" w:rsidR="00000000" w:rsidRPr="00000000">
        <w:rPr>
          <w:rFonts w:ascii="Rubik Medium" w:cs="Rubik Medium" w:eastAsia="Rubik Medium" w:hAnsi="Rubik Medium"/>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que lo verifique.</w:t>
      </w:r>
    </w:p>
    <w:p w:rsidR="00000000" w:rsidDel="00000000" w:rsidP="00000000" w:rsidRDefault="00000000" w:rsidRPr="00000000" w14:paraId="00000015">
      <w:pPr>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Realizar los casos de prueba necesarios para garantizar la calidad del método </w:t>
      </w:r>
      <w:r w:rsidDel="00000000" w:rsidR="00000000" w:rsidRPr="00000000">
        <w:rPr>
          <w:rFonts w:ascii="Rubik Light" w:cs="Rubik Light" w:eastAsia="Rubik Light" w:hAnsi="Rubik Light"/>
          <w:i w:val="1"/>
          <w:color w:val="000000"/>
          <w:sz w:val="24"/>
          <w:szCs w:val="24"/>
          <w:rtl w:val="0"/>
        </w:rPr>
        <w:t xml:space="preserve">validarCalidadDelProducto()</w:t>
      </w:r>
      <w:r w:rsidDel="00000000" w:rsidR="00000000" w:rsidRPr="00000000">
        <w:rPr>
          <w:rtl w:val="0"/>
        </w:rPr>
      </w:r>
    </w:p>
    <w:p w:rsidR="00000000" w:rsidDel="00000000" w:rsidP="00000000" w:rsidRDefault="00000000" w:rsidRPr="00000000" w14:paraId="00000016">
      <w:pPr>
        <w:spacing w:after="200" w:before="0" w:line="312" w:lineRule="auto"/>
        <w:ind w:left="0" w:firstLine="0"/>
        <w:rPr>
          <w:color w:val="000000"/>
        </w:rPr>
      </w:pPr>
      <w:r w:rsidDel="00000000" w:rsidR="00000000" w:rsidRPr="00000000">
        <w:rPr>
          <w:rFonts w:ascii="Rubik Light" w:cs="Rubik Light" w:eastAsia="Rubik Light" w:hAnsi="Rubik Light"/>
          <w:color w:val="000000"/>
          <w:sz w:val="24"/>
          <w:szCs w:val="24"/>
          <w:rtl w:val="0"/>
        </w:rPr>
        <w:t xml:space="preserve">¡Muchos éxitos!</w:t>
      </w:r>
      <w:r w:rsidDel="00000000" w:rsidR="00000000" w:rsidRPr="00000000">
        <w:rPr>
          <w:rtl w:val="0"/>
        </w:rPr>
      </w:r>
    </w:p>
    <w:sectPr>
      <w:headerReference r:id="rId7" w:type="default"/>
      <w:headerReference r:id="rId8" w:type="first"/>
      <w:footerReference r:id="rId9" w:type="default"/>
      <w:footerReference r:id="rId10" w:type="first"/>
      <w:pgSz w:h="16838" w:w="11906" w:orient="portrait"/>
      <w:pgMar w:bottom="1440.0000000000002" w:top="1440.0000000000002" w:left="1133.8582677165355" w:right="1133.8582677165355"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ExtraBold">
    <w:embedBold w:fontKey="{00000000-0000-0000-0000-000000000000}" r:id="rId13" w:subsetted="0"/>
    <w:embedBoldItalic w:fontKey="{00000000-0000-0000-0000-000000000000}" r:id="rId14" w:subsetted="0"/>
  </w:font>
  <w:font w:name="Rubik">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ubik SemiBold">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Rajdhani">
    <w:embedRegular w:fontKey="{00000000-0000-0000-0000-000000000000}" r:id="rId23" w:subsetted="0"/>
    <w:embedBold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spacing w:line="240" w:lineRule="auto"/>
      <w:ind w:left="-1440" w:firstLine="0"/>
      <w:jc w:val="right"/>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C">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spacing w:after="200" w:before="0" w:line="312" w:lineRule="auto"/>
      <w:ind w:left="0" w:firstLine="0"/>
      <w:rPr/>
    </w:pP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-19049</wp:posOffset>
          </wp:positionH>
          <wp:positionV relativeFrom="page">
            <wp:posOffset>-9524</wp:posOffset>
          </wp:positionV>
          <wp:extent cx="7560000" cy="904461"/>
          <wp:effectExtent b="0" l="0" r="0" t="0"/>
          <wp:wrapSquare wrapText="bothSides" distB="0" distT="0" distL="0" distR="0"/>
          <wp:docPr id="51" name="image2.png"/>
          <a:graphic>
            <a:graphicData uri="http://schemas.openxmlformats.org/drawingml/2006/picture">
              <pic:pic>
                <pic:nvPicPr>
                  <pic:cNvPr id="0" name="image2.png"/>
                  <pic:cNvPicPr preferRelativeResize="0"/>
                </pic:nvPicPr>
                <pic:blipFill>
                  <a:blip r:embed="rId1"/>
                  <a:srcRect b="31358" l="0" r="0" t="0"/>
                  <a:stretch>
                    <a:fillRect/>
                  </a:stretch>
                </pic:blipFill>
                <pic:spPr>
                  <a:xfrm>
                    <a:off x="0" y="0"/>
                    <a:ext cx="7560000" cy="904461"/>
                  </a:xfrm>
                  <a:prstGeom prst="rect"/>
                  <a:ln/>
                </pic:spPr>
              </pic:pic>
            </a:graphicData>
          </a:graphic>
        </wp:anchor>
      </w:drawing>
    </w: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49" name="image1.png"/>
          <a:graphic>
            <a:graphicData uri="http://schemas.openxmlformats.org/drawingml/2006/picture">
              <pic:pic>
                <pic:nvPicPr>
                  <pic:cNvPr id="0" name="image1.png"/>
                  <pic:cNvPicPr preferRelativeResize="0"/>
                </pic:nvPicPr>
                <pic:blipFill>
                  <a:blip r:embed="rId2"/>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spacing w:after="200" w:before="0" w:line="312" w:lineRule="auto"/>
      <w:ind w:left="-1133.8582677165355" w:firstLine="0"/>
      <w:rPr/>
    </w:pPr>
    <w:r w:rsidDel="00000000" w:rsidR="00000000" w:rsidRPr="00000000">
      <w:rPr>
        <w:rFonts w:ascii="Rubik Light" w:cs="Rubik Light" w:eastAsia="Rubik Light" w:hAnsi="Rubik Light"/>
        <w:color w:val="000000"/>
        <w:sz w:val="24"/>
        <w:szCs w:val="24"/>
      </w:rPr>
      <w:drawing>
        <wp:inline distB="114300" distT="114300" distL="114300" distR="114300">
          <wp:extent cx="7560000" cy="1316329"/>
          <wp:effectExtent b="0" l="0" r="0" t="0"/>
          <wp:docPr id="50"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60000" cy="131632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RubikSemiBold-bold.ttf"/><Relationship Id="rId11" Type="http://schemas.openxmlformats.org/officeDocument/2006/relationships/font" Target="fonts/RubikLight-italic.ttf"/><Relationship Id="rId22" Type="http://schemas.openxmlformats.org/officeDocument/2006/relationships/font" Target="fonts/RubikSemiBold-boldItalic.ttf"/><Relationship Id="rId10" Type="http://schemas.openxmlformats.org/officeDocument/2006/relationships/font" Target="fonts/RubikLight-bold.ttf"/><Relationship Id="rId21" Type="http://schemas.openxmlformats.org/officeDocument/2006/relationships/font" Target="fonts/RubikSemiBold-italic.ttf"/><Relationship Id="rId13" Type="http://schemas.openxmlformats.org/officeDocument/2006/relationships/font" Target="fonts/OpenSansExtraBold-bold.ttf"/><Relationship Id="rId24" Type="http://schemas.openxmlformats.org/officeDocument/2006/relationships/font" Target="fonts/Rajdhani-bold.ttf"/><Relationship Id="rId12" Type="http://schemas.openxmlformats.org/officeDocument/2006/relationships/font" Target="fonts/RubikLight-boldItalic.ttf"/><Relationship Id="rId23" Type="http://schemas.openxmlformats.org/officeDocument/2006/relationships/font" Target="fonts/Rajdhani-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Light-regular.ttf"/><Relationship Id="rId15" Type="http://schemas.openxmlformats.org/officeDocument/2006/relationships/font" Target="fonts/Rubik-regular.ttf"/><Relationship Id="rId14" Type="http://schemas.openxmlformats.org/officeDocument/2006/relationships/font" Target="fonts/OpenSansExtraBold-boldItalic.ttf"/><Relationship Id="rId17" Type="http://schemas.openxmlformats.org/officeDocument/2006/relationships/font" Target="fonts/Rubik-italic.ttf"/><Relationship Id="rId16" Type="http://schemas.openxmlformats.org/officeDocument/2006/relationships/font" Target="fonts/Rubik-bold.ttf"/><Relationship Id="rId5" Type="http://schemas.openxmlformats.org/officeDocument/2006/relationships/font" Target="fonts/Roboto-regular.ttf"/><Relationship Id="rId19" Type="http://schemas.openxmlformats.org/officeDocument/2006/relationships/font" Target="fonts/RubikSemiBold-regular.ttf"/><Relationship Id="rId6" Type="http://schemas.openxmlformats.org/officeDocument/2006/relationships/font" Target="fonts/Roboto-bold.ttf"/><Relationship Id="rId18" Type="http://schemas.openxmlformats.org/officeDocument/2006/relationships/font" Target="fonts/Rubik-boldItalic.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qsTg4ZrqL16plnAkCYaafCWp5w==">AMUW2mXH8tOopzvMu2Big20l7znpmHCM4kN7T4MojlTuRmxQKCy4TjJKUmmohVan1rfiP2lcLFrmvSII9qXJdlL1XiSNY3jXjZQ8e0K5tA4KNZ/WvpgsZCaPp66/e1talhDLeYLBdxz/uvbVm4SRh95NzbFyK8AyYb25KUwFgDrRk7WZfZy4uLE=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