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</w:rPr>
      </w:pPr>
      <w:bookmarkStart w:colFirst="0" w:colLast="0" w:name="_heading=h.30j0zll" w:id="0"/>
      <w:bookmarkEnd w:id="0"/>
      <w:r w:rsidDel="00000000" w:rsidR="00000000" w:rsidRPr="00000000">
        <w:rPr>
          <w:rFonts w:ascii="Rubik" w:cs="Rubik" w:eastAsia="Rubik" w:hAnsi="Rubik"/>
          <w:color w:val="666666"/>
          <w:sz w:val="36"/>
          <w:szCs w:val="36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12" w:lineRule="auto"/>
        <w:rPr>
          <w:rFonts w:ascii="Rajdhani" w:cs="Rajdhani" w:eastAsia="Rajdhani" w:hAnsi="Rajdhani"/>
          <w:b w:val="1"/>
          <w:color w:val="000000"/>
          <w:sz w:val="44"/>
          <w:szCs w:val="44"/>
        </w:rPr>
      </w:pPr>
      <w:bookmarkStart w:colFirst="0" w:colLast="0" w:name="_heading=h.cstflgcampxd" w:id="1"/>
      <w:bookmarkEnd w:id="1"/>
      <w:r w:rsidDel="00000000" w:rsidR="00000000" w:rsidRPr="00000000">
        <w:rPr>
          <w:rFonts w:ascii="Rubik" w:cs="Rubik" w:eastAsia="Rubik" w:hAnsi="Rubik"/>
          <w:b w:val="1"/>
          <w:color w:val="000000"/>
          <w:sz w:val="50"/>
          <w:szCs w:val="50"/>
          <w:rtl w:val="0"/>
        </w:rPr>
        <w:t xml:space="preserve">Ejercicio con profesor: patrón template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12" w:lineRule="auto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before="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Realizar el diagrama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UML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y programar en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Java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, implementando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patrón template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según el siguiente enunciado.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120" w:before="360" w:line="312" w:lineRule="auto"/>
        <w:ind w:left="0" w:firstLine="0"/>
        <w:jc w:val="both"/>
        <w:rPr>
          <w:rFonts w:ascii="Rajdhani" w:cs="Rajdhani" w:eastAsia="Rajdhani" w:hAnsi="Rajdhani"/>
          <w:b w:val="1"/>
          <w:color w:val="434343"/>
          <w:sz w:val="34"/>
          <w:szCs w:val="34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Enunciado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before="0" w:line="312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Para realizar la liquidación de sueldos es necesario realizar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tres pasos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: calcular el sueldo correspondiente, imprimir o generar recibos de sueldo y depositar el importe correspondiente.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before="0" w:line="312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Hay dos tipos de empleados. Los 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empleados efectivos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,  el cálculo es a partir de un  sueldo básico y se agregan descuentos y premios. Los 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empleados contratados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trabajan una cantidad de horas, con una tarifa por hora específica. Con esta información se realiza el cálculo del sueldo a pagar y luego se imprime. Finalmente, se deposita.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before="0" w:line="312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El proceso que realizamos es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liquidarSueldo()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 Este lleva tres pasos: cálculo, impresión y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depósito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 En cuanto al cálculo, este se realiza según el tipo de empleado. La impresión puede ser digital —en el caso de los contratados—  o en un recibo en papel —en el caso de los efectivos—. Por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último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 el depósito es en una cuenta bancaria.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before="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Todos los empleados tienen nombre, apellido y un número de cuenta que servirá para dirigir los sueldos.  Los empleados efectivos tienen como información: sueldo básico y un valor fijo de descuentos y otro de premios. Los empleados contratados tienen cantidad de horas trabajadas y valor por hora.</w:t>
      </w:r>
    </w:p>
    <w:p w:rsidR="00000000" w:rsidDel="00000000" w:rsidP="00000000" w:rsidRDefault="00000000" w:rsidRPr="00000000" w14:paraId="0000000A">
      <w:pPr>
        <w:pageBreakBefore w:val="0"/>
        <w:spacing w:after="200" w:before="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Para certificar la calidad de nuestro programa, tendremos los siguientes casos de prueba:</w:t>
      </w:r>
    </w:p>
    <w:p w:rsidR="00000000" w:rsidDel="00000000" w:rsidP="00000000" w:rsidRDefault="00000000" w:rsidRPr="00000000" w14:paraId="0000000B">
      <w:pPr>
        <w:pageBreakBefore w:val="0"/>
        <w:spacing w:after="200" w:before="0" w:line="312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CASO 1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: Debería emitir un documento digital cuando es un empleado efectivo.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0" w:afterAutospacing="0" w:before="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Dado: Un empleado efectivo, Martín Martini, con un sueldo básico de 400, un valor fijo de descuentos de 40 y un total de 60 en premios.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after="0" w:afterAutospacing="0" w:before="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Cuando: Intento calcular la liquidación.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spacing w:after="200" w:before="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Entonces: Obtengo el mensaje 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“La liquidación generada es un documento digital. Saldo a liquidar: 420”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CASO 2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: Debería emitir un documento impreso cuando es un empleado contratado.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Dado: Una empleada contratada, Pompilia Pompini, con 120 horas trabajadas y una tarifa de 7 por hora.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Cuando: Intento calcular la liquidación.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00" w:before="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Entonces: Obtengo el mensaje 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“La liquidación generada es un documento impreso. Saldo a liquidar: 840”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CASO 3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: El liquidador debería arrojar un mensaje de error cuando no es posible calcular la liquidación.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Dados: Un liquidador de empleado efectivo y una empleada contratada, Pompilia Pompini.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Cuando: Intento calcular la liquidación.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00" w:before="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Entonces: Obtengo el mensaje 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“La liquidación no pudo ser calculada”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7">
      <w:pPr>
        <w:spacing w:after="200" w:before="0" w:line="312" w:lineRule="auto"/>
        <w:ind w:left="0" w:firstLine="0"/>
        <w:jc w:val="both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¡Muchos éxitos!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ExtraBold">
    <w:embedBold w:fontKey="{00000000-0000-0000-0000-000000000000}" r:id="rId9" w:subsetted="0"/>
    <w:embedBoldItalic w:fontKey="{00000000-0000-0000-0000-000000000000}" r:id="rId10" w:subsetted="0"/>
  </w:font>
  <w:font w:name="Rubik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Rubik SemiBold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Rajdhani">
    <w:embedRegular w:fontKey="{00000000-0000-0000-0000-000000000000}" r:id="rId19" w:subsetted="0"/>
    <w:embedBold w:fontKey="{00000000-0000-0000-0000-000000000000}" r:id="rId20" w:subsetted="0"/>
  </w:font>
  <w:font w:name="Open Sans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</w:t>
    </w:r>
    <w:r w:rsidDel="00000000" w:rsidR="00000000" w:rsidRPr="00000000">
      <w:rPr>
        <w:sz w:val="34"/>
        <w:szCs w:val="34"/>
        <w:rtl w:val="0"/>
      </w:rPr>
      <w:t xml:space="preserve">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F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-6349</wp:posOffset>
          </wp:positionV>
          <wp:extent cx="7813426" cy="1192213"/>
          <wp:effectExtent b="0" l="0" r="0" t="0"/>
          <wp:wrapSquare wrapText="bothSides" distB="0" distT="0" distL="0" distR="0"/>
          <wp:docPr id="4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4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0</wp:posOffset>
          </wp:positionV>
          <wp:extent cx="7810500" cy="1341977"/>
          <wp:effectExtent b="0" l="0" r="0" t="0"/>
          <wp:wrapTopAndBottom distB="114300" distT="114300"/>
          <wp:docPr id="4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810500" cy="134197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ajdhani-bold.ttf"/><Relationship Id="rId11" Type="http://schemas.openxmlformats.org/officeDocument/2006/relationships/font" Target="fonts/Rubik-regular.ttf"/><Relationship Id="rId22" Type="http://schemas.openxmlformats.org/officeDocument/2006/relationships/font" Target="fonts/OpenSans-bold.ttf"/><Relationship Id="rId10" Type="http://schemas.openxmlformats.org/officeDocument/2006/relationships/font" Target="fonts/OpenSansExtraBold-boldItalic.ttf"/><Relationship Id="rId21" Type="http://schemas.openxmlformats.org/officeDocument/2006/relationships/font" Target="fonts/OpenSans-regular.ttf"/><Relationship Id="rId13" Type="http://schemas.openxmlformats.org/officeDocument/2006/relationships/font" Target="fonts/Rubik-italic.ttf"/><Relationship Id="rId24" Type="http://schemas.openxmlformats.org/officeDocument/2006/relationships/font" Target="fonts/OpenSans-boldItalic.ttf"/><Relationship Id="rId12" Type="http://schemas.openxmlformats.org/officeDocument/2006/relationships/font" Target="fonts/Rubik-bold.ttf"/><Relationship Id="rId23" Type="http://schemas.openxmlformats.org/officeDocument/2006/relationships/font" Target="fonts/OpenSans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ExtraBold-bold.ttf"/><Relationship Id="rId15" Type="http://schemas.openxmlformats.org/officeDocument/2006/relationships/font" Target="fonts/RubikSemiBold-regular.ttf"/><Relationship Id="rId14" Type="http://schemas.openxmlformats.org/officeDocument/2006/relationships/font" Target="fonts/Rubik-boldItalic.ttf"/><Relationship Id="rId17" Type="http://schemas.openxmlformats.org/officeDocument/2006/relationships/font" Target="fonts/RubikSemiBold-italic.ttf"/><Relationship Id="rId16" Type="http://schemas.openxmlformats.org/officeDocument/2006/relationships/font" Target="fonts/RubikSemiBold-bold.ttf"/><Relationship Id="rId5" Type="http://schemas.openxmlformats.org/officeDocument/2006/relationships/font" Target="fonts/RubikLight-regular.ttf"/><Relationship Id="rId19" Type="http://schemas.openxmlformats.org/officeDocument/2006/relationships/font" Target="fonts/Rajdhani-regular.ttf"/><Relationship Id="rId6" Type="http://schemas.openxmlformats.org/officeDocument/2006/relationships/font" Target="fonts/RubikLight-bold.ttf"/><Relationship Id="rId18" Type="http://schemas.openxmlformats.org/officeDocument/2006/relationships/font" Target="fonts/RubikSemiBold-boldItalic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vckTbdoOmF7laCcmpU9MivzHbA==">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