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4BF7" w:rsidRPr="007D6030" w:rsidRDefault="00F160B9" w:rsidP="007D6030">
      <w:pPr>
        <w:pStyle w:val="NoSpacing"/>
        <w:jc w:val="center"/>
        <w:rPr>
          <w:b/>
          <w:sz w:val="26"/>
          <w:szCs w:val="26"/>
        </w:rPr>
      </w:pPr>
      <w:r w:rsidRPr="007D6030">
        <w:rPr>
          <w:b/>
          <w:sz w:val="26"/>
          <w:szCs w:val="26"/>
        </w:rPr>
        <w:t>CỘNG HÒA XÃ HỘI CHỦ NGHĨA VIỆT NAM</w:t>
      </w:r>
    </w:p>
    <w:p w:rsidR="00354BF7" w:rsidRDefault="00F160B9">
      <w:pPr>
        <w:jc w:val="center"/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354BF7" w:rsidRDefault="00F160B9">
      <w:pPr>
        <w:jc w:val="center"/>
      </w:pPr>
      <w:r>
        <w:rPr>
          <w:b/>
          <w:sz w:val="26"/>
          <w:szCs w:val="26"/>
        </w:rPr>
        <w:t>------- o0o -------</w:t>
      </w:r>
    </w:p>
    <w:p w:rsidR="00354BF7" w:rsidRDefault="00354BF7">
      <w:pPr>
        <w:jc w:val="center"/>
      </w:pPr>
    </w:p>
    <w:p w:rsidR="00354BF7" w:rsidRDefault="00F160B9">
      <w:pPr>
        <w:pStyle w:val="Heading3"/>
      </w:pPr>
      <w:r>
        <w:rPr>
          <w:sz w:val="26"/>
          <w:szCs w:val="26"/>
        </w:rPr>
        <w:t>HỢP ĐỒNG TÍN DỤNG KIÊM</w:t>
      </w:r>
    </w:p>
    <w:p w:rsidR="00354BF7" w:rsidRDefault="00F160B9">
      <w:pPr>
        <w:pStyle w:val="Heading3"/>
      </w:pPr>
      <w:r>
        <w:rPr>
          <w:sz w:val="26"/>
          <w:szCs w:val="26"/>
        </w:rPr>
        <w:t>KHẾ ƯỚC NHẬN NỢ</w:t>
      </w:r>
    </w:p>
    <w:p w:rsidR="00354BF7" w:rsidRDefault="00F160B9">
      <w:pPr>
        <w:pStyle w:val="Heading3"/>
      </w:pPr>
      <w:r>
        <w:rPr>
          <w:sz w:val="26"/>
          <w:szCs w:val="26"/>
        </w:rPr>
        <w:t>SỐ:  1402 - LDS – 2016………</w:t>
      </w:r>
    </w:p>
    <w:p w:rsidR="00354BF7" w:rsidRDefault="00354BF7">
      <w:pPr>
        <w:jc w:val="both"/>
      </w:pPr>
    </w:p>
    <w:p w:rsidR="00354BF7" w:rsidRDefault="00354BF7">
      <w:pPr>
        <w:spacing w:before="100"/>
        <w:jc w:val="both"/>
      </w:pPr>
    </w:p>
    <w:tbl>
      <w:tblPr>
        <w:tblStyle w:val="a"/>
        <w:tblW w:w="964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303"/>
        <w:gridCol w:w="7133"/>
      </w:tblGrid>
      <w:tr w:rsidR="00354BF7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r>
              <w:rPr>
                <w:sz w:val="26"/>
                <w:szCs w:val="26"/>
              </w:rPr>
              <w:t>CÔNG TY TNHH HẢI SẢN AN LẠC</w:t>
            </w:r>
          </w:p>
        </w:tc>
      </w:tr>
      <w:tr w:rsidR="00354BF7">
        <w:trPr>
          <w:trHeight w:val="3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Sô</w:t>
            </w:r>
            <w:proofErr w:type="spellEnd"/>
            <w:r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tabs>
                <w:tab w:val="left" w:pos="1440"/>
              </w:tabs>
              <w:spacing w:before="120"/>
            </w:pPr>
            <w:r>
              <w:rPr>
                <w:b/>
                <w:color w:val="0000FF"/>
                <w:sz w:val="26"/>
                <w:szCs w:val="26"/>
              </w:rPr>
              <w:t>1100878093</w:t>
            </w:r>
          </w:p>
        </w:tc>
      </w:tr>
      <w:tr w:rsidR="00354BF7">
        <w:trPr>
          <w:trHeight w:val="7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tabs>
                <w:tab w:val="left" w:pos="1440"/>
              </w:tabs>
              <w:spacing w:before="120"/>
            </w:pPr>
            <w:proofErr w:type="spellStart"/>
            <w:r>
              <w:rPr>
                <w:color w:val="0000FF"/>
                <w:sz w:val="26"/>
                <w:szCs w:val="26"/>
              </w:rPr>
              <w:t>Lô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A14, </w:t>
            </w:r>
            <w:proofErr w:type="spellStart"/>
            <w:r>
              <w:rPr>
                <w:color w:val="0000FF"/>
                <w:sz w:val="26"/>
                <w:szCs w:val="26"/>
              </w:rPr>
              <w:t>Đường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4A, </w:t>
            </w:r>
            <w:proofErr w:type="spellStart"/>
            <w:r>
              <w:rPr>
                <w:color w:val="0000FF"/>
                <w:sz w:val="26"/>
                <w:szCs w:val="26"/>
              </w:rPr>
              <w:t>Khu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Công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nghiệp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Hải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Sơn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xã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Hạ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huyện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tỉnh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Long An.</w:t>
            </w:r>
          </w:p>
        </w:tc>
      </w:tr>
      <w:tr w:rsidR="00354BF7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proofErr w:type="spellStart"/>
            <w:r>
              <w:rPr>
                <w:b/>
                <w:sz w:val="26"/>
                <w:szCs w:val="26"/>
              </w:rPr>
              <w:t>Nguyễn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354BF7">
        <w:tc>
          <w:tcPr>
            <w:tcW w:w="96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1402 - LAV – 201400598 </w:t>
            </w: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12/06/2014</w:t>
            </w:r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Việt</w:t>
            </w:r>
            <w:proofErr w:type="spellEnd"/>
            <w:r>
              <w:rPr>
                <w:sz w:val="26"/>
                <w:szCs w:val="26"/>
              </w:rPr>
              <w:t xml:space="preserve"> Nam - Chi </w:t>
            </w:r>
            <w:proofErr w:type="spellStart"/>
            <w:r>
              <w:rPr>
                <w:sz w:val="26"/>
                <w:szCs w:val="26"/>
              </w:rPr>
              <w:t>nhánh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Quận</w:t>
            </w:r>
            <w:proofErr w:type="spellEnd"/>
            <w:r>
              <w:rPr>
                <w:sz w:val="26"/>
                <w:szCs w:val="26"/>
              </w:rPr>
              <w:t xml:space="preserve"> 4  (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</w:tbl>
    <w:p w:rsidR="00354BF7" w:rsidRDefault="00354BF7"/>
    <w:tbl>
      <w:tblPr>
        <w:tblStyle w:val="a1"/>
        <w:tblW w:w="962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9203"/>
      </w:tblGrid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:  </w:t>
            </w:r>
            <w:r w:rsidR="007D6030">
              <w:rPr>
                <w:b/>
                <w:color w:val="0000FF"/>
                <w:sz w:val="26"/>
                <w:szCs w:val="26"/>
              </w:rPr>
              <w:t>43.0</w:t>
            </w:r>
            <w:r>
              <w:rPr>
                <w:b/>
                <w:color w:val="0000FF"/>
                <w:sz w:val="26"/>
                <w:szCs w:val="26"/>
              </w:rPr>
              <w:t>00 USD</w:t>
            </w:r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Pr>
              <w:spacing w:before="100"/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Bằ</w:t>
            </w:r>
            <w:r w:rsidR="007D6030">
              <w:rPr>
                <w:sz w:val="26"/>
                <w:szCs w:val="26"/>
              </w:rPr>
              <w:t>ng</w:t>
            </w:r>
            <w:proofErr w:type="spellEnd"/>
            <w:r w:rsidR="007D6030">
              <w:rPr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sz w:val="26"/>
                <w:szCs w:val="26"/>
              </w:rPr>
              <w:t>chữ</w:t>
            </w:r>
            <w:proofErr w:type="spellEnd"/>
            <w:r w:rsidR="007D6030">
              <w:rPr>
                <w:sz w:val="26"/>
                <w:szCs w:val="26"/>
              </w:rPr>
              <w:t xml:space="preserve">:  </w:t>
            </w:r>
            <w:proofErr w:type="spellStart"/>
            <w:r w:rsidR="007D6030">
              <w:rPr>
                <w:sz w:val="26"/>
                <w:szCs w:val="26"/>
              </w:rPr>
              <w:t>B</w:t>
            </w:r>
            <w:r w:rsidR="007D6030" w:rsidRPr="007D6030">
              <w:rPr>
                <w:sz w:val="26"/>
                <w:szCs w:val="26"/>
              </w:rPr>
              <w:t>ốn</w:t>
            </w:r>
            <w:proofErr w:type="spellEnd"/>
            <w:r w:rsidR="007D6030">
              <w:rPr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sz w:val="26"/>
                <w:szCs w:val="26"/>
              </w:rPr>
              <w:t>mươi</w:t>
            </w:r>
            <w:proofErr w:type="spellEnd"/>
            <w:r w:rsidR="007D6030">
              <w:rPr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sz w:val="26"/>
                <w:szCs w:val="26"/>
              </w:rPr>
              <w:t>ba</w:t>
            </w:r>
            <w:proofErr w:type="spellEnd"/>
            <w:r w:rsidR="007D6030">
              <w:rPr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sz w:val="26"/>
                <w:szCs w:val="26"/>
              </w:rPr>
              <w:t>ngàn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đô</w:t>
            </w:r>
            <w:proofErr w:type="spellEnd"/>
            <w:r>
              <w:rPr>
                <w:sz w:val="26"/>
                <w:szCs w:val="26"/>
              </w:rPr>
              <w:t xml:space="preserve"> la </w:t>
            </w:r>
            <w:proofErr w:type="spellStart"/>
            <w:r>
              <w:rPr>
                <w:sz w:val="26"/>
                <w:szCs w:val="26"/>
              </w:rPr>
              <w:t>Mỹ</w:t>
            </w:r>
            <w:proofErr w:type="spellEnd"/>
            <w:r>
              <w:rPr>
                <w:color w:val="0000FF"/>
                <w:sz w:val="26"/>
                <w:szCs w:val="26"/>
              </w:rPr>
              <w:t>)</w:t>
            </w:r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Pr>
              <w:spacing w:before="100"/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Trong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Pr>
              <w:spacing w:before="100"/>
            </w:pPr>
            <w:bookmarkStart w:id="0" w:name="h.gjdgxs" w:colFirst="0" w:colLast="0"/>
            <w:bookmarkEnd w:id="0"/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>:      </w:t>
            </w:r>
          </w:p>
        </w:tc>
      </w:tr>
      <w:tr w:rsidR="00354BF7">
        <w:trPr>
          <w:trHeight w:val="9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Pr>
              <w:tabs>
                <w:tab w:val="left" w:pos="1440"/>
              </w:tabs>
              <w:ind w:left="24" w:hanging="24"/>
              <w:jc w:val="both"/>
            </w:pP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7D6030">
              <w:rPr>
                <w:color w:val="0000FF"/>
                <w:sz w:val="26"/>
                <w:szCs w:val="26"/>
              </w:rPr>
              <w:t>43.000</w:t>
            </w:r>
            <w:r>
              <w:rPr>
                <w:color w:val="0000FF"/>
                <w:sz w:val="26"/>
                <w:szCs w:val="26"/>
              </w:rPr>
              <w:t xml:space="preserve"> USD </w:t>
            </w: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USD </w:t>
            </w:r>
            <w:proofErr w:type="spellStart"/>
            <w:proofErr w:type="gram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 VNĐ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đương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TK 140214851009465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EIB Q4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354BF7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F160B9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</w:t>
            </w:r>
            <w:r w:rsidR="007D6030">
              <w:rPr>
                <w:sz w:val="26"/>
                <w:szCs w:val="26"/>
              </w:rPr>
              <w:t>án</w:t>
            </w:r>
            <w:proofErr w:type="spellEnd"/>
            <w:r w:rsidR="007D6030">
              <w:rPr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sz w:val="26"/>
                <w:szCs w:val="26"/>
              </w:rPr>
              <w:t>tiền</w:t>
            </w:r>
            <w:proofErr w:type="spellEnd"/>
            <w:r w:rsidR="007D6030">
              <w:rPr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sz w:val="26"/>
                <w:szCs w:val="26"/>
              </w:rPr>
              <w:t>mua</w:t>
            </w:r>
            <w:proofErr w:type="spellEnd"/>
            <w:r w:rsidR="007D6030">
              <w:rPr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sz w:val="26"/>
                <w:szCs w:val="26"/>
              </w:rPr>
              <w:t>nguyên</w:t>
            </w:r>
            <w:proofErr w:type="spellEnd"/>
            <w:r w:rsidR="007D6030">
              <w:rPr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sz w:val="26"/>
                <w:szCs w:val="26"/>
              </w:rPr>
              <w:t>liệu</w:t>
            </w:r>
            <w:proofErr w:type="spellEnd"/>
            <w:r w:rsidR="007D6030">
              <w:rPr>
                <w:sz w:val="26"/>
                <w:szCs w:val="26"/>
              </w:rPr>
              <w:t xml:space="preserve"> (</w:t>
            </w:r>
            <w:proofErr w:type="spellStart"/>
            <w:r w:rsidR="007D6030">
              <w:rPr>
                <w:sz w:val="26"/>
                <w:szCs w:val="26"/>
              </w:rPr>
              <w:t>cá</w:t>
            </w:r>
            <w:proofErr w:type="spellEnd"/>
            <w:r w:rsidR="007D6030">
              <w:rPr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sz w:val="26"/>
                <w:szCs w:val="26"/>
              </w:rPr>
              <w:t>c</w:t>
            </w:r>
            <w:r w:rsidR="007D6030" w:rsidRPr="007D6030">
              <w:rPr>
                <w:sz w:val="26"/>
                <w:szCs w:val="26"/>
              </w:rPr>
              <w:t>ơ</w:t>
            </w:r>
            <w:r w:rsidR="007D6030"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làm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XK.</w:t>
            </w:r>
          </w:p>
        </w:tc>
      </w:tr>
      <w:tr w:rsidR="00354BF7">
        <w:trPr>
          <w:trHeight w:val="96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354BF7" w:rsidRDefault="00354BF7">
            <w:pPr>
              <w:widowControl w:val="0"/>
              <w:spacing w:line="276" w:lineRule="auto"/>
            </w:pPr>
          </w:p>
          <w:tbl>
            <w:tblPr>
              <w:tblStyle w:val="a0"/>
              <w:tblW w:w="89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79"/>
              <w:gridCol w:w="2610"/>
              <w:gridCol w:w="2160"/>
              <w:gridCol w:w="2928"/>
            </w:tblGrid>
            <w:tr w:rsidR="00354BF7">
              <w:tc>
                <w:tcPr>
                  <w:tcW w:w="1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BF7" w:rsidRDefault="00F160B9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BF7" w:rsidRDefault="00F160B9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BF7" w:rsidRDefault="00F160B9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4BF7" w:rsidRDefault="00F160B9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4</w:t>
                  </w:r>
                </w:p>
              </w:tc>
            </w:tr>
            <w:tr w:rsidR="00354BF7">
              <w:tc>
                <w:tcPr>
                  <w:tcW w:w="1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354BF7" w:rsidRDefault="00F160B9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>
                    <w:rPr>
                      <w:sz w:val="26"/>
                      <w:szCs w:val="26"/>
                    </w:rPr>
                    <w:t>Sp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6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354BF7" w:rsidRDefault="00F160B9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354BF7" w:rsidRDefault="00F160B9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354BF7" w:rsidRDefault="00F160B9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354BF7" w:rsidRDefault="00354BF7">
            <w:pPr>
              <w:spacing w:before="100"/>
              <w:jc w:val="both"/>
            </w:pPr>
          </w:p>
        </w:tc>
      </w:tr>
      <w:tr w:rsidR="00354BF7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>3.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 w:rsidR="007D6030">
              <w:rPr>
                <w:color w:val="0000FF"/>
                <w:sz w:val="26"/>
                <w:szCs w:val="26"/>
              </w:rPr>
              <w:t>Bảng</w:t>
            </w:r>
            <w:proofErr w:type="spellEnd"/>
            <w:r w:rsidR="007D6030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color w:val="0000FF"/>
                <w:sz w:val="26"/>
                <w:szCs w:val="26"/>
              </w:rPr>
              <w:t>kê</w:t>
            </w:r>
            <w:proofErr w:type="spellEnd"/>
            <w:r w:rsidR="007D6030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color w:val="0000FF"/>
                <w:sz w:val="26"/>
                <w:szCs w:val="26"/>
              </w:rPr>
              <w:t>mua</w:t>
            </w:r>
            <w:proofErr w:type="spellEnd"/>
            <w:r w:rsidR="007D6030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7D6030">
              <w:rPr>
                <w:color w:val="0000FF"/>
                <w:sz w:val="26"/>
                <w:szCs w:val="26"/>
              </w:rPr>
              <w:t>hàng</w:t>
            </w:r>
            <w:proofErr w:type="spellEnd"/>
            <w:r w:rsidR="007D6030">
              <w:rPr>
                <w:color w:val="0000FF"/>
                <w:sz w:val="26"/>
                <w:szCs w:val="26"/>
              </w:rPr>
              <w:t xml:space="preserve"> (25</w:t>
            </w:r>
            <w:r>
              <w:rPr>
                <w:color w:val="0000FF"/>
                <w:sz w:val="26"/>
                <w:szCs w:val="26"/>
              </w:rPr>
              <w:t xml:space="preserve">/06/2016) </w:t>
            </w:r>
          </w:p>
          <w:p w:rsidR="00354BF7" w:rsidRDefault="00354BF7"/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color w:val="0000FF"/>
                <w:sz w:val="26"/>
                <w:szCs w:val="26"/>
              </w:rPr>
              <w:t xml:space="preserve"> 06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2E3A31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2E3A31">
              <w:rPr>
                <w:color w:val="0000FF"/>
                <w:sz w:val="26"/>
                <w:szCs w:val="26"/>
              </w:rPr>
              <w:t xml:space="preserve"> …../06/2016 </w:t>
            </w:r>
            <w:proofErr w:type="spellStart"/>
            <w:r w:rsidR="002E3A31">
              <w:rPr>
                <w:color w:val="0000FF"/>
                <w:sz w:val="26"/>
                <w:szCs w:val="26"/>
              </w:rPr>
              <w:t>đến</w:t>
            </w:r>
            <w:proofErr w:type="spellEnd"/>
            <w:r w:rsidR="002E3A31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2E3A31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2E3A31">
              <w:rPr>
                <w:color w:val="0000FF"/>
                <w:sz w:val="26"/>
                <w:szCs w:val="26"/>
              </w:rPr>
              <w:t xml:space="preserve"> …..</w:t>
            </w:r>
            <w:r>
              <w:rPr>
                <w:color w:val="0000FF"/>
                <w:sz w:val="26"/>
                <w:szCs w:val="26"/>
              </w:rPr>
              <w:t>/12/2016.</w:t>
            </w:r>
          </w:p>
          <w:p w:rsidR="00354BF7" w:rsidRDefault="00F160B9"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>5.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Pr>
              <w:jc w:val="both"/>
            </w:pPr>
            <w:r>
              <w:rPr>
                <w:sz w:val="26"/>
                <w:szCs w:val="26"/>
              </w:rPr>
              <w:t xml:space="preserve">5.1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354BF7" w:rsidRDefault="00F160B9">
            <w:pPr>
              <w:tabs>
                <w:tab w:val="left" w:pos="152"/>
              </w:tabs>
              <w:jc w:val="both"/>
            </w:pPr>
            <w:r>
              <w:rPr>
                <w:sz w:val="26"/>
                <w:szCs w:val="26"/>
              </w:rPr>
              <w:t xml:space="preserve">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354BF7" w:rsidRDefault="00F160B9">
            <w:pPr>
              <w:jc w:val="both"/>
            </w:pPr>
            <w:r>
              <w:rPr>
                <w:sz w:val="26"/>
                <w:szCs w:val="26"/>
              </w:rPr>
              <w:lastRenderedPageBreak/>
              <w:t xml:space="preserve">5.2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354BF7" w:rsidRDefault="00F160B9">
            <w:r>
              <w:rPr>
                <w:sz w:val="26"/>
                <w:szCs w:val="26"/>
              </w:rPr>
              <w:t xml:space="preserve">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15; </w:t>
            </w:r>
            <w:proofErr w:type="spellStart"/>
            <w:r>
              <w:rPr>
                <w:color w:val="FF0000"/>
                <w:sz w:val="24"/>
                <w:szCs w:val="24"/>
              </w:rPr>
              <w:t>Kỳ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đầu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tiên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trả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nợ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lãi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là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ngày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…/…../….…, </w:t>
            </w:r>
            <w:proofErr w:type="spellStart"/>
            <w:r>
              <w:rPr>
                <w:color w:val="FF0000"/>
                <w:sz w:val="24"/>
                <w:szCs w:val="24"/>
              </w:rPr>
              <w:t>kỳ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trả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nợ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lãi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cuối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cùng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là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ngày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…/……/….…</w:t>
            </w:r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>6.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b/>
                <w:sz w:val="26"/>
                <w:szCs w:val="26"/>
              </w:rPr>
              <w:t>4</w:t>
            </w:r>
            <w:proofErr w:type="gramStart"/>
            <w:r>
              <w:rPr>
                <w:b/>
                <w:sz w:val="26"/>
                <w:szCs w:val="26"/>
              </w:rPr>
              <w:t>,0</w:t>
            </w:r>
            <w:proofErr w:type="gramEnd"/>
            <w:r>
              <w:rPr>
                <w:b/>
                <w:sz w:val="26"/>
                <w:szCs w:val="26"/>
              </w:rPr>
              <w:t>%/</w:t>
            </w:r>
            <w:proofErr w:type="spellStart"/>
            <w:r>
              <w:rPr>
                <w:b/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01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ngày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giải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ngân</w:t>
            </w:r>
            <w:proofErr w:type="spellEnd"/>
            <w:r>
              <w:rPr>
                <w:color w:val="0000FF"/>
                <w:sz w:val="26"/>
                <w:szCs w:val="26"/>
              </w:rPr>
              <w:t>.</w:t>
            </w:r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>7.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: 150%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>8.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bookmarkStart w:id="1" w:name="h.30j0zll" w:colFirst="0" w:colLast="0"/>
            <w:bookmarkEnd w:id="1"/>
            <w:proofErr w:type="spellStart"/>
            <w:r>
              <w:rPr>
                <w:sz w:val="26"/>
                <w:szCs w:val="26"/>
              </w:rPr>
              <w:t>Phạt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>:      </w:t>
            </w:r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>9.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r>
              <w:rPr>
                <w:sz w:val="26"/>
                <w:szCs w:val="26"/>
              </w:rPr>
              <w:t xml:space="preserve">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  <w:tr w:rsidR="00354BF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354BF7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54BF7" w:rsidRDefault="00F160B9">
            <w:pPr>
              <w:tabs>
                <w:tab w:val="left" w:pos="3969"/>
              </w:tabs>
              <w:spacing w:before="120"/>
              <w:jc w:val="both"/>
            </w:pPr>
            <w:r>
              <w:rPr>
                <w:sz w:val="26"/>
                <w:szCs w:val="26"/>
              </w:rPr>
              <w:t xml:space="preserve">9.1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354BF7" w:rsidRDefault="00F160B9">
            <w:pPr>
              <w:jc w:val="both"/>
            </w:pPr>
            <w:r>
              <w:rPr>
                <w:sz w:val="26"/>
                <w:szCs w:val="26"/>
              </w:rPr>
              <w:t xml:space="preserve">9.2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(02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, 01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:rsidR="00354BF7" w:rsidRDefault="00F160B9">
      <w:pPr>
        <w:jc w:val="both"/>
      </w:pPr>
      <w:r>
        <w:rPr>
          <w:sz w:val="26"/>
          <w:szCs w:val="26"/>
        </w:rPr>
        <w:t xml:space="preserve">                                                                         </w:t>
      </w:r>
    </w:p>
    <w:p w:rsidR="00354BF7" w:rsidRDefault="00F160B9">
      <w:pPr>
        <w:ind w:left="2160" w:firstLine="720"/>
        <w:jc w:val="right"/>
      </w:pPr>
      <w:r>
        <w:rPr>
          <w:sz w:val="26"/>
          <w:szCs w:val="26"/>
        </w:rPr>
        <w:t xml:space="preserve">TP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   </w:t>
      </w:r>
      <w:r w:rsidR="002E3A31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06</w:t>
      </w:r>
      <w:r>
        <w:rPr>
          <w:color w:val="0000FF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>
        <w:rPr>
          <w:color w:val="0000FF"/>
          <w:sz w:val="26"/>
          <w:szCs w:val="26"/>
        </w:rPr>
        <w:t>2016</w:t>
      </w:r>
    </w:p>
    <w:p w:rsidR="00354BF7" w:rsidRDefault="00354BF7">
      <w:pPr>
        <w:ind w:left="2160" w:firstLine="720"/>
        <w:jc w:val="both"/>
      </w:pPr>
    </w:p>
    <w:p w:rsidR="00354BF7" w:rsidRDefault="00F160B9">
      <w:pPr>
        <w:pStyle w:val="Heading2"/>
      </w:pPr>
      <w:r>
        <w:rPr>
          <w:sz w:val="26"/>
          <w:szCs w:val="26"/>
        </w:rPr>
        <w:tab/>
        <w:t>ĐẠI DIỆN NGÂN HÀNG</w:t>
      </w:r>
      <w:r>
        <w:rPr>
          <w:sz w:val="26"/>
          <w:szCs w:val="26"/>
        </w:rPr>
        <w:tab/>
        <w:t xml:space="preserve">                                        ĐẠI DIỆN KHÁCH HÀNG</w:t>
      </w:r>
      <w:r>
        <w:rPr>
          <w:b w:val="0"/>
          <w:sz w:val="26"/>
          <w:szCs w:val="26"/>
        </w:rPr>
        <w:tab/>
      </w:r>
    </w:p>
    <w:p w:rsidR="00354BF7" w:rsidRDefault="00F160B9">
      <w:pPr>
        <w:pStyle w:val="Heading2"/>
      </w:pPr>
      <w:r>
        <w:rPr>
          <w:b w:val="0"/>
          <w:i/>
          <w:sz w:val="26"/>
          <w:szCs w:val="26"/>
        </w:rPr>
        <w:tab/>
      </w:r>
    </w:p>
    <w:p w:rsidR="00354BF7" w:rsidRDefault="00354BF7">
      <w:pPr>
        <w:jc w:val="both"/>
      </w:pPr>
      <w:bookmarkStart w:id="2" w:name="_GoBack"/>
      <w:bookmarkEnd w:id="2"/>
    </w:p>
    <w:p w:rsidR="00354BF7" w:rsidRDefault="00354BF7">
      <w:pPr>
        <w:jc w:val="both"/>
      </w:pPr>
    </w:p>
    <w:p w:rsidR="00354BF7" w:rsidRDefault="00354BF7">
      <w:pPr>
        <w:jc w:val="both"/>
      </w:pPr>
    </w:p>
    <w:p w:rsidR="00354BF7" w:rsidRDefault="00354BF7">
      <w:pPr>
        <w:jc w:val="both"/>
      </w:pPr>
    </w:p>
    <w:p w:rsidR="00354BF7" w:rsidRDefault="00354BF7">
      <w:pPr>
        <w:jc w:val="both"/>
      </w:pPr>
    </w:p>
    <w:p w:rsidR="00354BF7" w:rsidRDefault="00354BF7">
      <w:pPr>
        <w:jc w:val="both"/>
      </w:pPr>
    </w:p>
    <w:p w:rsidR="00354BF7" w:rsidRDefault="00F160B9">
      <w:pPr>
        <w:pStyle w:val="Heading2"/>
        <w:tabs>
          <w:tab w:val="center" w:pos="1418"/>
          <w:tab w:val="center" w:pos="4111"/>
          <w:tab w:val="center" w:pos="7797"/>
        </w:tabs>
        <w:spacing w:before="120"/>
      </w:pPr>
      <w:r>
        <w:rPr>
          <w:sz w:val="26"/>
          <w:szCs w:val="26"/>
        </w:rPr>
        <w:tab/>
        <w:t xml:space="preserve">             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KHDN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354BF7" w:rsidRDefault="00F160B9">
      <w:pPr>
        <w:tabs>
          <w:tab w:val="center" w:pos="1418"/>
          <w:tab w:val="center" w:pos="4111"/>
          <w:tab w:val="center" w:pos="7797"/>
        </w:tabs>
        <w:jc w:val="both"/>
      </w:pPr>
      <w:r>
        <w:rPr>
          <w:i/>
          <w:sz w:val="26"/>
          <w:szCs w:val="26"/>
        </w:rPr>
        <w:tab/>
      </w:r>
    </w:p>
    <w:sectPr w:rsidR="00354BF7">
      <w:headerReference w:type="default" r:id="rId7"/>
      <w:footerReference w:type="default" r:id="rId8"/>
      <w:pgSz w:w="11907" w:h="16840"/>
      <w:pgMar w:top="900" w:right="1247" w:bottom="0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712" w:rsidRDefault="009A3712">
      <w:r>
        <w:separator/>
      </w:r>
    </w:p>
  </w:endnote>
  <w:endnote w:type="continuationSeparator" w:id="0">
    <w:p w:rsidR="009A3712" w:rsidRDefault="009A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BF7" w:rsidRDefault="00F160B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2E3A31">
      <w:rPr>
        <w:noProof/>
      </w:rPr>
      <w:t>2</w:t>
    </w:r>
    <w:r>
      <w:fldChar w:fldCharType="end"/>
    </w:r>
  </w:p>
  <w:p w:rsidR="00354BF7" w:rsidRDefault="00354BF7">
    <w:pPr>
      <w:tabs>
        <w:tab w:val="center" w:pos="4320"/>
        <w:tab w:val="right" w:pos="8640"/>
      </w:tabs>
      <w:spacing w:after="86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712" w:rsidRDefault="009A3712">
      <w:r>
        <w:separator/>
      </w:r>
    </w:p>
  </w:footnote>
  <w:footnote w:type="continuationSeparator" w:id="0">
    <w:p w:rsidR="009A3712" w:rsidRDefault="009A3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BF7" w:rsidRDefault="00354BF7">
    <w:pPr>
      <w:tabs>
        <w:tab w:val="center" w:pos="4320"/>
        <w:tab w:val="right" w:pos="8640"/>
      </w:tabs>
      <w:spacing w:before="862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4BF7"/>
    <w:rsid w:val="002E3A31"/>
    <w:rsid w:val="00354BF7"/>
    <w:rsid w:val="007D6030"/>
    <w:rsid w:val="009A3712"/>
    <w:rsid w:val="00F160B9"/>
    <w:rsid w:val="00F2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25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2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4</cp:revision>
  <cp:lastPrinted>2016-06-27T02:44:00Z</cp:lastPrinted>
  <dcterms:created xsi:type="dcterms:W3CDTF">2016-06-27T02:17:00Z</dcterms:created>
  <dcterms:modified xsi:type="dcterms:W3CDTF">2016-06-27T02:44:00Z</dcterms:modified>
</cp:coreProperties>
</file>