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Agribank – CN Trà Cú</w:t>
      </w:r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BF40E3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DF5450">
        <w:rPr>
          <w:rFonts w:ascii="Arial" w:hAnsi="Arial" w:cs="Arial"/>
          <w:sz w:val="18"/>
          <w:szCs w:val="18"/>
        </w:rPr>
        <w:t xml:space="preserve">Một </w:t>
      </w:r>
      <w:r w:rsidR="00A6123B">
        <w:rPr>
          <w:rFonts w:ascii="Arial" w:hAnsi="Arial" w:cs="Arial"/>
          <w:sz w:val="18"/>
          <w:szCs w:val="18"/>
        </w:rPr>
        <w:t xml:space="preserve"> trăm</w:t>
      </w:r>
      <w:r w:rsidR="009454D6">
        <w:rPr>
          <w:rFonts w:ascii="Arial" w:hAnsi="Arial" w:cs="Arial"/>
          <w:sz w:val="18"/>
          <w:szCs w:val="18"/>
        </w:rPr>
        <w:t xml:space="preserve"> năm mươi</w:t>
      </w:r>
      <w:r w:rsidR="00A6123B">
        <w:rPr>
          <w:rFonts w:ascii="Arial" w:hAnsi="Arial" w:cs="Arial"/>
          <w:sz w:val="18"/>
          <w:szCs w:val="18"/>
        </w:rPr>
        <w:t xml:space="preserve">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 tieàn baèng soá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F5450">
                    <w:rPr>
                      <w:sz w:val="22"/>
                      <w:szCs w:val="22"/>
                    </w:rPr>
                    <w:t>1</w:t>
                  </w:r>
                  <w:r w:rsidR="009454D6">
                    <w:rPr>
                      <w:sz w:val="22"/>
                      <w:szCs w:val="22"/>
                    </w:rPr>
                    <w:t>5</w:t>
                  </w:r>
                  <w:r w:rsidR="00A6123B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tiền </w:t>
      </w:r>
      <w:r w:rsidR="001E2075">
        <w:rPr>
          <w:rFonts w:ascii="Arial" w:hAnsi="Arial" w:cs="Arial"/>
          <w:sz w:val="18"/>
          <w:szCs w:val="18"/>
        </w:rPr>
        <w:t>thi công công trình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2015-05-12T17:05:00Z</cp:lastPrinted>
  <dcterms:created xsi:type="dcterms:W3CDTF">2015-05-12T17:09:00Z</dcterms:created>
  <dcterms:modified xsi:type="dcterms:W3CDTF">2015-05-12T17:09:00Z</dcterms:modified>
</cp:coreProperties>
</file>