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IBM Cloud Deployment</w:t>
      </w:r>
    </w:p>
    <w:p>
      <w:pPr>
        <w:pStyle w:val="Title"/>
      </w:pPr>
      <w:r>
        <w:t>Change Report &amp; Interview Preparation</w:t>
      </w:r>
    </w:p>
    <w:p>
      <w:pPr>
        <w:pStyle w:val="Subtitle"/>
      </w:pPr>
      <w:r>
        <w:t>agentic-microservices project — IBM Cloud Kubernetes Service (IKS) deployment</w:t>
      </w:r>
    </w:p>
    <w:p>
      <w:pPr>
        <w:jc w:val="center"/>
      </w:pPr>
      <w:r>
        <w:rPr>
          <w:color w:val="595959"/>
        </w:rPr>
        <w:t>This document summarizes every change made while migrating this application to IBM Cloud, the root cause behind each issue encountered, and detailed interview preparation material on the observability and cloud-deployment concepts involved.</w:t>
      </w:r>
    </w:p>
    <w:p>
      <w:pPr>
        <w:pStyle w:val="Heading1"/>
      </w:pPr>
      <w:r>
        <w:t>Part 1 — Complete Change Report</w:t>
      </w:r>
    </w:p>
    <w:p>
      <w:pPr>
        <w:pStyle w:val="Heading2"/>
      </w:pPr>
      <w:r>
        <w:t>1. Local Dev Tooling — Mac Compatibility</w:t>
      </w:r>
    </w:p>
    <w:p>
      <w:pPr>
        <w:pStyle w:val="Heading3"/>
      </w:pPr>
      <w:r>
        <w:t>Converted Windows batch scripts to shell scripts</w:t>
      </w:r>
    </w:p>
    <w:p>
      <w:r>
        <w:rPr>
          <w:b/>
        </w:rPr>
        <w:t xml:space="preserve">Change: </w:t>
      </w:r>
      <w:r>
        <w:t xml:space="preserve">Converted </w:t>
      </w:r>
      <w:r>
        <w:rPr>
          <w:rStyle w:val="CodeInline"/>
        </w:rPr>
        <w:t>start.bat</w:t>
      </w:r>
      <w:r>
        <w:t xml:space="preserve">, </w:t>
      </w:r>
      <w:r>
        <w:rPr>
          <w:rStyle w:val="CodeInline"/>
        </w:rPr>
        <w:t>stop.bat</w:t>
      </w:r>
      <w:r>
        <w:t xml:space="preserve">, </w:t>
      </w:r>
      <w:r>
        <w:rPr>
          <w:rStyle w:val="CodeInline"/>
        </w:rPr>
        <w:t>clean-start-temp.bat</w:t>
      </w:r>
      <w:r>
        <w:t xml:space="preserve">, and </w:t>
      </w:r>
      <w:r>
        <w:rPr>
          <w:rStyle w:val="CodeInline"/>
        </w:rPr>
        <w:t>restart--redeploy-service.bat</w:t>
      </w:r>
      <w:r>
        <w:t xml:space="preserve"> into equivalent </w:t>
      </w:r>
      <w:r>
        <w:rPr>
          <w:rStyle w:val="CodeInline"/>
        </w:rPr>
        <w:t>.sh</w:t>
      </w:r>
      <w:r>
        <w:t xml:space="preserve"> scripts, and set the executable bit via </w:t>
      </w:r>
      <w:r>
        <w:rPr>
          <w:rStyle w:val="CodeInline"/>
        </w:rPr>
        <w:t>git update-index --chmod=+x</w:t>
      </w:r>
      <w:r>
        <w:t>.</w:t>
      </w:r>
    </w:p>
    <w:p>
      <w:r>
        <w:rPr>
          <w:b/>
        </w:rPr>
        <w:t xml:space="preserve">Why: </w:t>
      </w:r>
      <w:r>
        <w:t>Windows batch scripts do not run on macOS. The Windows checkout also does not track the Unix executable bit by default, so it had to be set explicitly in the git index for a fresh clone on a Mac to have runnable scripts.</w:t>
      </w:r>
    </w:p>
    <w:p>
      <w:pPr>
        <w:pStyle w:val="Heading2"/>
      </w:pPr>
      <w:r>
        <w:t>2. IBM Cloud Deployment Pipeline (Built From Scratch)</w:t>
      </w:r>
    </w:p>
    <w:p>
      <w:pPr>
        <w:pStyle w:val="Heading3"/>
      </w:pPr>
      <w:r>
        <w:t>New deploy script and GitHub Actions workflow</w:t>
      </w:r>
    </w:p>
    <w:p>
      <w:r>
        <w:rPr>
          <w:b/>
        </w:rPr>
        <w:t xml:space="preserve">Change: </w:t>
      </w:r>
      <w:r>
        <w:t xml:space="preserve">Added </w:t>
      </w:r>
      <w:r>
        <w:rPr>
          <w:rStyle w:val="CodeInline"/>
        </w:rPr>
        <w:t>deploy-ibm-cloud.sh</w:t>
      </w:r>
      <w:r>
        <w:t xml:space="preserve"> and </w:t>
      </w:r>
      <w:r>
        <w:rPr>
          <w:rStyle w:val="CodeInline"/>
        </w:rPr>
        <w:t>.github/workflows/ibm_cloud_build.yaml</w:t>
      </w:r>
      <w:r>
        <w:t>.</w:t>
      </w:r>
    </w:p>
    <w:p>
      <w:r>
        <w:rPr>
          <w:b/>
        </w:rPr>
        <w:t xml:space="preserve">Why: </w:t>
      </w:r>
      <w:r>
        <w:t>The existing scripts only targeted a local Docker Desktop cluster, where images never leave the local Docker cache. Deploying to a remote IBM Kubernetes Service (IKS) cluster required pushing images to a registry the remote cluster can actually pull from.</w:t>
      </w:r>
    </w:p>
    <w:p>
      <w:pPr>
        <w:pStyle w:val="Heading3"/>
      </w:pPr>
      <w:r>
        <w:t>Fixed kubectl losing cluster context between workflow steps</w:t>
      </w:r>
    </w:p>
    <w:p>
      <w:r>
        <w:rPr>
          <w:b/>
        </w:rPr>
        <w:t xml:space="preserve">Change: </w:t>
      </w:r>
      <w:r>
        <w:t xml:space="preserve">Replaced manual </w:t>
      </w:r>
      <w:r>
        <w:rPr>
          <w:rStyle w:val="CodeInline"/>
        </w:rPr>
        <w:t>KUBECONFIG</w:t>
      </w:r>
      <w:r>
        <w:t xml:space="preserve"> path extraction with a simple </w:t>
      </w:r>
      <w:r>
        <w:rPr>
          <w:rStyle w:val="CodeInline"/>
        </w:rPr>
        <w:t>kubectl config current-context</w:t>
      </w:r>
      <w:r>
        <w:t xml:space="preserve"> sanity check.</w:t>
      </w:r>
    </w:p>
    <w:p>
      <w:r>
        <w:rPr>
          <w:b/>
        </w:rPr>
        <w:t xml:space="preserve">Why: </w:t>
      </w:r>
      <w:r>
        <w:t xml:space="preserve">GitHub Actions runs each </w:t>
      </w:r>
      <w:r>
        <w:rPr>
          <w:rStyle w:val="CodeInline"/>
        </w:rPr>
        <w:t>run:</w:t>
      </w:r>
      <w:r>
        <w:t xml:space="preserve"> block in a fresh shell process. The ibmcloud CLI either prints an export hint or merges the new context directly into the default kubeconfig file, depending on version. A hint-only approach loses context between steps, so every later kubectl call fell back to localhost:8080 and failed with a connection-refused error.</w:t>
      </w:r>
    </w:p>
    <w:p>
      <w:pPr>
        <w:pStyle w:val="Heading3"/>
      </w:pPr>
      <w:r>
        <w:t>Corrected the IKS cluster ID</w:t>
      </w:r>
    </w:p>
    <w:p>
      <w:r>
        <w:rPr>
          <w:b/>
        </w:rPr>
        <w:t xml:space="preserve">Change: </w:t>
      </w:r>
      <w:r>
        <w:t>Updated the target cluster ID twice across the deployment scripts and workflow.</w:t>
      </w:r>
    </w:p>
    <w:p>
      <w:r>
        <w:rPr>
          <w:b/>
        </w:rPr>
        <w:t xml:space="preserve">Why: </w:t>
      </w:r>
      <w:r>
        <w:t>The first cluster was unreachable, and the ID used after re-provisioning was also initially wrong until corrected to the actual working cluster.</w:t>
      </w:r>
    </w:p>
    <w:p>
      <w:pPr>
        <w:pStyle w:val="Heading2"/>
      </w:pPr>
      <w:r>
        <w:t>3. Container Registry: Docker Hub to IBM Container Registry (ICR)</w:t>
      </w:r>
    </w:p>
    <w:p>
      <w:pPr>
        <w:pStyle w:val="Heading3"/>
      </w:pPr>
      <w:r>
        <w:t>New IBMcloud branch built around ICR</w:t>
      </w:r>
    </w:p>
    <w:p>
      <w:r>
        <w:rPr>
          <w:b/>
        </w:rPr>
        <w:t xml:space="preserve">Change: </w:t>
      </w:r>
      <w:r>
        <w:t xml:space="preserve">Created branch </w:t>
      </w:r>
      <w:r>
        <w:rPr>
          <w:rStyle w:val="CodeInline"/>
        </w:rPr>
        <w:t>IBMcloud</w:t>
      </w:r>
      <w:r>
        <w:t xml:space="preserve"> with </w:t>
      </w:r>
      <w:r>
        <w:rPr>
          <w:rStyle w:val="CodeInline"/>
        </w:rPr>
        <w:t>deploy-ibm-cloud-icr.sh</w:t>
      </w:r>
      <w:r>
        <w:t xml:space="preserve"> and </w:t>
      </w:r>
      <w:r>
        <w:rPr>
          <w:rStyle w:val="CodeInline"/>
        </w:rPr>
        <w:t>ibm_cloud_icr_build.yaml</w:t>
      </w:r>
      <w:r>
        <w:t>.</w:t>
      </w:r>
    </w:p>
    <w:p>
      <w:r>
        <w:rPr>
          <w:b/>
        </w:rPr>
        <w:t xml:space="preserve">Why: </w:t>
      </w:r>
      <w:r>
        <w:t>Docker Hub image pulls consistently timed out from the cluster’s worker nodes (dial tcp ...:443 i/o timeout).</w:t>
      </w:r>
    </w:p>
    <w:p>
      <w:pPr>
        <w:pStyle w:val="Heading3"/>
      </w:pPr>
      <w:r>
        <w:t>Corrected the ICR registry hostname</w:t>
      </w:r>
    </w:p>
    <w:p>
      <w:r>
        <w:rPr>
          <w:b/>
        </w:rPr>
        <w:t xml:space="preserve">Change: </w:t>
      </w:r>
      <w:r>
        <w:t xml:space="preserve">Switched the registry host from </w:t>
      </w:r>
      <w:r>
        <w:rPr>
          <w:rStyle w:val="CodeInline"/>
        </w:rPr>
        <w:t>icr.io</w:t>
      </w:r>
      <w:r>
        <w:t xml:space="preserve"> to </w:t>
      </w:r>
      <w:r>
        <w:rPr>
          <w:rStyle w:val="CodeInline"/>
        </w:rPr>
        <w:t>in.icr.io</w:t>
      </w:r>
      <w:r>
        <w:t>.</w:t>
      </w:r>
    </w:p>
    <w:p>
      <w:r>
        <w:rPr>
          <w:b/>
        </w:rPr>
        <w:t xml:space="preserve">Why: </w:t>
      </w:r>
      <w:r>
        <w:t>IBM Container Registry has region-specific hostnames. This account’s ICR namespace lives under the in-che (Chennai) region, whose actual endpoint is in.icr.io, not the global icr.io.</w:t>
      </w:r>
    </w:p>
    <w:p>
      <w:pPr>
        <w:pStyle w:val="Heading3"/>
      </w:pPr>
      <w:r>
        <w:t>Added the missing ICR image pull secret</w:t>
      </w:r>
    </w:p>
    <w:p>
      <w:r>
        <w:rPr>
          <w:b/>
        </w:rPr>
        <w:t xml:space="preserve">Change: </w:t>
      </w:r>
      <w:r>
        <w:t xml:space="preserve">Created </w:t>
      </w:r>
      <w:r>
        <w:rPr>
          <w:rStyle w:val="CodeInline"/>
        </w:rPr>
        <w:t>in-icr-io-secret</w:t>
      </w:r>
      <w:r>
        <w:t xml:space="preserve"> and referenced it via </w:t>
      </w:r>
      <w:r>
        <w:rPr>
          <w:rStyle w:val="CodeInline"/>
        </w:rPr>
        <w:t>imagePullSecrets</w:t>
      </w:r>
      <w:r>
        <w:t xml:space="preserve"> in every deployment.</w:t>
      </w:r>
    </w:p>
    <w:p>
      <w:r>
        <w:rPr>
          <w:b/>
        </w:rPr>
        <w:t xml:space="preserve">Why: </w:t>
      </w:r>
      <w:r>
        <w:t>IKS auto-provisions pull secrets (all-icr-io, default-icr-io, etc.) for common ICR regions, but not for in.icr.io. Pods had zero credentials and received a 401 on an anonymous pull attempt.</w:t>
      </w:r>
    </w:p>
    <w:p>
      <w:pPr>
        <w:pStyle w:val="Heading3"/>
      </w:pPr>
      <w:r>
        <w:t>Upgraded the Container Registry plan</w:t>
      </w:r>
    </w:p>
    <w:p>
      <w:r>
        <w:rPr>
          <w:b/>
        </w:rPr>
        <w:t xml:space="preserve">Change: </w:t>
      </w:r>
      <w:r>
        <w:t xml:space="preserve">Ran </w:t>
      </w:r>
      <w:r>
        <w:rPr>
          <w:rStyle w:val="CodeInline"/>
        </w:rPr>
        <w:t>ibmcloud cr plan-upgrade standard</w:t>
      </w:r>
      <w:r>
        <w:t>.</w:t>
      </w:r>
    </w:p>
    <w:p>
      <w:r>
        <w:rPr>
          <w:b/>
        </w:rPr>
        <w:t xml:space="preserve">Why: </w:t>
      </w:r>
      <w:r>
        <w:t>The Lite plan’s free quota (512 MB storage, 5.1 GB pull traffic per month) was exhausted by repeated no-cache rebuilds across five-plus services during iteration.</w:t>
      </w:r>
    </w:p>
    <w:p>
      <w:pPr>
        <w:pStyle w:val="Heading3"/>
      </w:pPr>
      <w:r>
        <w:t>Mirrored upstream observability images into ICR</w:t>
      </w:r>
    </w:p>
    <w:p>
      <w:r>
        <w:rPr>
          <w:b/>
        </w:rPr>
        <w:t xml:space="preserve">Change: </w:t>
      </w:r>
      <w:r>
        <w:t xml:space="preserve">Pulled </w:t>
      </w:r>
      <w:r>
        <w:rPr>
          <w:rStyle w:val="CodeInline"/>
        </w:rPr>
        <w:t>prom/prometheus</w:t>
      </w:r>
      <w:r>
        <w:t xml:space="preserve">, </w:t>
      </w:r>
      <w:r>
        <w:rPr>
          <w:rStyle w:val="CodeInline"/>
        </w:rPr>
        <w:t>grafana/grafana</w:t>
      </w:r>
      <w:r>
        <w:t xml:space="preserve">, </w:t>
      </w:r>
      <w:r>
        <w:rPr>
          <w:rStyle w:val="CodeInline"/>
        </w:rPr>
        <w:t>grafana/loki</w:t>
      </w:r>
      <w:r>
        <w:t xml:space="preserve">, and </w:t>
      </w:r>
      <w:r>
        <w:rPr>
          <w:rStyle w:val="CodeInline"/>
        </w:rPr>
        <w:t>grafana/promtail</w:t>
      </w:r>
      <w:r>
        <w:t xml:space="preserve"> from Docker Hub and re-pushed them to </w:t>
      </w:r>
      <w:r>
        <w:rPr>
          <w:rStyle w:val="CodeInline"/>
        </w:rPr>
        <w:t>in.icr.io/agentic/*</w:t>
      </w:r>
      <w:r>
        <w:t>.</w:t>
      </w:r>
    </w:p>
    <w:p>
      <w:r>
        <w:rPr>
          <w:b/>
        </w:rPr>
        <w:t xml:space="preserve">Why: </w:t>
      </w:r>
      <w:r>
        <w:t>These upstream images were still being pulled directly from Docker Hub even after the app’s own images moved to ICR, so the same timeout error resurfaced for the observability stack specifically.</w:t>
      </w:r>
    </w:p>
    <w:p>
      <w:pPr>
        <w:pStyle w:val="Heading3"/>
      </w:pPr>
      <w:r>
        <w:t>Fixed image tag not triggering redeploys</w:t>
      </w:r>
    </w:p>
    <w:p>
      <w:r>
        <w:rPr>
          <w:b/>
        </w:rPr>
        <w:t xml:space="preserve">Change: </w:t>
      </w:r>
      <w:r>
        <w:t xml:space="preserve">Switched to a fixed </w:t>
      </w:r>
      <w:r>
        <w:rPr>
          <w:rStyle w:val="CodeInline"/>
        </w:rPr>
        <w:t>:latest</w:t>
      </w:r>
      <w:r>
        <w:t xml:space="preserve"> tag and added </w:t>
      </w:r>
      <w:r>
        <w:rPr>
          <w:rStyle w:val="CodeInline"/>
        </w:rPr>
        <w:t>kubectl rollout restart</w:t>
      </w:r>
      <w:r>
        <w:t xml:space="preserve"> after </w:t>
      </w:r>
      <w:r>
        <w:rPr>
          <w:rStyle w:val="CodeInline"/>
        </w:rPr>
        <w:t>kubectl set image</w:t>
      </w:r>
      <w:r>
        <w:t>.</w:t>
      </w:r>
    </w:p>
    <w:p>
      <w:r>
        <w:rPr>
          <w:b/>
        </w:rPr>
        <w:t xml:space="preserve">Why: </w:t>
      </w:r>
      <w:r>
        <w:t>With a fixed tag, setting the image to an unchanged string is a no-op in Kubernetes and will not trigger a new rollout, so a freshly pushed :latest image would never actually get pulled without a forced restart.</w:t>
      </w:r>
    </w:p>
    <w:p>
      <w:pPr>
        <w:pStyle w:val="Heading2"/>
      </w:pPr>
      <w:r>
        <w:t>4. Root Cause: Outbound Traffic Protection</w:t>
      </w:r>
    </w:p>
    <w:p>
      <w:pPr>
        <w:pStyle w:val="Heading3"/>
      </w:pPr>
      <w:r>
        <w:t>Discovery</w:t>
      </w:r>
    </w:p>
    <w:p>
      <w:r>
        <w:t xml:space="preserve">Running </w:t>
      </w:r>
      <w:r>
        <w:rPr>
          <w:rStyle w:val="CodeInline"/>
        </w:rPr>
        <w:t>ibmcloud ks cluster get</w:t>
      </w:r>
      <w:r>
        <w:t xml:space="preserve"> showed </w:t>
      </w:r>
      <w:r>
        <w:rPr>
          <w:rStyle w:val="CodeInline"/>
        </w:rPr>
        <w:t>Outbound Traffic Protection: enabled</w:t>
      </w:r>
      <w:r>
        <w:t>. This is a “secure by default” IKS feature that blocks worker nodes from reaching any public internet destination at the Calico network-policy level, allowing only IBM Cloud’s own services through a private VPE Gateway.</w:t>
      </w:r>
    </w:p>
    <w:p>
      <w:pPr>
        <w:pStyle w:val="Heading3"/>
      </w:pPr>
      <w:r>
        <w:t>Ruled out a missing VPC Public Gateway</w:t>
      </w:r>
    </w:p>
    <w:p>
      <w:r>
        <w:t>Checked all three zone subnets; Public Gateways were already attached everywhere, yet Docker Hub was still unreachable — proving the block was a network policy, not a missing route.</w:t>
      </w:r>
    </w:p>
    <w:p>
      <w:pPr>
        <w:pStyle w:val="Heading3"/>
      </w:pPr>
      <w:r>
        <w:t>Confirmed via direct in-cluster connectivity tests</w:t>
      </w:r>
    </w:p>
    <w:p>
      <w:r>
        <w:rPr>
          <w:rStyle w:val="CodeInline"/>
        </w:rPr>
        <w:t>docker.io</w:t>
      </w:r>
      <w:r>
        <w:t xml:space="preserve">, </w:t>
      </w:r>
      <w:r>
        <w:rPr>
          <w:rStyle w:val="CodeInline"/>
        </w:rPr>
        <w:t>ghcr.io</w:t>
      </w:r>
      <w:r>
        <w:t xml:space="preserve">, and </w:t>
      </w:r>
      <w:r>
        <w:rPr>
          <w:rStyle w:val="CodeInline"/>
        </w:rPr>
        <w:t>api.openai.com</w:t>
      </w:r>
      <w:r>
        <w:t xml:space="preserve"> all timed out identically when tested with a direct request from inside the cluster, proving the block applied to any external destination, not just Docker Hub.</w:t>
      </w:r>
    </w:p>
    <w:p>
      <w:pPr>
        <w:pStyle w:val="Heading3"/>
      </w:pPr>
      <w:r>
        <w:t>Fix</w:t>
      </w:r>
    </w:p>
    <w:p>
      <w:r>
        <w:rPr>
          <w:rStyle w:val="CodeInline"/>
        </w:rPr>
        <w:t>ibmcloud ks vpc outbound-traffic-protection disable --cluster &lt;cluster-id&gt;</w:t>
      </w:r>
      <w:r>
        <w:t xml:space="preserve"> — this can be disabled after cluster creation with no need to recreate the cluster. Confirmed working when a follow-up test against api.openai.com returned a real 401 response instead of timing out.</w:t>
      </w:r>
    </w:p>
    <w:p>
      <w:pPr>
        <w:pStyle w:val="Heading2"/>
      </w:pPr>
      <w:r>
        <w:t>5. Public Access</w:t>
      </w:r>
    </w:p>
    <w:p>
      <w:pPr>
        <w:pStyle w:val="Heading3"/>
      </w:pPr>
      <w:r>
        <w:t>Switched app Services from ClusterIP to LoadBalancer</w:t>
      </w:r>
    </w:p>
    <w:p>
      <w:r>
        <w:rPr>
          <w:b/>
        </w:rPr>
        <w:t xml:space="preserve">Change: </w:t>
      </w:r>
      <w:r>
        <w:t xml:space="preserve">product-service, images-service, ecommerce-service, and observability-debug-agent switched from </w:t>
      </w:r>
      <w:r>
        <w:rPr>
          <w:rStyle w:val="CodeInline"/>
        </w:rPr>
        <w:t>ClusterIP</w:t>
      </w:r>
      <w:r>
        <w:t xml:space="preserve"> to </w:t>
      </w:r>
      <w:r>
        <w:rPr>
          <w:rStyle w:val="CodeInline"/>
        </w:rPr>
        <w:t>LoadBalancer</w:t>
      </w:r>
      <w:r>
        <w:t>.</w:t>
      </w:r>
    </w:p>
    <w:p>
      <w:r>
        <w:rPr>
          <w:b/>
        </w:rPr>
        <w:t xml:space="preserve">Why: </w:t>
      </w:r>
      <w:r>
        <w:t>The existing Ingress resource used AWS ALB-specific annotations with no matching controller on IBM Cloud, so it never provisioned an address. Grafana and Prometheus were already LoadBalancer and working, so the same pattern was applied to the app services.</w:t>
      </w:r>
    </w:p>
    <w:p>
      <w:pPr>
        <w:pStyle w:val="Heading2"/>
      </w:pPr>
      <w:r>
        <w:t>6. Application Bugs Found and Fixed</w:t>
      </w:r>
    </w:p>
    <w:p>
      <w:pPr>
        <w:pStyle w:val="Heading3"/>
      </w:pPr>
      <w:r>
        <w:t>Chatbot UI crashed with a blank black screen</w:t>
      </w:r>
    </w:p>
    <w:p>
      <w:r>
        <w:rPr>
          <w:b/>
        </w:rPr>
        <w:t xml:space="preserve">Root cause: </w:t>
      </w:r>
      <w:r>
        <w:rPr>
          <w:rStyle w:val="CodeInline"/>
        </w:rPr>
        <w:t>crypto.randomUUID()</w:t>
      </w:r>
      <w:r>
        <w:t xml:space="preserve"> only exists in a browser secure context (HTTPS or localhost). Accessing the app over plain HTTP on the public LoadBalancer IP meant the method did not exist at all, crashing the React app during initial render.</w:t>
      </w:r>
    </w:p>
    <w:p>
      <w:r>
        <w:rPr>
          <w:b/>
        </w:rPr>
        <w:t xml:space="preserve">Fix: </w:t>
      </w:r>
      <w:r>
        <w:t xml:space="preserve">Added a </w:t>
      </w:r>
      <w:r>
        <w:rPr>
          <w:rStyle w:val="CodeInline"/>
        </w:rPr>
        <w:t>crypto.getRandomValues()</w:t>
      </w:r>
      <w:r>
        <w:t>-based UUID v4 fallback, which has no secure-context restriction.</w:t>
      </w:r>
    </w:p>
    <w:p>
      <w:pPr>
        <w:pStyle w:val="Heading3"/>
      </w:pPr>
      <w:r>
        <w:t>Grafana dashboard links pointed at localhost</w:t>
      </w:r>
    </w:p>
    <w:p>
      <w:r>
        <w:rPr>
          <w:b/>
        </w:rPr>
        <w:t xml:space="preserve">Root cause: </w:t>
      </w:r>
      <w:r>
        <w:rPr>
          <w:rStyle w:val="CodeInline"/>
        </w:rPr>
        <w:t>GRAFANA_BASE_URL</w:t>
      </w:r>
      <w:r>
        <w:t xml:space="preserve"> was left at its local-dev default.</w:t>
      </w:r>
    </w:p>
    <w:p>
      <w:r>
        <w:rPr>
          <w:b/>
        </w:rPr>
        <w:t xml:space="preserve">Fix: </w:t>
      </w:r>
      <w:r>
        <w:t xml:space="preserve">Updated to the real public Grafana LoadBalancer URL. </w:t>
      </w:r>
      <w:r>
        <w:rPr>
          <w:rStyle w:val="CodeInline"/>
        </w:rPr>
        <w:t>GRAFANA_API_BASE_URL</w:t>
      </w:r>
      <w:r>
        <w:t xml:space="preserve"> stayed as the in-cluster DNS name, since that value is used server-side, not opened by a browser.</w:t>
      </w:r>
    </w:p>
    <w:p>
      <w:pPr>
        <w:pStyle w:val="Heading3"/>
      </w:pPr>
      <w:r>
        <w:t>Workflow would not redeploy on config-only changes</w:t>
      </w:r>
    </w:p>
    <w:p>
      <w:r>
        <w:rPr>
          <w:b/>
        </w:rPr>
        <w:t xml:space="preserve">Root cause: </w:t>
      </w:r>
      <w:r>
        <w:t xml:space="preserve">the push trigger’s paths filter only watched </w:t>
      </w:r>
      <w:r>
        <w:rPr>
          <w:rStyle w:val="CodeInline"/>
        </w:rPr>
        <w:t>microservices/**</w:t>
      </w:r>
      <w:r>
        <w:t xml:space="preserve"> and two specific namespace.yaml files.</w:t>
      </w:r>
    </w:p>
    <w:p>
      <w:r>
        <w:rPr>
          <w:b/>
        </w:rPr>
        <w:t xml:space="preserve">Fix: </w:t>
      </w:r>
      <w:r>
        <w:t xml:space="preserve">widened the filter to all of </w:t>
      </w:r>
      <w:r>
        <w:rPr>
          <w:rStyle w:val="CodeInline"/>
        </w:rPr>
        <w:t>k8s/**</w:t>
      </w:r>
      <w:r>
        <w:t>.</w:t>
      </w:r>
    </w:p>
    <w:p>
      <w:pPr>
        <w:pStyle w:val="Heading2"/>
      </w:pPr>
      <w:r>
        <w:t>7. LLM Provider: OpenAI to Google Gemini (Free Tier)</w:t>
      </w:r>
    </w:p>
    <w:p>
      <w:pPr>
        <w:pStyle w:val="Heading3"/>
      </w:pPr>
      <w:r>
        <w:t>OpenAI billing quota exceeded</w:t>
      </w:r>
    </w:p>
    <w:p>
      <w:r>
        <w:t xml:space="preserve">A fresh OpenAI API account has no free credit or quota by default, so the chatbot’s reasoning calls failed with a 429 </w:t>
      </w:r>
      <w:r>
        <w:rPr>
          <w:rStyle w:val="CodeInline"/>
        </w:rPr>
        <w:t>insufficient_quota</w:t>
      </w:r>
      <w:r>
        <w:t xml:space="preserve"> error until a funded billing account was set up.</w:t>
      </w:r>
    </w:p>
    <w:p>
      <w:pPr>
        <w:pStyle w:val="Heading3"/>
      </w:pPr>
      <w:r>
        <w:t>Switched to Gemini via the OpenAI-compatible endpoint</w:t>
      </w:r>
    </w:p>
    <w:p>
      <w:r>
        <w:rPr>
          <w:b/>
        </w:rPr>
        <w:t xml:space="preserve">Change: </w:t>
      </w:r>
      <w:r>
        <w:t xml:space="preserve">Added an optional </w:t>
      </w:r>
      <w:r>
        <w:rPr>
          <w:rStyle w:val="CodeInline"/>
        </w:rPr>
        <w:t>OPENAI_BASE_URL</w:t>
      </w:r>
      <w:r>
        <w:t xml:space="preserve"> setting, passed through to the existing </w:t>
      </w:r>
      <w:r>
        <w:rPr>
          <w:rStyle w:val="CodeInline"/>
        </w:rPr>
        <w:t>AsyncOpenAI</w:t>
      </w:r>
      <w:r>
        <w:t xml:space="preserve"> client, pointed at </w:t>
      </w:r>
      <w:r>
        <w:rPr>
          <w:rStyle w:val="CodeInline"/>
        </w:rPr>
        <w:t>generativelanguage.googleapis.com/v1beta/openai/</w:t>
      </w:r>
      <w:r>
        <w:t xml:space="preserve">, with model set to </w:t>
      </w:r>
      <w:r>
        <w:rPr>
          <w:rStyle w:val="CodeInline"/>
        </w:rPr>
        <w:t>gemini-2.5-flash-lite</w:t>
      </w:r>
      <w:r>
        <w:t>.</w:t>
      </w:r>
    </w:p>
    <w:p>
      <w:r>
        <w:rPr>
          <w:b/>
        </w:rPr>
        <w:t xml:space="preserve">Why this was a small change: </w:t>
      </w:r>
      <w:r>
        <w:t>the app’s only LLM call is one plain chat-completion request with no OpenAI-specific features, so pointing the same SDK at an OpenAI-compatible endpoint needed no other code changes — only configuration.</w:t>
      </w:r>
    </w:p>
    <w:p>
      <w:pPr>
        <w:pStyle w:val="Heading2"/>
      </w:pPr>
      <w:r>
        <w:t>8. Verification</w:t>
      </w:r>
    </w:p>
    <w:p>
      <w:r>
        <w:t xml:space="preserve">Load-tested the running ecommerce-service using the existing </w:t>
      </w:r>
      <w:r>
        <w:rPr>
          <w:rStyle w:val="CodeInline"/>
        </w:rPr>
        <w:t>scripts/simulate_traffic_spike.py</w:t>
      </w:r>
      <w:r>
        <w:t xml:space="preserve">, repointed via the </w:t>
      </w:r>
      <w:r>
        <w:rPr>
          <w:rStyle w:val="CodeInline"/>
        </w:rPr>
        <w:t>--url</w:t>
      </w:r>
      <w:r>
        <w:t xml:space="preserve"> flag at the public LoadBalancer endpoint instead of localhost, then verified request-rate metrics both directly in Prometheus and via the pre-built Grafana dashboard.</w:t>
      </w:r>
    </w:p>
    <w:p>
      <w:pPr>
        <w:pStyle w:val="Heading1"/>
      </w:pPr>
      <w:r>
        <w:t>Part 2 — Interview Preparation</w:t>
      </w:r>
    </w:p>
    <w:p>
      <w:pPr>
        <w:pStyle w:val="Heading2"/>
      </w:pPr>
      <w:r>
        <w:t>Observability, Metrics, Kubernetes &amp; LLM Integration</w:t>
      </w:r>
    </w:p>
    <w:p>
      <w:pPr>
        <w:pStyle w:val="Heading2"/>
      </w:pPr>
      <w:r>
        <w:t>A. Observability Fundamentals</w:t>
      </w:r>
    </w:p>
    <w:p>
      <w:pPr>
        <w:pStyle w:val="Heading3"/>
      </w:pPr>
      <w:r>
        <w:t>Q: What are the three pillars of observability, and how did this project use each?</w:t>
      </w:r>
    </w:p>
    <w:p>
      <w:r>
        <w:t xml:space="preserve">A: Metrics (Prometheus — numeric time series like </w:t>
      </w:r>
      <w:r>
        <w:rPr>
          <w:rStyle w:val="CodeInline"/>
        </w:rPr>
        <w:t>http_server_requests_seconds_count</w:t>
      </w:r>
      <w:r>
        <w:t xml:space="preserve"> and JVM heap usage), Logs (Loki plus Promtail — structured log lines correlated by an X-Correlation-Id header), and Traces (this project did not implement distributed tracing, but correlation IDs served a similar purpose, linking a single request across the ecommerce, product, and images services). Observability is about being able to answer new questions about a system’s internal state from its outputs, versus monitoring, which answers known questions via predefined dashboards and alerts.</w:t>
      </w:r>
    </w:p>
    <w:p>
      <w:pPr>
        <w:pStyle w:val="Heading3"/>
      </w:pPr>
      <w:r>
        <w:t>Q: What is the difference between monitoring and observability?</w:t>
      </w:r>
    </w:p>
    <w:p>
      <w:r>
        <w:t>A: Monitoring tells you known failure modes are happening, through a dashboard or a threshold alert. Observability gives you enough correlated signal to debug novel failures you did not anticipate. The observability-debug-agent in this project is an LLM-driven observability tool for exactly this reason: given a natural-language question, it decides which signals are relevant and investigates, rather than following a fixed runbook.</w:t>
      </w:r>
    </w:p>
    <w:p>
      <w:pPr>
        <w:pStyle w:val="Heading3"/>
      </w:pPr>
      <w:r>
        <w:t>Q: Explain the difference between a metric counter, gauge, and histogram.</w:t>
      </w:r>
    </w:p>
    <w:p>
      <w:r>
        <w:t xml:space="preserve">A: A counter only increases, such as total requests served, and only resets on restart. A gauge can go up or down, such as current JVM heap usage. A histogram buckets observations to derive distributions and percentiles; combining </w:t>
      </w:r>
      <w:r>
        <w:rPr>
          <w:rStyle w:val="CodeInline"/>
        </w:rPr>
        <w:t>_sum</w:t>
      </w:r>
      <w:r>
        <w:t xml:space="preserve"> and </w:t>
      </w:r>
      <w:r>
        <w:rPr>
          <w:rStyle w:val="CodeInline"/>
        </w:rPr>
        <w:t>_count</w:t>
      </w:r>
      <w:r>
        <w:t xml:space="preserve"> series lets you compute average latency, and with enough buckets, percentiles such as p95 or p99.</w:t>
      </w:r>
    </w:p>
    <w:p>
      <w:pPr>
        <w:pStyle w:val="Heading2"/>
      </w:pPr>
      <w:r>
        <w:t>B. Prometheus</w:t>
      </w:r>
    </w:p>
    <w:p>
      <w:pPr>
        <w:pStyle w:val="Heading3"/>
      </w:pPr>
      <w:r>
        <w:t>Q: How does Prometheus collect metrics, push or pull?</w:t>
      </w:r>
    </w:p>
    <w:p>
      <w:r>
        <w:t xml:space="preserve">A: Pull-based. Prometheus scrapes each target’s metrics endpoint on an interval, fifteen seconds in this project’s configuration. This centralizes scrape scheduling, makes it trivial to detect a dead target through missed scrapes, and means services do not need to know where the monitoring system lives.</w:t>
      </w:r>
    </w:p>
    <w:p>
      <w:pPr>
        <w:pStyle w:val="Heading3"/>
      </w:pPr>
      <w:r>
        <w:t>Q: What is metric_relabel_configs used for, and how did this project use it?</w:t>
      </w:r>
    </w:p>
    <w:p>
      <w:r>
        <w:t xml:space="preserve">A: It filters or transforms metrics that have already been scraped, as opposed to relabel_configs, which operates on target discovery before scraping. This project used a keep action to allow-list only seven specific metric names, such as heap, threads, GC pauses, and request counts, out of everything Spring Boot Actuator exposes, reducing cardinality and storage while keeping the demo focused.</w:t>
      </w:r>
    </w:p>
    <w:p>
      <w:pPr>
        <w:pStyle w:val="Heading3"/>
      </w:pPr>
      <w:r>
        <w:t>Q: Write a PromQL query for p95 request latency over the last five minutes.</w:t>
      </w:r>
    </w:p>
    <w:p>
      <w:r>
        <w:t xml:space="preserve">A: With a proper histogram: </w:t>
      </w:r>
      <w:r>
        <w:rPr>
          <w:rStyle w:val="CodeInline"/>
        </w:rPr>
        <w:t>histogram_quantile(0.95, rate(http_server_requests_seconds_bucket[5m]))</w:t>
      </w:r>
      <w:r>
        <w:t>. This project’s configuration actually dropped the bucket series and kept only the count series, so true percentiles were not queryable, only rate and average. That is a realistic and worth-discussing tradeoff: filtering metrics too aggressively can silently remove the ability to compute percentiles later, discoverable only when you actually need them.</w:t>
      </w:r>
    </w:p>
    <w:p>
      <w:pPr>
        <w:pStyle w:val="Heading3"/>
      </w:pPr>
      <w:r>
        <w:t>Q: How would you debug “Prometheus is not scraping my service”?</w:t>
      </w:r>
    </w:p>
    <w:p>
      <w:r>
        <w:t>A: Check in order: is the target pod even running; does Prometheus’s own Targets page list it, and what is the last scrape error; can Prometheus reach the target’s service DNS name and port directly, tested by exec-ing into the Prometheus pod and curling the endpoint; and is the metrics path in the scrape config correct, since this project used a non-default path under the application’s context root. This mirrors the debugging method used throughout this project: test a component in isolation via a direct network call before assuming the higher-level symptom’s obvious cause.</w:t>
      </w:r>
    </w:p>
    <w:p>
      <w:pPr>
        <w:pStyle w:val="Heading2"/>
      </w:pPr>
      <w:r>
        <w:t>C. Grafana</w:t>
      </w:r>
    </w:p>
    <w:p>
      <w:pPr>
        <w:pStyle w:val="Heading3"/>
      </w:pPr>
      <w:r>
        <w:t>Q: What is the difference between Grafana’s Explore view and a Dashboard?</w:t>
      </w:r>
    </w:p>
    <w:p>
      <w:r>
        <w:t>A: Dashboards are pre-built, saved panels for known questions, such as request rate over time. Explore is ad-hoc querying against a data source for investigating something with no existing panel. This project’s chatbot generates deep links directly into Grafana Explore, pre-filled with a query scoped to a specific correlation ID, so a human can jump straight to the relevant raw logs.</w:t>
      </w:r>
    </w:p>
    <w:p>
      <w:pPr>
        <w:pStyle w:val="Heading3"/>
      </w:pPr>
      <w:r>
        <w:t>Q: How do you correlate a dashboard panel with the underlying query?</w:t>
      </w:r>
    </w:p>
    <w:p>
      <w:r>
        <w:t xml:space="preserve">A: Every panel has an underlying query editable in the panel’s Edit mode. For Loki, </w:t>
      </w:r>
      <w:r>
        <w:rPr>
          <w:rStyle w:val="CodeInline"/>
        </w:rPr>
        <w:t>{namespace="ecommerce", app="ecommerce"} |= "&lt;correlation-id&gt;"</w:t>
      </w:r>
      <w:r>
        <w:t xml:space="preserve"> is a LogQL query: label selectors in braces, followed by a line filter, where a pipe-equals means contains, bang-equals means does not contain, and pipe-tilde or bang-tilde apply a regex.</w:t>
      </w:r>
    </w:p>
    <w:p>
      <w:pPr>
        <w:pStyle w:val="Heading2"/>
      </w:pPr>
      <w:r>
        <w:t>D. Loki and Promtail (Log Aggregation)</w:t>
      </w:r>
    </w:p>
    <w:p>
      <w:pPr>
        <w:pStyle w:val="Heading3"/>
      </w:pPr>
      <w:r>
        <w:t>Q: How does Loki differ from something like Elasticsearch for log storage?</w:t>
      </w:r>
    </w:p>
    <w:p>
      <w:r>
        <w:t>A: Loki only indexes labels, such as namespace, app, and pod, not the full log line content. The actual log text is stored compressed and unindexed. This makes it far cheaper to run at scale, at the cost of full-text search being slower, since it has to scan chunks matching the label selector rather than use an inverted index. It is often described as Prometheus, but for logs, because it uses the same labeling model.</w:t>
      </w:r>
    </w:p>
    <w:p>
      <w:pPr>
        <w:pStyle w:val="Heading3"/>
      </w:pPr>
      <w:r>
        <w:t>Q: What does Promtail actually do, and why does it need hostPath volumes?</w:t>
      </w:r>
    </w:p>
    <w:p>
      <w:r>
        <w:t xml:space="preserve">A: Promtail is the log-shipping agent, deployed as a DaemonSet so one instance runs per node, tailing container log files and pushing them to Loki. It needs hostPath mounts to </w:t>
      </w:r>
      <w:r>
        <w:rPr>
          <w:rStyle w:val="CodeInline"/>
        </w:rPr>
        <w:t>/var/log/pods</w:t>
      </w:r>
      <w:r>
        <w:t xml:space="preserve"> because container logs live on the node’s filesystem, not inside any single pod, and Promtail runs alongside the workloads, reading logs directly off the node’s disk.</w:t>
      </w:r>
    </w:p>
    <w:p>
      <w:pPr>
        <w:pStyle w:val="Heading2"/>
      </w:pPr>
      <w:r>
        <w:t>E. Kubernetes Networking and Troubleshooting</w:t>
      </w:r>
    </w:p>
    <w:p>
      <w:pPr>
        <w:pStyle w:val="Heading3"/>
      </w:pPr>
      <w:r>
        <w:t>Q: Tell me about a production-style networking issue you diagnosed and how you isolated the root cause.</w:t>
      </w:r>
    </w:p>
    <w:p>
      <w:r>
        <w:t>A (STAR format, drawn directly from this project): Situation — pods were stuck in ImagePullBackOff and CrashLoopBackOff, and it initially looked like a credentials problem. Task — find the actual cause without guessing at fixes. Action — ruled out layers methodically: confirmed the IAM policy for the registry was actually active, confirmed VPC Public Gateways were attached to every subnet, then directly tested connectivity from inside the cluster by exec-ing into an already-running pod and issuing requests against several external hosts, including Docker Hub, GitHub Container Registry, and OpenAI, all of which timed out identically. Result — that pattern, blocked everywhere rather than just one registry, pointed to a policy-level block rather than a routing issue, which cluster inspection confirmed as Outbound Traffic Protection, a Calico network policy blocking all non-IBM-Cloud egress. Disabling it after cluster creation fixed every symptom at once. Key takeaway: test the narrowest possible thing, such as a raw request from inside the cluster, before assuming the failure is in application code or credentials.</w:t>
      </w:r>
    </w:p>
    <w:p>
      <w:pPr>
        <w:pStyle w:val="Heading3"/>
      </w:pPr>
      <w:r>
        <w:t>Q: Why can kubectl run with --rm and -it give a misleading error?</w:t>
      </w:r>
    </w:p>
    <w:p>
      <w:r>
        <w:t xml:space="preserve">A: If the ephemeral pod’s own container image cannot be pulled, the --rm flag deletes the pod on exit before you can inspect why, leaving only a generic timed-out-waiting error with no root cause visible. A better pattern is to run without --rm or -it, then separately describe and check logs for the pod before manually cleaning up, or better still, exec into a pod that is already running successfully, which sidesteps the image-pull step entirely.</w:t>
      </w:r>
    </w:p>
    <w:p>
      <w:pPr>
        <w:pStyle w:val="Heading3"/>
      </w:pPr>
      <w:r>
        <w:t>Q: What is the difference between ClusterIP, NodePort, and LoadBalancer Services?</w:t>
      </w:r>
    </w:p>
    <w:p>
      <w:r>
        <w:t>A: ClusterIP, the default, is internal-only, reachable within the cluster. NodePort exposes a port on every node’s IP address. LoadBalancer provisions a cloud-provider load balancer with a real external IP or hostname. This project switched several services from ClusterIP to LoadBalancer because the existing Ingress used AWS-specific annotations with no matching controller on IBM Cloud, so it never received an address; LoadBalancer was the simplest working alternative to actually expose the app publicly on IBM Cloud VPC.</w:t>
      </w:r>
    </w:p>
    <w:p>
      <w:pPr>
        <w:pStyle w:val="Heading3"/>
      </w:pPr>
      <w:r>
        <w:t>Q: Why did kubectl set image sometimes not trigger a new rollout?</w:t>
      </w:r>
    </w:p>
    <w:p>
      <w:r>
        <w:t xml:space="preserve">A: Kubernetes only creates a new ReplicaSet when the pod template spec actually changes. If a new image is pushed under the exact same tag string, such as always using :latest, the Deployment’s image field is unchanged text, so setting it again is a no-op. A </w:t>
      </w:r>
      <w:r>
        <w:rPr>
          <w:rStyle w:val="CodeInline"/>
        </w:rPr>
        <w:t>kubectl rollout restart</w:t>
      </w:r>
      <w:r>
        <w:t xml:space="preserve"> is needed to force pods to terminate and restart, re-pulling the image when imagePullPolicy is set to Always.</w:t>
      </w:r>
    </w:p>
    <w:p>
      <w:pPr>
        <w:pStyle w:val="Heading3"/>
      </w:pPr>
      <w:r>
        <w:t>Q: What is an image pull secret, and why might a cluster’s automatically-provisioned ones not be enough?</w:t>
      </w:r>
    </w:p>
    <w:p>
      <w:r>
        <w:t>A: A dockerconfigjson-type Secret holding registry credentials, referenced through imagePullSecrets on a pod template. Managed Kubernetes providers often auto-provision secrets covering their own registry’s common regional hostnames, but if a registry namespace lives under a newer or less common region, that host may not be covered, and an explicit pull secret needs to be created for it.</w:t>
      </w:r>
    </w:p>
    <w:p>
      <w:pPr>
        <w:pStyle w:val="Heading2"/>
      </w:pPr>
      <w:r>
        <w:t>F. CI/CD and GitOps</w:t>
      </w:r>
    </w:p>
    <w:p>
      <w:pPr>
        <w:pStyle w:val="Heading3"/>
      </w:pPr>
      <w:r>
        <w:t>Q: Why did a GitHub Actions workflow lose its Kubernetes context between steps, and how was it fixed?</w:t>
      </w:r>
    </w:p>
    <w:p>
      <w:r>
        <w:t xml:space="preserve">A: Each run block in a GitHub Actions job executes in a separate shell process by default. A tool that relies on exporting an environment variable for a later command in the same shell session will not have that variable persist into the next step. The fix is either to persist the value explicitly through the GITHUB_ENV file, so it becomes an environment variable for every following step, or, as in this project, to recognize that the CLI version in use actually merges the new context directly into the default kubeconfig file on disk, and a real file on disk does persist across steps automatically.</w:t>
      </w:r>
    </w:p>
    <w:p>
      <w:pPr>
        <w:pStyle w:val="Heading3"/>
      </w:pPr>
      <w:r>
        <w:t>Q: What is the difference between a push path filter and workflow_dispatch?</w:t>
      </w:r>
    </w:p>
    <w:p>
      <w:r>
        <w:t xml:space="preserve">A: A paths filter restricts a push-triggered workflow to fire only when the push changed files matching those patterns, useful for avoiding rebuilds on unrelated changes such as documentation. workflow_dispatch is a manual trigger through the Actions UI or API, independent of which files changed. One subtlety worth knowing: GitHub only shows the manual Run Workflow button and branch picker for workflows whose workflow_dispatch trigger exists on the repository’s default branch; a workflow living only on a feature branch can still fire from a matching push, but cannot be manually dispatched from the UI until it also exists on the default branch.</w:t>
      </w:r>
    </w:p>
    <w:p>
      <w:pPr>
        <w:pStyle w:val="Heading3"/>
      </w:pPr>
      <w:r>
        <w:t>Q: Why is it risky to always rebuild with docker build --no-cache?</w:t>
      </w:r>
    </w:p>
    <w:p>
      <w:r>
        <w:t>A: It disables Docker’s layer cache, so every build re-downloads and re-executes every Dockerfile step from scratch, which is slower and, in this project’s case, a contributing factor to exhausting a container registry’s free storage quota faster, since repeated builds of what looks like the same code often produce non-identical layer content due to embedded build timestamps.</w:t>
      </w:r>
    </w:p>
    <w:p>
      <w:pPr>
        <w:pStyle w:val="Heading2"/>
      </w:pPr>
      <w:r>
        <w:t>G. LLM and Agentic AI Integration</w:t>
      </w:r>
    </w:p>
    <w:p>
      <w:pPr>
        <w:pStyle w:val="Heading3"/>
      </w:pPr>
      <w:r>
        <w:t>Q: How would you migrate an application from one LLM provider to another with minimal code changes?</w:t>
      </w:r>
    </w:p>
    <w:p>
      <w:r>
        <w:t>A: If the code only relies on the lowest-common-denominator API shape, such as plain chat completions with no function-calling or provider-specific features, and the client library already supports a configurable base URL, many providers expose an OpenAI-compatible endpoint, including Gemini, Groq, and OpenRouter. That means switching providers can be done through configuration, such as base URL, API key, and model name, rather than code changes. This project did exactly that: adding one optional base-URL setting let the existing OpenAI SDK client call Google Gemini’s free tier instead of paid OpenAI, with zero changes to the actual request logic.</w:t>
      </w:r>
    </w:p>
    <w:p>
      <w:pPr>
        <w:pStyle w:val="Heading3"/>
      </w:pPr>
      <w:r>
        <w:t>Q: What is the architectural risk of building an agentic investigation tool that decides which data sources to query?</w:t>
      </w:r>
    </w:p>
    <w:p>
      <w:r>
        <w:t>A: The routing logic that decides which signals to fetch, such as logs, metrics, or both, needs to be scoped correctly, or the tool either misses relevant evidence by under-fetching, or returns an overwhelming and unfocused response by over-fetching. This project’s routing was keyword-based rather than a second LLM call: words like slow or correlation id triggered fetching both logs and metrics, words like error or stack triggered logs only, and heap combined with usage triggered metrics only. That trades some flexibility for determinism and lower latency and cost, a reasonable talking point on the tradeoffs between rule-based and model-based routing in agent design.</w:t>
      </w:r>
    </w:p>
    <w:p>
      <w:pPr>
        <w:pStyle w:val="Heading3"/>
      </w:pPr>
      <w:r>
        <w:t>Q: Why might an LLM-powered feature fail with a network timeout even when the API key is valid?</w:t>
      </w:r>
    </w:p>
    <w:p>
      <w:r>
        <w:t>A: The call target is an external SaaS endpoint. If the runtime environment has any egress restriction, such as a corporate proxy, cloud VPC security policy, or firewall, the request never reaches the provider at all, and the symptom is a timeout rather than an authentication error. This project hit exactly this: the OpenAI API endpoint was blocked by the same Outbound Traffic Protection policy that blocked Docker Hub, a good reminder that an invalid API key is not the only explanation for a failed external API call, and testing raw connectivity separately from the higher-level SDK call isolates whether the problem is network-related or authentication-related.</w:t>
      </w:r>
    </w:p>
    <w:p>
      <w:pPr>
        <w:pStyle w:val="Heading2"/>
      </w:pPr>
      <w:r>
        <w:t>Suggested Next Steps for Deeper Practice</w:t>
      </w:r>
    </w:p>
    <w:p>
      <w:r>
        <w:t>Consider practicing additional PromQL queries against a live Prometheus instance, working through a whiteboard-style system design question such as designing an observability stack for a microservices application from scratch, and running Kubernetes YAML troubleshooting drills using manifests from this project’s own repository.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276" w:lineRule="auto"/>
      </w:pPr>
    </w:pPrDefault>
  </w:docDefaults>
  <w:style w:type="paragraph" w:default="1" w:styleId="Normal">
    <w:name w:val="Normal"/>
    <w:qFormat/>
  </w:style>
  <w:style w:type="paragraph" w:styleId="Title">
    <w:name w:val="Title"/>
    <w:basedOn w:val="Normal"/>
    <w:next w:val="Normal"/>
    <w:qFormat/>
    <w:pPr>
      <w:spacing w:before="0" w:after="120"/>
      <w:jc w:val="center"/>
    </w:pPr>
    <w:rPr>
      <w:rFonts w:ascii="Calibri" w:hAnsi="Calibri"/>
      <w:b/>
      <w:color w:val="1F4E79"/>
      <w:sz w:val="52"/>
      <w:szCs w:val="52"/>
    </w:rPr>
  </w:style>
  <w:style w:type="paragraph" w:styleId="Subtitle">
    <w:name w:val="Subtitle"/>
    <w:basedOn w:val="Normal"/>
    <w:next w:val="Normal"/>
    <w:qFormat/>
    <w:pPr>
      <w:spacing w:before="0" w:after="480"/>
      <w:jc w:val="center"/>
    </w:pPr>
    <w:rPr>
      <w:i/>
      <w:color w:val="595959"/>
      <w:sz w:val="24"/>
      <w:szCs w:val="24"/>
    </w:rPr>
  </w:style>
  <w:style w:type="paragraph" w:styleId="Heading1">
    <w:name w:val="heading 1"/>
    <w:basedOn w:val="Normal"/>
    <w:next w:val="Normal"/>
    <w:qFormat/>
    <w:pPr>
      <w:keepNext/>
      <w:spacing w:before="480" w:after="240"/>
      <w:outlineLvl w:val="0"/>
      <w:pageBreakBefore/>
    </w:pPr>
    <w:rPr>
      <w:rFonts w:ascii="Calibri" w:hAnsi="Calibri"/>
      <w:b/>
      <w:color w:val="1F4E79"/>
      <w:sz w:val="36"/>
      <w:szCs w:val="36"/>
    </w:rPr>
  </w:style>
  <w:style w:type="paragraph" w:styleId="Heading2">
    <w:name w:val="heading 2"/>
    <w:basedOn w:val="Normal"/>
    <w:next w:val="Normal"/>
    <w:qFormat/>
    <w:pPr>
      <w:keepNext/>
      <w:spacing w:before="360" w:after="160"/>
      <w:outlineLvl w:val="1"/>
      <w:border>
        <w:bottom w:val="single" w:sz="6" w:space="4" w:color="2E75B6"/>
      </w:border>
    </w:pPr>
    <w:rPr>
      <w:rFonts w:ascii="Calibri" w:hAnsi="Calibri"/>
      <w:b/>
      <w:color w:val="2E75B6"/>
      <w:sz w:val="28"/>
      <w:szCs w:val="28"/>
    </w:rPr>
  </w:style>
  <w:style w:type="paragraph" w:styleId="Heading3">
    <w:name w:val="heading 3"/>
    <w:basedOn w:val="Normal"/>
    <w:next w:val="Normal"/>
    <w:qFormat/>
    <w:pPr>
      <w:keepNext/>
      <w:spacing w:before="240" w:after="80"/>
      <w:outlineLvl w:val="2"/>
    </w:pPr>
    <w:rPr>
      <w:rFonts w:ascii="Calibri" w:hAnsi="Calibri"/>
      <w:b/>
      <w:color w:val="1F4E79"/>
      <w:sz w:val="24"/>
      <w:szCs w:val="24"/>
    </w:rPr>
  </w:style>
  <w:style w:type="character" w:styleId="Hyperlink">
    <w:name w:val="Hyperlink"/>
    <w:rPr>
      <w:color w:val="0563C1"/>
      <w:u w:val="single"/>
    </w:rPr>
  </w:style>
  <w:style w:type="character" w:styleId="CodeInline">
    <w:name w:val="Code Inline"/>
    <w:rPr>
      <w:rFonts w:ascii="Consolas" w:hAnsi="Consolas" w:cs="Consolas"/>
      <w:sz w:val="20"/>
      <w:szCs w:val="20"/>
      <w:shd w:val="clear" w:color="auto" w:fill="F2F2F2"/>
    </w:rPr>
  </w:style>
  <w:style w:type="table" w:styleId="TableGridStyle">
    <w:name w:val="Table Grid"/>
    <w:basedOn w:val="TableNormal"/>
    <w:tblPr>
      <w:tblBorders>
        <w:top w:val="single" w:sz="4" w:color="BFBFBF"/>
        <w:left w:val="single" w:sz="4" w:color="BFBFBF"/>
        <w:bottom w:val="single" w:sz="4" w:color="BFBFBF"/>
        <w:right w:val="single" w:sz="4" w:color="BFBFBF"/>
        <w:insideH w:val="single" w:sz="4" w:color="BFBFBF"/>
        <w:insideV w:val="single" w:sz="4" w:color="BFBFBF"/>
      </w:tblBorders>
    </w:tblPr>
  </w:style>
  <w:style w:type="table" w:default="1" w:styleId="TableNormal">
    <w:name w:val="Normal Table"/>
    <w:tblPr>
      <w:tblCellMar>
        <w:top w:w="80" w:type="dxa"/>
        <w:left w:w="120" w:type="dxa"/>
        <w:bottom w:w="80" w:type="dxa"/>
        <w:right w:w="12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Claude</Application>
</Properties>
</file>

<file path=docProps/core.xml><?xml version="1.0" encoding="utf-8"?>
<cp:coreProperties xmlns:cp="http://schemas.openxmlformats.org/package/2006/metadata/core-properties" xmlns:dc="http://purl.org/dc/elements/1.1/" xmlns:dcterms="http://purl.org/dc/terms/" xmlns:xsi="http://www.w3.org/2001/XMLSchema-instance">
  <dc:title>IBM Cloud Deployment: Change Report and Interview Preparation</dc:title>
  <dc:creator>Claude</dc:creator>
  <cp:lastModifiedBy>Claude</cp:lastModifiedBy>
</cp:coreProperties>
</file>