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F836" w14:textId="38FE31FE" w:rsidR="009C348E" w:rsidRPr="009C348E" w:rsidRDefault="009C348E" w:rsidP="009C348E">
      <w:pPr>
        <w:pBdr>
          <w:top w:val="single" w:sz="6" w:space="1" w:color="1B2A4A"/>
        </w:pBdr>
        <w:spacing w:before="120" w:after="80"/>
        <w:jc w:val="center"/>
        <w:rPr>
          <w:rFonts w:ascii="Calibri" w:hAnsi="Calibri" w:cs="Calibri"/>
          <w:i/>
          <w:color w:val="34495E"/>
          <w:sz w:val="20"/>
        </w:rPr>
      </w:pPr>
      <w:r w:rsidRPr="009C348E">
        <w:rPr>
          <w:rFonts w:ascii="Calibri" w:hAnsi="Calibri" w:cs="Calibri"/>
          <w:i/>
          <w:color w:val="34495E"/>
          <w:sz w:val="20"/>
        </w:rPr>
        <w:t>All metrics in this document are measured from the live platform. All cost figures are based on published AWS and OpenAI pricing as of 2026. The platform is open-source and available in the agentic-microservices GitHub repository.</w:t>
      </w:r>
    </w:p>
    <w:sectPr w:rsidR="009C348E" w:rsidRPr="009C348E" w:rsidSect="009C34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8E"/>
    <w:rsid w:val="0034606E"/>
    <w:rsid w:val="004B21FA"/>
    <w:rsid w:val="00540D7B"/>
    <w:rsid w:val="009C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4863"/>
  <w15:chartTrackingRefBased/>
  <w15:docId w15:val="{2A3335C6-A267-4B5B-94CB-42C4EF9A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>Cognizant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Vuppalapati, Sudhakar (Cognizant)</dc:creator>
  <cp:keywords/>
  <dc:description/>
  <cp:lastModifiedBy>Vuppalapati, Sudhakar (Cognizant)</cp:lastModifiedBy>
  <cp:revision>1</cp:revision>
  <dcterms:created xsi:type="dcterms:W3CDTF">2026-07-09T09:47:00Z</dcterms:created>
  <dcterms:modified xsi:type="dcterms:W3CDTF">2026-07-09T09:47:00Z</dcterms:modified>
</cp:coreProperties>
</file>