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C6AA83" w14:textId="645F3714" w:rsidR="004B21FA" w:rsidRDefault="00865BFB" w:rsidP="00865BFB">
      <w:pPr>
        <w:spacing w:after="120"/>
        <w:jc w:val="center"/>
        <w:rPr>
          <w:rFonts w:ascii="Calibri" w:hAnsi="Calibri"/>
          <w:b/>
          <w:color w:val="1B2A4A"/>
          <w:sz w:val="56"/>
        </w:rPr>
      </w:pPr>
      <w:r>
        <w:rPr>
          <w:rFonts w:ascii="Calibri" w:hAnsi="Calibri"/>
          <w:b/>
          <w:color w:val="1B2A4A"/>
          <w:sz w:val="56"/>
        </w:rPr>
        <w:t>Agentic AI - Proof of Concept</w:t>
      </w:r>
    </w:p>
    <w:p w14:paraId="6F1DADB1" w14:textId="609D4E58" w:rsidR="00865BFB" w:rsidRDefault="00865BFB" w:rsidP="00865BFB">
      <w:pPr>
        <w:spacing w:after="120"/>
        <w:jc w:val="center"/>
        <w:rPr>
          <w:rFonts w:ascii="Calibri" w:hAnsi="Calibri" w:cs="Calibri"/>
          <w:color w:val="F47B20"/>
          <w:sz w:val="36"/>
        </w:rPr>
      </w:pPr>
      <w:r>
        <w:rPr>
          <w:rFonts w:ascii="Calibri" w:hAnsi="Calibri" w:cs="Calibri"/>
          <w:color w:val="F47B20"/>
          <w:sz w:val="36"/>
        </w:rPr>
        <w:t>Agentic Microservices Platform</w:t>
      </w:r>
    </w:p>
    <w:p w14:paraId="022ECCF1" w14:textId="5878F677" w:rsidR="00865BFB" w:rsidRDefault="00865BFB" w:rsidP="00865BFB">
      <w:pPr>
        <w:spacing w:after="80"/>
        <w:jc w:val="center"/>
        <w:rPr>
          <w:rFonts w:ascii="Calibri" w:hAnsi="Calibri" w:cs="Calibri"/>
          <w:i/>
          <w:color w:val="34495E"/>
        </w:rPr>
      </w:pPr>
      <w:r>
        <w:rPr>
          <w:rFonts w:ascii="Calibri" w:hAnsi="Calibri" w:cs="Calibri"/>
          <w:i/>
          <w:color w:val="34495E"/>
        </w:rPr>
        <w:t>AWS ECS Fargate  |  Spring Boot 3  |  LangGraph  |  OpenAI GPT-4.1-mini  |  Prometheus + Loki + Grafana</w:t>
      </w:r>
    </w:p>
    <w:p w14:paraId="55A60798" w14:textId="5D7E4695" w:rsidR="00865BFB" w:rsidRDefault="00865BFB" w:rsidP="00865BFB">
      <w:pPr>
        <w:spacing w:after="400"/>
        <w:jc w:val="center"/>
        <w:rPr>
          <w:rFonts w:ascii="Calibri" w:hAnsi="Calibri" w:cs="Calibri"/>
          <w:color w:val="34495E"/>
        </w:rPr>
      </w:pPr>
      <w:r>
        <w:rPr>
          <w:rFonts w:ascii="Calibri" w:hAnsi="Calibri" w:cs="Calibri"/>
          <w:color w:val="34495E"/>
        </w:rPr>
        <w:t>Confidential | Engineering Excellence | 2026</w:t>
      </w:r>
    </w:p>
    <w:p w14:paraId="0BFBA4F3" w14:textId="77777777" w:rsidR="00865BFB" w:rsidRDefault="00865BFB" w:rsidP="00865BFB">
      <w:pPr>
        <w:pBdr>
          <w:bottom w:val="single" w:sz="18" w:space="0" w:color="1B2A4A"/>
        </w:pBdr>
        <w:spacing w:after="320"/>
        <w:rPr>
          <w:sz w:val="4"/>
        </w:rPr>
      </w:pPr>
    </w:p>
    <w:p w14:paraId="53DA2091" w14:textId="722047C5" w:rsidR="00865BFB" w:rsidRDefault="00865BFB" w:rsidP="00865BFB">
      <w:pPr>
        <w:spacing w:after="240"/>
        <w:rPr>
          <w:rFonts w:ascii="Calibri" w:hAnsi="Calibri" w:cs="Calibri"/>
          <w:color w:val="34495E"/>
          <w:sz w:val="24"/>
        </w:rPr>
      </w:pPr>
      <w:r>
        <w:rPr>
          <w:rFonts w:ascii="Calibri" w:hAnsi="Calibri" w:cs="Calibri"/>
          <w:color w:val="34495E"/>
          <w:sz w:val="24"/>
        </w:rPr>
        <w:t>Purpose: This document presents the Proof of Concept for an Agentic AI-powered observability and incident-response platform built on AWS ECS Fargate. It covers why we built it, what we achieve, and how it works - with full cost breakdown and ROI analysis.</w:t>
      </w:r>
    </w:p>
    <w:p w14:paraId="2F0F8A7E" w14:textId="0240C62A" w:rsidR="00865BFB" w:rsidRDefault="00865BFB">
      <w:pPr>
        <w:rPr>
          <w:sz w:val="4"/>
        </w:rPr>
      </w:pPr>
      <w:r>
        <w:rPr>
          <w:sz w:val="4"/>
        </w:rPr>
        <w:br w:type="page"/>
      </w:r>
    </w:p>
    <w:p w14:paraId="09FEEA31" w14:textId="136AFE5F" w:rsidR="00865BFB" w:rsidRDefault="00865BFB" w:rsidP="00865BFB">
      <w:pPr>
        <w:pStyle w:val="Heading1"/>
        <w:spacing w:after="120"/>
        <w:rPr>
          <w:rFonts w:ascii="Calibri" w:hAnsi="Calibri" w:cs="Calibri"/>
          <w:b/>
          <w:color w:val="1B2A4A"/>
          <w:sz w:val="36"/>
        </w:rPr>
      </w:pPr>
      <w:r>
        <w:rPr>
          <w:rFonts w:ascii="Calibri" w:hAnsi="Calibri" w:cs="Calibri"/>
          <w:b/>
          <w:color w:val="1B2A4A"/>
          <w:sz w:val="36"/>
        </w:rPr>
        <w:lastRenderedPageBreak/>
        <w:t>1. Executive Overview</w:t>
      </w:r>
    </w:p>
    <w:p w14:paraId="335E30B4" w14:textId="0C4DBDB2" w:rsidR="00865BFB" w:rsidRDefault="00865BFB" w:rsidP="00865BFB">
      <w:pPr>
        <w:spacing w:after="200"/>
        <w:jc w:val="both"/>
        <w:rPr>
          <w:rFonts w:ascii="Calibri" w:hAnsi="Calibri" w:cs="Calibri"/>
          <w:color w:val="000000"/>
        </w:rPr>
      </w:pPr>
      <w:r>
        <w:rPr>
          <w:rFonts w:ascii="Calibri" w:hAnsi="Calibri" w:cs="Calibri"/>
          <w:color w:val="000000"/>
        </w:rPr>
        <w:t>This POC demonstrates that Agentic AI for observability is deployable today, at minimal cost, on standard cloud infrastructure. The platform replaces manual, reactive incident investigation with autonomous, AI-driven root-cause analysis - reducing Mean Time To Resolution by 60% at under USD 100 per month in cloud infrastructure costs.</w:t>
      </w:r>
    </w:p>
    <w:p w14:paraId="633AC457" w14:textId="56313E01" w:rsidR="00865BFB" w:rsidRDefault="00865BFB" w:rsidP="00865BFB">
      <w:pPr>
        <w:spacing w:after="200"/>
        <w:jc w:val="both"/>
        <w:rPr>
          <w:rFonts w:ascii="Calibri" w:hAnsi="Calibri" w:cs="Calibri"/>
          <w:color w:val="000000"/>
        </w:rPr>
      </w:pPr>
      <w:r>
        <w:rPr>
          <w:rFonts w:ascii="Calibri" w:hAnsi="Calibri" w:cs="Calibri"/>
          <w:color w:val="000000"/>
        </w:rPr>
        <w:t>The core innovation is the observability-debug-agent: a LangGraph-orchestrated AI agent that autonomously gathers metrics from Prometheus, correlates structured logs from Loki using X-Correlation-Id tracing, and produces a human-readable root-cause summary with direct Grafana deep-links - all in under 5 seconds, without engineer involvement.</w:t>
      </w:r>
    </w:p>
    <w:p w14:paraId="26572967" w14:textId="78DC08B7"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Key Numbers at a Glance</w:t>
      </w:r>
    </w:p>
    <w:p w14:paraId="464C5D8C" w14:textId="603BF3E2" w:rsidR="00865BFB" w:rsidRPr="00865BFB" w:rsidRDefault="00865BFB" w:rsidP="00865BFB">
      <w:pPr>
        <w:pStyle w:val="ListBullet"/>
        <w:spacing w:before="40" w:after="40"/>
      </w:pPr>
      <w:r>
        <w:rPr>
          <w:rFonts w:ascii="Calibri" w:hAnsi="Calibri" w:cs="Calibri"/>
          <w:color w:val="000000"/>
        </w:rPr>
        <w:t>60% MTTR reduction: from 45 minutes to 18 minutes per incident</w:t>
      </w:r>
    </w:p>
    <w:p w14:paraId="0C05301C" w14:textId="3E135BCB" w:rsidR="00865BFB" w:rsidRPr="00865BFB" w:rsidRDefault="00865BFB" w:rsidP="00865BFB">
      <w:pPr>
        <w:pStyle w:val="ListBullet"/>
        <w:spacing w:before="40" w:after="40"/>
      </w:pPr>
      <w:r>
        <w:rPr>
          <w:rFonts w:ascii="Calibri" w:hAnsi="Calibri" w:cs="Calibri"/>
          <w:color w:val="000000"/>
        </w:rPr>
        <w:t>40% cloud cost reduction: via right-sized ECS Fargate tasks and auto-scaling</w:t>
      </w:r>
    </w:p>
    <w:p w14:paraId="50A6453E" w14:textId="15BB4879" w:rsidR="00865BFB" w:rsidRPr="00865BFB" w:rsidRDefault="00865BFB" w:rsidP="00865BFB">
      <w:pPr>
        <w:pStyle w:val="ListBullet"/>
        <w:spacing w:before="40" w:after="40"/>
      </w:pPr>
      <w:r>
        <w:rPr>
          <w:rFonts w:ascii="Calibri" w:hAnsi="Calibri" w:cs="Calibri"/>
          <w:color w:val="000000"/>
        </w:rPr>
        <w:t>USD 97/month: total infrastructure cost for the full platform</w:t>
      </w:r>
    </w:p>
    <w:p w14:paraId="15BD9604" w14:textId="2530D220" w:rsidR="00865BFB" w:rsidRPr="00865BFB" w:rsidRDefault="00865BFB" w:rsidP="00865BFB">
      <w:pPr>
        <w:pStyle w:val="ListBullet"/>
        <w:spacing w:before="40" w:after="40"/>
      </w:pPr>
      <w:r>
        <w:rPr>
          <w:rFonts w:ascii="Calibri" w:hAnsi="Calibri" w:cs="Calibri"/>
          <w:color w:val="000000"/>
        </w:rPr>
        <w:t>23:1 ROI: USD 2,250/month engineer time saved vs USD 97/month cost</w:t>
      </w:r>
    </w:p>
    <w:p w14:paraId="76EF4D3E" w14:textId="557335B7" w:rsidR="00865BFB" w:rsidRPr="00865BFB" w:rsidRDefault="00865BFB" w:rsidP="00865BFB">
      <w:pPr>
        <w:pStyle w:val="ListBullet"/>
        <w:spacing w:before="40" w:after="40"/>
      </w:pPr>
      <w:r>
        <w:rPr>
          <w:rFonts w:ascii="Calibri" w:hAnsi="Calibri" w:cs="Calibri"/>
          <w:color w:val="000000"/>
        </w:rPr>
        <w:t>99.85% platform availability across all 5 microservices</w:t>
      </w:r>
    </w:p>
    <w:p w14:paraId="22ABB25C" w14:textId="2FE64851" w:rsidR="00865BFB" w:rsidRPr="00865BFB" w:rsidRDefault="00865BFB" w:rsidP="00865BFB">
      <w:pPr>
        <w:pStyle w:val="ListBullet"/>
        <w:spacing w:before="40" w:after="40"/>
      </w:pPr>
      <w:r>
        <w:rPr>
          <w:rFonts w:ascii="Calibri" w:hAnsi="Calibri" w:cs="Calibri"/>
          <w:color w:val="000000"/>
        </w:rPr>
        <w:t>P99 API SLA under 500 ms for all core services</w:t>
      </w:r>
    </w:p>
    <w:p w14:paraId="7E8760B1" w14:textId="2A956887" w:rsidR="00865BFB" w:rsidRPr="00865BFB" w:rsidRDefault="00865BFB" w:rsidP="00865BFB">
      <w:pPr>
        <w:pStyle w:val="ListBullet"/>
        <w:spacing w:before="40" w:after="40"/>
      </w:pPr>
      <w:r>
        <w:rPr>
          <w:rFonts w:ascii="Calibri" w:hAnsi="Calibri" w:cs="Calibri"/>
          <w:color w:val="000000"/>
        </w:rPr>
        <w:t>Under USD 0.002 per AI investigation (one GPT-4.1-mini call)</w:t>
      </w:r>
    </w:p>
    <w:p w14:paraId="32812FF3" w14:textId="21194D61" w:rsidR="00865BFB" w:rsidRDefault="00865BFB">
      <w:pPr>
        <w:rPr>
          <w:sz w:val="4"/>
        </w:rPr>
      </w:pPr>
      <w:r>
        <w:rPr>
          <w:sz w:val="4"/>
        </w:rPr>
        <w:br w:type="page"/>
      </w:r>
    </w:p>
    <w:p w14:paraId="62BA3C61" w14:textId="1DAB53A5" w:rsidR="00865BFB" w:rsidRDefault="00865BFB" w:rsidP="00865BFB">
      <w:pPr>
        <w:pStyle w:val="Heading1"/>
        <w:spacing w:after="120"/>
        <w:rPr>
          <w:rFonts w:ascii="Calibri" w:hAnsi="Calibri" w:cs="Calibri"/>
          <w:b/>
          <w:color w:val="1B2A4A"/>
          <w:sz w:val="36"/>
        </w:rPr>
      </w:pPr>
      <w:r>
        <w:rPr>
          <w:rFonts w:ascii="Calibri" w:hAnsi="Calibri" w:cs="Calibri"/>
          <w:b/>
          <w:color w:val="1B2A4A"/>
          <w:sz w:val="36"/>
        </w:rPr>
        <w:lastRenderedPageBreak/>
        <w:t>2. Problem Statement - Why Change?</w:t>
      </w:r>
    </w:p>
    <w:p w14:paraId="3D242239" w14:textId="2E41A9F1" w:rsidR="00865BFB" w:rsidRDefault="00865BFB" w:rsidP="00865BFB">
      <w:pPr>
        <w:spacing w:after="200"/>
        <w:jc w:val="both"/>
        <w:rPr>
          <w:rFonts w:ascii="Calibri" w:hAnsi="Calibri" w:cs="Calibri"/>
          <w:color w:val="000000"/>
        </w:rPr>
      </w:pPr>
      <w:r>
        <w:rPr>
          <w:rFonts w:ascii="Calibri" w:hAnsi="Calibri" w:cs="Calibri"/>
          <w:color w:val="000000"/>
        </w:rPr>
        <w:t>The legacy environment suffered from four systemic issues that directly impacted platform reliability and engineering productivity. These are real, measured problems - not hypothetical risks.</w:t>
      </w:r>
    </w:p>
    <w:p w14:paraId="21F0C4DE" w14:textId="2CBD2C93"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2.1  The Four Core Pain Points</w:t>
      </w:r>
    </w:p>
    <w:p w14:paraId="41764D58" w14:textId="7281F984" w:rsidR="00865BFB" w:rsidRPr="00865BFB" w:rsidRDefault="00865BFB" w:rsidP="00865BFB">
      <w:pPr>
        <w:pStyle w:val="ListBullet"/>
        <w:spacing w:before="40" w:after="40"/>
      </w:pPr>
      <w:r>
        <w:rPr>
          <w:rFonts w:ascii="Calibri" w:hAnsi="Calibri" w:cs="Calibri"/>
          <w:color w:val="000000"/>
        </w:rPr>
        <w:t>Zero observability: No metrics, no structured logs, no distributed tracing. Engineers had no data to work with during incidents.</w:t>
      </w:r>
    </w:p>
    <w:p w14:paraId="73514A1B" w14:textId="1094E852" w:rsidR="00865BFB" w:rsidRPr="00865BFB" w:rsidRDefault="00865BFB" w:rsidP="00865BFB">
      <w:pPr>
        <w:pStyle w:val="ListBullet"/>
        <w:spacing w:before="40" w:after="40"/>
      </w:pPr>
      <w:r>
        <w:rPr>
          <w:rFonts w:ascii="Calibri" w:hAnsi="Calibri" w:cs="Calibri"/>
          <w:color w:val="000000"/>
        </w:rPr>
        <w:t>Manual incident response: On-call engineers spent 45 minutes per incident navigating Grafana dashboards manually, grepping logs across services, and correlating stack traces by hand.</w:t>
      </w:r>
    </w:p>
    <w:p w14:paraId="34D41469" w14:textId="471FD424" w:rsidR="00865BFB" w:rsidRPr="00865BFB" w:rsidRDefault="00865BFB" w:rsidP="00865BFB">
      <w:pPr>
        <w:pStyle w:val="ListBullet"/>
        <w:spacing w:before="40" w:after="40"/>
      </w:pPr>
      <w:r>
        <w:rPr>
          <w:rFonts w:ascii="Calibri" w:hAnsi="Calibri" w:cs="Calibri"/>
          <w:color w:val="000000"/>
        </w:rPr>
        <w:t>No auto-scaling: The monolithic deployment could not scale individual services under load. A traffic spike on one endpoint would cascade into failures across all services.</w:t>
      </w:r>
    </w:p>
    <w:p w14:paraId="27557C43" w14:textId="158CEDB6" w:rsidR="00865BFB" w:rsidRPr="00865BFB" w:rsidRDefault="00865BFB" w:rsidP="00865BFB">
      <w:pPr>
        <w:pStyle w:val="ListBullet"/>
        <w:spacing w:before="40" w:after="40"/>
      </w:pPr>
      <w:r>
        <w:rPr>
          <w:rFonts w:ascii="Calibri" w:hAnsi="Calibri" w:cs="Calibri"/>
          <w:color w:val="000000"/>
        </w:rPr>
        <w:t>Engineer toil and burnout: High-frequency, repetitive alert triage eroded team capacity and morale. Engineers were reactive, never proactive.</w:t>
      </w:r>
    </w:p>
    <w:p w14:paraId="300D709A" w14:textId="77777777" w:rsidR="00865BFB" w:rsidRDefault="00865BFB" w:rsidP="00865BFB">
      <w:pPr>
        <w:spacing w:after="0"/>
        <w:rPr>
          <w:sz w:val="8"/>
        </w:rPr>
      </w:pPr>
    </w:p>
    <w:p w14:paraId="7F0B2312" w14:textId="694D77AD" w:rsidR="00865BFB" w:rsidRDefault="00865BFB" w:rsidP="00865BFB">
      <w:pPr>
        <w:spacing w:before="120" w:after="200"/>
        <w:rPr>
          <w:rFonts w:ascii="Calibri" w:hAnsi="Calibri" w:cs="Calibri"/>
          <w:b/>
          <w:color w:val="C0392B"/>
        </w:rPr>
      </w:pPr>
      <w:r>
        <w:rPr>
          <w:rFonts w:ascii="Calibri" w:hAnsi="Calibri" w:cs="Calibri"/>
          <w:b/>
          <w:color w:val="C0392B"/>
        </w:rPr>
        <w:t>Measured business impact: 45-minute average MTTR, 12 or more on-call incidents per month, zero visibility into which microservice caused a cross-service failure, and no data to support capacity planning.</w:t>
      </w:r>
    </w:p>
    <w:p w14:paraId="649BA896" w14:textId="429F6BEB"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2.2  Why Traditional Alerting Is Not Enough</w:t>
      </w:r>
    </w:p>
    <w:p w14:paraId="71BFD5DE" w14:textId="3266BFCA" w:rsidR="00865BFB" w:rsidRDefault="00865BFB" w:rsidP="00865BFB">
      <w:pPr>
        <w:spacing w:after="200"/>
        <w:jc w:val="both"/>
        <w:rPr>
          <w:rFonts w:ascii="Calibri" w:hAnsi="Calibri" w:cs="Calibri"/>
          <w:color w:val="000000"/>
        </w:rPr>
      </w:pPr>
      <w:r>
        <w:rPr>
          <w:rFonts w:ascii="Calibri" w:hAnsi="Calibri" w:cs="Calibri"/>
          <w:color w:val="000000"/>
        </w:rPr>
        <w:t>Tools like PagerDuty rules and CloudWatch Alarms answer WHAT broke - they fire when a threshold is crossed and stop there. They cannot answer WHY. The engineer still has to investigate manually. Agentic AI bridges this gap: it plans an investigation, fetches only the data it needs, correlates across services, and produces a root-cause summary automatically.</w:t>
      </w:r>
    </w:p>
    <w:p w14:paraId="4EFFF6C4" w14:textId="4CAAA2F5" w:rsidR="00865BFB" w:rsidRDefault="00865BFB">
      <w:pPr>
        <w:rPr>
          <w:sz w:val="4"/>
        </w:rPr>
      </w:pPr>
      <w:r>
        <w:rPr>
          <w:sz w:val="4"/>
        </w:rPr>
        <w:br w:type="page"/>
      </w:r>
    </w:p>
    <w:p w14:paraId="493A5E1B" w14:textId="5F390820" w:rsidR="00865BFB" w:rsidRDefault="00865BFB" w:rsidP="00865BFB">
      <w:pPr>
        <w:pStyle w:val="Heading1"/>
        <w:spacing w:after="120"/>
        <w:rPr>
          <w:rFonts w:ascii="Calibri" w:hAnsi="Calibri" w:cs="Calibri"/>
          <w:b/>
          <w:color w:val="1B2A4A"/>
          <w:sz w:val="36"/>
        </w:rPr>
      </w:pPr>
      <w:r>
        <w:rPr>
          <w:rFonts w:ascii="Calibri" w:hAnsi="Calibri" w:cs="Calibri"/>
          <w:b/>
          <w:color w:val="1B2A4A"/>
          <w:sz w:val="36"/>
        </w:rPr>
        <w:lastRenderedPageBreak/>
        <w:t>3. Why Agentic AI for Observability?</w:t>
      </w:r>
    </w:p>
    <w:p w14:paraId="6724CF59" w14:textId="0A336C51"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3.1  What Makes It Agentic</w:t>
      </w:r>
    </w:p>
    <w:p w14:paraId="2FC75D15" w14:textId="0E4AC446" w:rsidR="00865BFB" w:rsidRPr="00865BFB" w:rsidRDefault="00865BFB" w:rsidP="00865BFB">
      <w:pPr>
        <w:pStyle w:val="ListBullet"/>
        <w:spacing w:before="40" w:after="40"/>
      </w:pPr>
      <w:r>
        <w:rPr>
          <w:rFonts w:ascii="Calibri" w:hAnsi="Calibri" w:cs="Calibri"/>
          <w:color w:val="000000"/>
        </w:rPr>
        <w:t>The agent is not a chatbot. It is a deterministic investigation workflow implemented as a LangGraph StateGraph.</w:t>
      </w:r>
    </w:p>
    <w:p w14:paraId="0EAD6138" w14:textId="2C775A97" w:rsidR="00865BFB" w:rsidRPr="00865BFB" w:rsidRDefault="00865BFB" w:rsidP="00865BFB">
      <w:pPr>
        <w:pStyle w:val="ListBullet"/>
        <w:spacing w:before="40" w:after="40"/>
      </w:pPr>
      <w:r>
        <w:rPr>
          <w:rFonts w:ascii="Calibri" w:hAnsi="Calibri" w:cs="Calibri"/>
          <w:color w:val="000000"/>
        </w:rPr>
        <w:t>It follows a fixed plan: classify the incident type, fetch relevant Prometheus metrics, fetch correlated Loki logs, run heuristic correlation, call the LLM once for summarisation, return the result.</w:t>
      </w:r>
    </w:p>
    <w:p w14:paraId="67010956" w14:textId="2DD01377" w:rsidR="00865BFB" w:rsidRPr="00865BFB" w:rsidRDefault="00865BFB" w:rsidP="00865BFB">
      <w:pPr>
        <w:pStyle w:val="ListBullet"/>
        <w:spacing w:before="40" w:after="40"/>
      </w:pPr>
      <w:r>
        <w:rPr>
          <w:rFonts w:ascii="Calibri" w:hAnsi="Calibri" w:cs="Calibri"/>
          <w:color w:val="000000"/>
        </w:rPr>
        <w:t>Each step is a pure function with a single responsibility. The workflow is testable, auditable, and extensible without changing existing code.</w:t>
      </w:r>
    </w:p>
    <w:p w14:paraId="462AA6FF" w14:textId="6D555D0D" w:rsidR="00865BFB" w:rsidRPr="00865BFB" w:rsidRDefault="00865BFB" w:rsidP="00865BFB">
      <w:pPr>
        <w:pStyle w:val="ListBullet"/>
        <w:spacing w:before="40" w:after="40"/>
      </w:pPr>
      <w:r>
        <w:rPr>
          <w:rFonts w:ascii="Calibri" w:hAnsi="Calibri" w:cs="Calibri"/>
          <w:color w:val="000000"/>
        </w:rPr>
        <w:t>MCP (Model Context Protocol) exposes the observability data as structured tools the LLM can safely call. Input validation is enforced at the tool level - the LLM cannot ask for invalid data.</w:t>
      </w:r>
    </w:p>
    <w:p w14:paraId="6467F0D0" w14:textId="028E5014"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3.2  Why LangGraph</w:t>
      </w:r>
    </w:p>
    <w:p w14:paraId="09ADC6D4" w14:textId="6AB15DCC" w:rsidR="00865BFB" w:rsidRPr="00865BFB" w:rsidRDefault="00865BFB" w:rsidP="00865BFB">
      <w:pPr>
        <w:pStyle w:val="ListBullet"/>
        <w:spacing w:before="40" w:after="40"/>
      </w:pPr>
      <w:r>
        <w:rPr>
          <w:rFonts w:ascii="Calibri" w:hAnsi="Calibri" w:cs="Calibri"/>
          <w:color w:val="000000"/>
        </w:rPr>
        <w:t>StateGraph enables deterministic, reproducible multi-step workflows. The same input produces the same investigation steps every time.</w:t>
      </w:r>
    </w:p>
    <w:p w14:paraId="09E3107D" w14:textId="66FC548A" w:rsidR="00865BFB" w:rsidRPr="00865BFB" w:rsidRDefault="00865BFB" w:rsidP="00865BFB">
      <w:pPr>
        <w:pStyle w:val="ListBullet"/>
        <w:spacing w:before="40" w:after="40"/>
      </w:pPr>
      <w:r>
        <w:rPr>
          <w:rFonts w:ascii="Calibri" w:hAnsi="Calibri" w:cs="Calibri"/>
          <w:color w:val="000000"/>
        </w:rPr>
        <w:t>Each graph node has a single responsibility (SOLID principle): one node classifies, one fetches metrics, one fetches logs, one correlates, one reasons.</w:t>
      </w:r>
    </w:p>
    <w:p w14:paraId="442A0E82" w14:textId="1C7B58C9" w:rsidR="00865BFB" w:rsidRPr="00865BFB" w:rsidRDefault="00865BFB" w:rsidP="00865BFB">
      <w:pPr>
        <w:pStyle w:val="ListBullet"/>
        <w:spacing w:before="40" w:after="40"/>
      </w:pPr>
      <w:r>
        <w:rPr>
          <w:rFonts w:ascii="Calibri" w:hAnsi="Calibri" w:cs="Calibri"/>
          <w:color w:val="000000"/>
        </w:rPr>
        <w:t>The graph is easy to extend: adding a new investigation step means adding a new node and connecting it - no changes to existing nodes.</w:t>
      </w:r>
    </w:p>
    <w:p w14:paraId="6C593CE6" w14:textId="36822975" w:rsidR="00865BFB" w:rsidRPr="00865BFB" w:rsidRDefault="00865BFB" w:rsidP="00865BFB">
      <w:pPr>
        <w:pStyle w:val="ListBullet"/>
        <w:spacing w:before="40" w:after="40"/>
      </w:pPr>
      <w:r>
        <w:rPr>
          <w:rFonts w:ascii="Calibri" w:hAnsi="Calibri" w:cs="Calibri"/>
          <w:color w:val="000000"/>
        </w:rPr>
        <w:t>Correlation heuristics run before the LLM call, reducing token usage dramatically. The LLM receives a compact, pre-processed payload - not raw metrics data.</w:t>
      </w:r>
    </w:p>
    <w:p w14:paraId="7354CA92" w14:textId="16EC2739"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3.3  Cost-Efficiency Design</w:t>
      </w:r>
    </w:p>
    <w:p w14:paraId="09604B52" w14:textId="1156D284" w:rsidR="00865BFB" w:rsidRDefault="00865BFB" w:rsidP="00865BFB">
      <w:pPr>
        <w:spacing w:after="200"/>
        <w:jc w:val="both"/>
        <w:rPr>
          <w:rFonts w:ascii="Calibri" w:hAnsi="Calibri" w:cs="Calibri"/>
          <w:color w:val="000000"/>
        </w:rPr>
      </w:pPr>
      <w:r>
        <w:rPr>
          <w:rFonts w:ascii="Calibri" w:hAnsi="Calibri" w:cs="Calibri"/>
          <w:color w:val="000000"/>
        </w:rPr>
        <w:t>The agent is engineered for minimum LLM cost. The CorrelationEngine performs non-LLM heuristic analysis first: it applies rule-based pattern matching (high CPU with high GC suggests heap pressure; high latency with low CPU suggests an external dependency bottleneck). The LLM is called exactly once, at the end, with a compact summarisation payload. This keeps per-investigation cost under USD 0.002 even at 500 investigations per month.</w:t>
      </w:r>
    </w:p>
    <w:p w14:paraId="2ED38271" w14:textId="033FF269" w:rsidR="00865BFB" w:rsidRDefault="00865BFB">
      <w:pPr>
        <w:rPr>
          <w:sz w:val="4"/>
        </w:rPr>
      </w:pPr>
      <w:r>
        <w:rPr>
          <w:sz w:val="4"/>
        </w:rPr>
        <w:br w:type="page"/>
      </w:r>
    </w:p>
    <w:p w14:paraId="474352F4" w14:textId="7CD225F1" w:rsidR="00865BFB" w:rsidRDefault="00865BFB" w:rsidP="00865BFB">
      <w:pPr>
        <w:pStyle w:val="Heading1"/>
        <w:spacing w:after="120"/>
        <w:rPr>
          <w:rFonts w:ascii="Calibri" w:hAnsi="Calibri" w:cs="Calibri"/>
          <w:b/>
          <w:color w:val="1B2A4A"/>
          <w:sz w:val="36"/>
        </w:rPr>
      </w:pPr>
      <w:r>
        <w:rPr>
          <w:rFonts w:ascii="Calibri" w:hAnsi="Calibri" w:cs="Calibri"/>
          <w:b/>
          <w:color w:val="1B2A4A"/>
          <w:sz w:val="36"/>
        </w:rPr>
        <w:lastRenderedPageBreak/>
        <w:t>4. What This POC Demonstrates</w:t>
      </w:r>
    </w:p>
    <w:p w14:paraId="0879CA09" w14:textId="43486EF8"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4.1  Deployed Capabilities</w:t>
      </w:r>
    </w:p>
    <w:p w14:paraId="49CAC183" w14:textId="026E8DF1" w:rsidR="00865BFB" w:rsidRPr="00865BFB" w:rsidRDefault="00865BFB" w:rsidP="00865BFB">
      <w:pPr>
        <w:pStyle w:val="ListBullet"/>
        <w:spacing w:before="40" w:after="40"/>
      </w:pPr>
      <w:r>
        <w:rPr>
          <w:rFonts w:ascii="Calibri" w:hAnsi="Calibri" w:cs="Calibri"/>
          <w:color w:val="000000"/>
        </w:rPr>
        <w:t>End-to-end autonomous incident investigation: triggered via a React chat UI or REST API, returns root-cause summary in under 5 seconds.</w:t>
      </w:r>
    </w:p>
    <w:p w14:paraId="76C3888C" w14:textId="465A605D" w:rsidR="00865BFB" w:rsidRPr="00865BFB" w:rsidRDefault="00865BFB" w:rsidP="00865BFB">
      <w:pPr>
        <w:pStyle w:val="ListBullet"/>
        <w:spacing w:before="40" w:after="40"/>
      </w:pPr>
      <w:r>
        <w:rPr>
          <w:rFonts w:ascii="Calibri" w:hAnsi="Calibri" w:cs="Calibri"/>
          <w:color w:val="000000"/>
        </w:rPr>
        <w:t>Structured JSON logging with X-Correlation-Id propagated across all 5 microservices, enabling single-request tracing across the entire service mesh in Loki.</w:t>
      </w:r>
    </w:p>
    <w:p w14:paraId="04FB203F" w14:textId="3110CD81" w:rsidR="00865BFB" w:rsidRPr="00865BFB" w:rsidRDefault="00865BFB" w:rsidP="00865BFB">
      <w:pPr>
        <w:pStyle w:val="ListBullet"/>
        <w:spacing w:before="40" w:after="40"/>
      </w:pPr>
      <w:r>
        <w:rPr>
          <w:rFonts w:ascii="Calibri" w:hAnsi="Calibri" w:cs="Calibri"/>
          <w:color w:val="000000"/>
        </w:rPr>
        <w:t>Prometheus scraping of JVM heap, CPU, GC frequency, P50/P95/P99 latency, and RPS for all services at 15-second intervals.</w:t>
      </w:r>
    </w:p>
    <w:p w14:paraId="1CE8D98F" w14:textId="2BEEF23B" w:rsidR="00865BFB" w:rsidRPr="00865BFB" w:rsidRDefault="00865BFB" w:rsidP="00865BFB">
      <w:pPr>
        <w:pStyle w:val="ListBullet"/>
        <w:spacing w:before="40" w:after="40"/>
      </w:pPr>
      <w:r>
        <w:rPr>
          <w:rFonts w:ascii="Calibri" w:hAnsi="Calibri" w:cs="Calibri"/>
          <w:color w:val="000000"/>
        </w:rPr>
        <w:t>ECS Fargate auto-scaling policies triggered at 70% CPU utilisation, with configurable min/max task counts per service.</w:t>
      </w:r>
    </w:p>
    <w:p w14:paraId="1D4E5795" w14:textId="6182A85F" w:rsidR="00865BFB" w:rsidRPr="00865BFB" w:rsidRDefault="00865BFB" w:rsidP="00865BFB">
      <w:pPr>
        <w:pStyle w:val="ListBullet"/>
        <w:spacing w:before="40" w:after="40"/>
      </w:pPr>
      <w:r>
        <w:rPr>
          <w:rFonts w:ascii="Calibri" w:hAnsi="Calibri" w:cs="Calibri"/>
          <w:color w:val="000000"/>
        </w:rPr>
        <w:t>Spring AI MCP server exposing 8 observability tools: query metrics, fetch logs, get heap usage, get error rates, and more - all with input validation.</w:t>
      </w:r>
    </w:p>
    <w:p w14:paraId="5B458127" w14:textId="1478A065" w:rsidR="00865BFB" w:rsidRPr="00865BFB" w:rsidRDefault="00865BFB" w:rsidP="00865BFB">
      <w:pPr>
        <w:pStyle w:val="ListBullet"/>
        <w:spacing w:before="40" w:after="40"/>
      </w:pPr>
      <w:r>
        <w:rPr>
          <w:rFonts w:ascii="Calibri" w:hAnsi="Calibri" w:cs="Calibri"/>
          <w:color w:val="000000"/>
        </w:rPr>
        <w:t>Three-stack CloudFormation IaC: Infrastructure (VPC, ALB, IAM), Microservices (5 ECS services), and Observability (Prometheus, Grafana, Loki) - deployable in under 20 minutes.</w:t>
      </w:r>
    </w:p>
    <w:p w14:paraId="165F4615" w14:textId="601045C1" w:rsidR="00865BFB" w:rsidRPr="00865BFB" w:rsidRDefault="00865BFB" w:rsidP="00865BFB">
      <w:pPr>
        <w:pStyle w:val="ListBullet"/>
        <w:spacing w:before="40" w:after="40"/>
      </w:pPr>
      <w:r>
        <w:rPr>
          <w:rFonts w:ascii="Calibri" w:hAnsi="Calibri" w:cs="Calibri"/>
          <w:color w:val="000000"/>
        </w:rPr>
        <w:t>GitHub Actions CI/CD: multi-arch Docker builds (amd64 + arm64), push to Docker Hub, and rolling deploy to ECS on every merge to master.</w:t>
      </w:r>
    </w:p>
    <w:p w14:paraId="1A4CDE0B" w14:textId="11EF138E"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4.2  Services Deployed</w:t>
      </w:r>
    </w:p>
    <w:p w14:paraId="47155293" w14:textId="180DB74F" w:rsidR="00865BFB" w:rsidRPr="00865BFB" w:rsidRDefault="00865BFB" w:rsidP="00865BFB">
      <w:pPr>
        <w:pStyle w:val="ListBullet"/>
        <w:spacing w:before="40" w:after="40"/>
      </w:pPr>
      <w:r>
        <w:rPr>
          <w:rFonts w:ascii="Calibri" w:hAnsi="Calibri" w:cs="Calibri"/>
          <w:color w:val="000000"/>
        </w:rPr>
        <w:t>ecommerce (Spring Boot 3 / Java 21): aggregator API, port 8090, 512m CPU / 1GB RAM</w:t>
      </w:r>
    </w:p>
    <w:p w14:paraId="23875EF4" w14:textId="1B527476" w:rsidR="00865BFB" w:rsidRPr="00865BFB" w:rsidRDefault="00865BFB" w:rsidP="00865BFB">
      <w:pPr>
        <w:pStyle w:val="ListBullet"/>
        <w:spacing w:before="40" w:after="40"/>
      </w:pPr>
      <w:r>
        <w:rPr>
          <w:rFonts w:ascii="Calibri" w:hAnsi="Calibri" w:cs="Calibri"/>
          <w:color w:val="000000"/>
        </w:rPr>
        <w:t>product (Spring Boot 3 / Java 21): product catalog with H2 in-memory database, port 8090</w:t>
      </w:r>
    </w:p>
    <w:p w14:paraId="56391957" w14:textId="678DFA2A" w:rsidR="00865BFB" w:rsidRPr="00865BFB" w:rsidRDefault="00865BFB" w:rsidP="00865BFB">
      <w:pPr>
        <w:pStyle w:val="ListBullet"/>
        <w:spacing w:before="40" w:after="40"/>
      </w:pPr>
      <w:r>
        <w:rPr>
          <w:rFonts w:ascii="Calibri" w:hAnsi="Calibri" w:cs="Calibri"/>
          <w:color w:val="000000"/>
        </w:rPr>
        <w:t>images (Spring Boot 3 / Java 21): image metadata service, port 8090 - currently the performance bottleneck requiring async remediation</w:t>
      </w:r>
    </w:p>
    <w:p w14:paraId="741A4BDD" w14:textId="2FDD5A7E" w:rsidR="00865BFB" w:rsidRPr="00865BFB" w:rsidRDefault="00865BFB" w:rsidP="00865BFB">
      <w:pPr>
        <w:pStyle w:val="ListBullet"/>
        <w:spacing w:before="40" w:after="40"/>
      </w:pPr>
      <w:r>
        <w:rPr>
          <w:rFonts w:ascii="Calibri" w:hAnsi="Calibri" w:cs="Calibri"/>
          <w:color w:val="000000"/>
        </w:rPr>
        <w:t>observability-server (Spring Boot 3 / Spring AI): MCP server exposing Prometheus and Loki as AI tools, port 8091</w:t>
      </w:r>
    </w:p>
    <w:p w14:paraId="4EED9143" w14:textId="0AEA98D3" w:rsidR="00865BFB" w:rsidRPr="00865BFB" w:rsidRDefault="00865BFB" w:rsidP="00865BFB">
      <w:pPr>
        <w:pStyle w:val="ListBullet"/>
        <w:spacing w:before="40" w:after="40"/>
      </w:pPr>
      <w:r>
        <w:rPr>
          <w:rFonts w:ascii="Calibri" w:hAnsi="Calibri" w:cs="Calibri"/>
          <w:color w:val="000000"/>
        </w:rPr>
        <w:t>observability-debug-agent (Python 3.12 / FastAPI / LangGraph): the AI investigation engine with React chat UI, port 8092</w:t>
      </w:r>
    </w:p>
    <w:p w14:paraId="3C8FB0D7" w14:textId="6F7FF62E" w:rsidR="00865BFB" w:rsidRDefault="00865BFB">
      <w:pPr>
        <w:rPr>
          <w:sz w:val="4"/>
        </w:rPr>
      </w:pPr>
      <w:r>
        <w:rPr>
          <w:sz w:val="4"/>
        </w:rPr>
        <w:br w:type="page"/>
      </w:r>
    </w:p>
    <w:p w14:paraId="1B1426E5" w14:textId="6F24CD1F" w:rsidR="00865BFB" w:rsidRDefault="00865BFB" w:rsidP="00865BFB">
      <w:pPr>
        <w:pStyle w:val="Heading1"/>
        <w:spacing w:after="120"/>
        <w:rPr>
          <w:rFonts w:ascii="Calibri" w:hAnsi="Calibri" w:cs="Calibri"/>
          <w:b/>
          <w:color w:val="1B2A4A"/>
          <w:sz w:val="36"/>
        </w:rPr>
      </w:pPr>
      <w:r>
        <w:rPr>
          <w:rFonts w:ascii="Calibri" w:hAnsi="Calibri" w:cs="Calibri"/>
          <w:b/>
          <w:color w:val="1B2A4A"/>
          <w:sz w:val="36"/>
        </w:rPr>
        <w:lastRenderedPageBreak/>
        <w:t>5. Architecture in Brief</w:t>
      </w:r>
    </w:p>
    <w:p w14:paraId="6D809839" w14:textId="795CC202"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5.1  Platform Topology</w:t>
      </w:r>
    </w:p>
    <w:p w14:paraId="691C8412" w14:textId="5326AF75" w:rsidR="00865BFB" w:rsidRDefault="00865BFB" w:rsidP="00865BFB">
      <w:pPr>
        <w:spacing w:after="200"/>
        <w:jc w:val="both"/>
        <w:rPr>
          <w:rFonts w:ascii="Calibri" w:hAnsi="Calibri" w:cs="Calibri"/>
          <w:color w:val="000000"/>
        </w:rPr>
      </w:pPr>
      <w:r>
        <w:rPr>
          <w:rFonts w:ascii="Calibri" w:hAnsi="Calibri" w:cs="Calibri"/>
          <w:color w:val="000000"/>
        </w:rPr>
        <w:t>The platform runs entirely on AWS ECS Fargate behind a single Application Load Balancer with path-based routing. There is no EC2 to manage, no persistent storage to provision, and no service mesh to operate. All services are stateless containers that scale independently.</w:t>
      </w:r>
    </w:p>
    <w:p w14:paraId="60A6C99F" w14:textId="7991D0DE" w:rsidR="00865BFB" w:rsidRPr="00865BFB" w:rsidRDefault="00865BFB" w:rsidP="00865BFB">
      <w:pPr>
        <w:pStyle w:val="ListBullet"/>
        <w:spacing w:before="40" w:after="40"/>
      </w:pPr>
      <w:r>
        <w:rPr>
          <w:rFonts w:ascii="Calibri" w:hAnsi="Calibri" w:cs="Calibri"/>
          <w:color w:val="000000"/>
        </w:rPr>
        <w:t>ALB (internet-facing): routes traffic to services by URL path prefix (/ecommerceApp, /product-service, /image-service, /actuator, /observability, /prometheus, /grafana, /loki)</w:t>
      </w:r>
    </w:p>
    <w:p w14:paraId="241A95C5" w14:textId="2AF05A45" w:rsidR="00865BFB" w:rsidRPr="00865BFB" w:rsidRDefault="00865BFB" w:rsidP="00865BFB">
      <w:pPr>
        <w:pStyle w:val="ListBullet"/>
        <w:spacing w:before="40" w:after="40"/>
      </w:pPr>
      <w:r>
        <w:rPr>
          <w:rFonts w:ascii="Calibri" w:hAnsi="Calibri" w:cs="Calibri"/>
          <w:color w:val="000000"/>
        </w:rPr>
        <w:t>Application tier: ecommerce, product, images - Spring Boot 3 / Java 21 microservices in private ECS subnets</w:t>
      </w:r>
    </w:p>
    <w:p w14:paraId="2F0D9C2F" w14:textId="382D866D" w:rsidR="00865BFB" w:rsidRPr="00865BFB" w:rsidRDefault="00865BFB" w:rsidP="00865BFB">
      <w:pPr>
        <w:pStyle w:val="ListBullet"/>
        <w:spacing w:before="40" w:after="40"/>
      </w:pPr>
      <w:r>
        <w:rPr>
          <w:rFonts w:ascii="Calibri" w:hAnsi="Calibri" w:cs="Calibri"/>
          <w:color w:val="000000"/>
        </w:rPr>
        <w:t>Intelligence tier: observability-server (MCP) and observability-debug-agent (LangGraph agent) - also in private subnets</w:t>
      </w:r>
    </w:p>
    <w:p w14:paraId="77AC2DE8" w14:textId="236A03C9" w:rsidR="00865BFB" w:rsidRPr="00865BFB" w:rsidRDefault="00865BFB" w:rsidP="00865BFB">
      <w:pPr>
        <w:pStyle w:val="ListBullet"/>
        <w:spacing w:before="40" w:after="40"/>
      </w:pPr>
      <w:r>
        <w:rPr>
          <w:rFonts w:ascii="Calibri" w:hAnsi="Calibri" w:cs="Calibri"/>
          <w:color w:val="000000"/>
        </w:rPr>
        <w:t>Data plane: Prometheus, Loki, Grafana as ECS Fargate tasks - no managed service dependency</w:t>
      </w:r>
    </w:p>
    <w:p w14:paraId="27165EBD" w14:textId="203D397A" w:rsidR="00865BFB" w:rsidRPr="00865BFB" w:rsidRDefault="00865BFB" w:rsidP="00865BFB">
      <w:pPr>
        <w:pStyle w:val="ListBullet"/>
        <w:spacing w:before="40" w:after="40"/>
      </w:pPr>
      <w:r>
        <w:rPr>
          <w:rFonts w:ascii="Calibri" w:hAnsi="Calibri" w:cs="Calibri"/>
          <w:color w:val="000000"/>
        </w:rPr>
        <w:t>AWS managed: ALB, CloudWatch Logs (7-day retention), Secrets Manager (OpenAI key), Cloud Map DNS for internal service discovery</w:t>
      </w:r>
    </w:p>
    <w:p w14:paraId="1984ABE5" w14:textId="11C33461"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5.2  Investigation Request Flow</w:t>
      </w:r>
    </w:p>
    <w:p w14:paraId="5C4C0AC1" w14:textId="6C456328" w:rsidR="00865BFB" w:rsidRPr="00865BFB" w:rsidRDefault="00865BFB" w:rsidP="00865BFB">
      <w:pPr>
        <w:pStyle w:val="ListBullet"/>
        <w:spacing w:before="40" w:after="40"/>
      </w:pPr>
      <w:r>
        <w:rPr>
          <w:rFonts w:ascii="Calibri" w:hAnsi="Calibri" w:cs="Calibri"/>
          <w:color w:val="000000"/>
        </w:rPr>
        <w:t>Step 1: Engineer opens chat UI (port 8092) and types an investigation query</w:t>
      </w:r>
    </w:p>
    <w:p w14:paraId="5783D699" w14:textId="77CC9621" w:rsidR="00865BFB" w:rsidRPr="00865BFB" w:rsidRDefault="00865BFB" w:rsidP="00865BFB">
      <w:pPr>
        <w:pStyle w:val="ListBullet"/>
        <w:spacing w:before="40" w:after="40"/>
      </w:pPr>
      <w:r>
        <w:rPr>
          <w:rFonts w:ascii="Calibri" w:hAnsi="Calibri" w:cs="Calibri"/>
          <w:color w:val="000000"/>
        </w:rPr>
        <w:t>Step 2: FastAPI receives the request and triggers the LangGraph StateGraph</w:t>
      </w:r>
    </w:p>
    <w:p w14:paraId="1AD4485E" w14:textId="5CE8F3DF" w:rsidR="00865BFB" w:rsidRPr="00865BFB" w:rsidRDefault="00865BFB" w:rsidP="00865BFB">
      <w:pPr>
        <w:pStyle w:val="ListBullet"/>
        <w:spacing w:before="40" w:after="40"/>
      </w:pPr>
      <w:r>
        <w:rPr>
          <w:rFonts w:ascii="Calibri" w:hAnsi="Calibri" w:cs="Calibri"/>
          <w:color w:val="000000"/>
        </w:rPr>
        <w:t>Step 3: The graph classifies the incident type (performance, error, availability)</w:t>
      </w:r>
    </w:p>
    <w:p w14:paraId="15BDCC39" w14:textId="2D5059E2" w:rsidR="00865BFB" w:rsidRPr="00865BFB" w:rsidRDefault="00865BFB" w:rsidP="00865BFB">
      <w:pPr>
        <w:pStyle w:val="ListBullet"/>
        <w:spacing w:before="40" w:after="40"/>
      </w:pPr>
      <w:r>
        <w:rPr>
          <w:rFonts w:ascii="Calibri" w:hAnsi="Calibri" w:cs="Calibri"/>
          <w:color w:val="000000"/>
        </w:rPr>
        <w:t>Step 4: The graph fetches Prometheus metrics via the MCP server HTTP API</w:t>
      </w:r>
    </w:p>
    <w:p w14:paraId="37776737" w14:textId="7ABF75C7" w:rsidR="00865BFB" w:rsidRPr="00865BFB" w:rsidRDefault="00865BFB" w:rsidP="00865BFB">
      <w:pPr>
        <w:pStyle w:val="ListBullet"/>
        <w:spacing w:before="40" w:after="40"/>
      </w:pPr>
      <w:r>
        <w:rPr>
          <w:rFonts w:ascii="Calibri" w:hAnsi="Calibri" w:cs="Calibri"/>
          <w:color w:val="000000"/>
        </w:rPr>
        <w:t>Step 5: The graph fetches Loki logs filtered by X-Correlation-Id via the MCP server</w:t>
      </w:r>
    </w:p>
    <w:p w14:paraId="5A9954C8" w14:textId="4756566C" w:rsidR="00865BFB" w:rsidRPr="00865BFB" w:rsidRDefault="00865BFB" w:rsidP="00865BFB">
      <w:pPr>
        <w:pStyle w:val="ListBullet"/>
        <w:spacing w:before="40" w:after="40"/>
      </w:pPr>
      <w:r>
        <w:rPr>
          <w:rFonts w:ascii="Calibri" w:hAnsi="Calibri" w:cs="Calibri"/>
          <w:color w:val="000000"/>
        </w:rPr>
        <w:t>Step 6: CorrelationEngine applies heuristic rules to derive probable root causes</w:t>
      </w:r>
    </w:p>
    <w:p w14:paraId="2BF4CFB3" w14:textId="69D0D3E0" w:rsidR="00865BFB" w:rsidRPr="00865BFB" w:rsidRDefault="00865BFB" w:rsidP="00865BFB">
      <w:pPr>
        <w:pStyle w:val="ListBullet"/>
        <w:spacing w:before="40" w:after="40"/>
      </w:pPr>
      <w:r>
        <w:rPr>
          <w:rFonts w:ascii="Calibri" w:hAnsi="Calibri" w:cs="Calibri"/>
          <w:color w:val="000000"/>
        </w:rPr>
        <w:t>Step 7: ReasoningService calls GPT-4.1-mini once with a compact prompt</w:t>
      </w:r>
    </w:p>
    <w:p w14:paraId="10BB09AD" w14:textId="726EEA7E" w:rsidR="00865BFB" w:rsidRPr="00865BFB" w:rsidRDefault="00865BFB" w:rsidP="00865BFB">
      <w:pPr>
        <w:pStyle w:val="ListBullet"/>
        <w:spacing w:before="40" w:after="40"/>
      </w:pPr>
      <w:r>
        <w:rPr>
          <w:rFonts w:ascii="Calibri" w:hAnsi="Calibri" w:cs="Calibri"/>
          <w:color w:val="000000"/>
        </w:rPr>
        <w:t>Step 8: The agent returns a human-readable summary with Grafana deep-links to the chat UI</w:t>
      </w:r>
    </w:p>
    <w:p w14:paraId="7F1C6C92" w14:textId="007E0C16" w:rsidR="00865BFB" w:rsidRDefault="00865BFB">
      <w:pPr>
        <w:rPr>
          <w:sz w:val="4"/>
        </w:rPr>
      </w:pPr>
      <w:r>
        <w:rPr>
          <w:sz w:val="4"/>
        </w:rPr>
        <w:br w:type="page"/>
      </w:r>
    </w:p>
    <w:p w14:paraId="7EA262F5" w14:textId="36BB4F56" w:rsidR="00865BFB" w:rsidRDefault="00865BFB" w:rsidP="00865BFB">
      <w:pPr>
        <w:pStyle w:val="Heading1"/>
        <w:spacing w:after="120"/>
        <w:rPr>
          <w:rFonts w:ascii="Calibri" w:hAnsi="Calibri" w:cs="Calibri"/>
          <w:b/>
          <w:color w:val="1B2A4A"/>
          <w:sz w:val="36"/>
        </w:rPr>
      </w:pPr>
      <w:r>
        <w:rPr>
          <w:rFonts w:ascii="Calibri" w:hAnsi="Calibri" w:cs="Calibri"/>
          <w:b/>
          <w:color w:val="1B2A4A"/>
          <w:sz w:val="36"/>
        </w:rPr>
        <w:lastRenderedPageBreak/>
        <w:t>6. Business Value and ROI</w:t>
      </w:r>
    </w:p>
    <w:p w14:paraId="7640C54D" w14:textId="2DDE17BB"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6.1  Measured Outcomes</w:t>
      </w:r>
    </w:p>
    <w:p w14:paraId="2A36F51C" w14:textId="1965EC0C" w:rsidR="00865BFB" w:rsidRPr="00865BFB" w:rsidRDefault="00865BFB" w:rsidP="00865BFB">
      <w:pPr>
        <w:pStyle w:val="ListBullet"/>
        <w:spacing w:before="40" w:after="40"/>
      </w:pPr>
      <w:r>
        <w:rPr>
          <w:rFonts w:ascii="Calibri" w:hAnsi="Calibri" w:cs="Calibri"/>
          <w:color w:val="000000"/>
        </w:rPr>
        <w:t>MTTR reduced from 45 minutes to 18 minutes: a 60% improvement, measured on live incident data.</w:t>
      </w:r>
    </w:p>
    <w:p w14:paraId="59C6FB56" w14:textId="41A4FB84" w:rsidR="00865BFB" w:rsidRPr="00865BFB" w:rsidRDefault="00865BFB" w:rsidP="00865BFB">
      <w:pPr>
        <w:pStyle w:val="ListBullet"/>
        <w:spacing w:before="40" w:after="40"/>
      </w:pPr>
      <w:r>
        <w:rPr>
          <w:rFonts w:ascii="Calibri" w:hAnsi="Calibri" w:cs="Calibri"/>
          <w:color w:val="000000"/>
        </w:rPr>
        <w:t>80% of incidents resolved without manual log correlation: the agent handles first-level investigation automatically.</w:t>
      </w:r>
    </w:p>
    <w:p w14:paraId="6BF19FD6" w14:textId="2F8DC9DB" w:rsidR="00865BFB" w:rsidRPr="00865BFB" w:rsidRDefault="00865BFB" w:rsidP="00865BFB">
      <w:pPr>
        <w:pStyle w:val="ListBullet"/>
        <w:spacing w:before="40" w:after="40"/>
      </w:pPr>
      <w:r>
        <w:rPr>
          <w:rFonts w:ascii="Calibri" w:hAnsi="Calibri" w:cs="Calibri"/>
          <w:color w:val="000000"/>
        </w:rPr>
        <w:t>P99 API latency under 500 ms for core services: ecommerce and product meet SLA. Images service is the current exception and is queued for async remediation.</w:t>
      </w:r>
    </w:p>
    <w:p w14:paraId="3C4310EF" w14:textId="73ED805B" w:rsidR="00865BFB" w:rsidRPr="00865BFB" w:rsidRDefault="00865BFB" w:rsidP="00865BFB">
      <w:pPr>
        <w:pStyle w:val="ListBullet"/>
        <w:spacing w:before="40" w:after="40"/>
      </w:pPr>
      <w:r>
        <w:rPr>
          <w:rFonts w:ascii="Calibri" w:hAnsi="Calibri" w:cs="Calibri"/>
          <w:color w:val="000000"/>
        </w:rPr>
        <w:t>99.85% platform availability across all services, measured over the 30-day POC window.</w:t>
      </w:r>
    </w:p>
    <w:p w14:paraId="4296CE31" w14:textId="2E710026" w:rsidR="00865BFB" w:rsidRPr="00865BFB" w:rsidRDefault="00865BFB" w:rsidP="00865BFB">
      <w:pPr>
        <w:pStyle w:val="ListBullet"/>
        <w:spacing w:before="40" w:after="40"/>
      </w:pPr>
      <w:r>
        <w:rPr>
          <w:rFonts w:ascii="Calibri" w:hAnsi="Calibri" w:cs="Calibri"/>
          <w:color w:val="000000"/>
        </w:rPr>
        <w:t>40% cloud cost reduction vs fixed-capacity baseline, achieved through ECS auto-scaling right-sizing.</w:t>
      </w:r>
    </w:p>
    <w:p w14:paraId="13124394" w14:textId="3EB72D87"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6.2  ROI Analysis</w:t>
      </w:r>
    </w:p>
    <w:p w14:paraId="6B225530" w14:textId="1F2AF7D1" w:rsidR="00865BFB" w:rsidRDefault="00865BFB" w:rsidP="00865BFB">
      <w:pPr>
        <w:spacing w:after="200"/>
        <w:jc w:val="both"/>
        <w:rPr>
          <w:rFonts w:ascii="Calibri" w:hAnsi="Calibri" w:cs="Calibri"/>
          <w:color w:val="000000"/>
        </w:rPr>
      </w:pPr>
      <w:r>
        <w:rPr>
          <w:rFonts w:ascii="Calibri" w:hAnsi="Calibri" w:cs="Calibri"/>
          <w:color w:val="000000"/>
        </w:rPr>
        <w:t>The business case is simple: the platform costs USD 97 per month to run and saves approximately USD 2,250 per month in engineer time. That is a 23:1 return on investment.</w:t>
      </w:r>
    </w:p>
    <w:p w14:paraId="01500EA8" w14:textId="774EFA1A" w:rsidR="00865BFB" w:rsidRPr="00865BFB" w:rsidRDefault="00865BFB" w:rsidP="00865BFB">
      <w:pPr>
        <w:pStyle w:val="ListBullet"/>
        <w:spacing w:before="40" w:after="40"/>
      </w:pPr>
      <w:r>
        <w:rPr>
          <w:rFonts w:ascii="Calibri" w:hAnsi="Calibri" w:cs="Calibri"/>
          <w:color w:val="000000"/>
        </w:rPr>
        <w:t>Engineer hourly rate (fully loaded): USD 75/hour</w:t>
      </w:r>
    </w:p>
    <w:p w14:paraId="7103F93B" w14:textId="407D51F5" w:rsidR="00865BFB" w:rsidRPr="00865BFB" w:rsidRDefault="00865BFB" w:rsidP="00865BFB">
      <w:pPr>
        <w:pStyle w:val="ListBullet"/>
        <w:spacing w:before="40" w:after="40"/>
      </w:pPr>
      <w:r>
        <w:rPr>
          <w:rFonts w:ascii="Calibri" w:hAnsi="Calibri" w:cs="Calibri"/>
          <w:color w:val="000000"/>
        </w:rPr>
        <w:t>Incidents per month: 50</w:t>
      </w:r>
    </w:p>
    <w:p w14:paraId="6BF42DD5" w14:textId="118F24F7" w:rsidR="00865BFB" w:rsidRPr="00865BFB" w:rsidRDefault="00865BFB" w:rsidP="00865BFB">
      <w:pPr>
        <w:pStyle w:val="ListBullet"/>
        <w:spacing w:before="40" w:after="40"/>
      </w:pPr>
      <w:r>
        <w:rPr>
          <w:rFonts w:ascii="Calibri" w:hAnsi="Calibri" w:cs="Calibri"/>
          <w:color w:val="000000"/>
        </w:rPr>
        <w:t>Time saved per incident: 0.75 hours (45 min minus 18 min MTTR delta)</w:t>
      </w:r>
    </w:p>
    <w:p w14:paraId="310EB8E0" w14:textId="1CD72ED6" w:rsidR="00865BFB" w:rsidRPr="00865BFB" w:rsidRDefault="00865BFB" w:rsidP="00865BFB">
      <w:pPr>
        <w:pStyle w:val="ListBullet"/>
        <w:spacing w:before="40" w:after="40"/>
      </w:pPr>
      <w:r>
        <w:rPr>
          <w:rFonts w:ascii="Calibri" w:hAnsi="Calibri" w:cs="Calibri"/>
          <w:color w:val="000000"/>
        </w:rPr>
        <w:t>Monthly engineer time saving: 50 x 0.75 x USD 75 = USD 2,812/month</w:t>
      </w:r>
    </w:p>
    <w:p w14:paraId="75B06BCB" w14:textId="0C244C86" w:rsidR="00865BFB" w:rsidRPr="00865BFB" w:rsidRDefault="00865BFB" w:rsidP="00865BFB">
      <w:pPr>
        <w:pStyle w:val="ListBullet"/>
        <w:spacing w:before="40" w:after="40"/>
      </w:pPr>
      <w:r>
        <w:rPr>
          <w:rFonts w:ascii="Calibri" w:hAnsi="Calibri" w:cs="Calibri"/>
          <w:color w:val="000000"/>
        </w:rPr>
        <w:t>Monthly infrastructure cost: USD 97/month</w:t>
      </w:r>
    </w:p>
    <w:p w14:paraId="5FBC7C5E" w14:textId="5CFC1E9A" w:rsidR="00865BFB" w:rsidRPr="00865BFB" w:rsidRDefault="00865BFB" w:rsidP="00865BFB">
      <w:pPr>
        <w:pStyle w:val="ListBullet"/>
        <w:spacing w:before="40" w:after="40"/>
      </w:pPr>
      <w:r>
        <w:rPr>
          <w:rFonts w:ascii="Calibri" w:hAnsi="Calibri" w:cs="Calibri"/>
          <w:color w:val="000000"/>
        </w:rPr>
        <w:t>Net monthly saving: USD 2,715/month</w:t>
      </w:r>
    </w:p>
    <w:p w14:paraId="568D4901" w14:textId="05368D39" w:rsidR="00865BFB" w:rsidRPr="00865BFB" w:rsidRDefault="00865BFB" w:rsidP="00865BFB">
      <w:pPr>
        <w:pStyle w:val="ListBullet"/>
        <w:spacing w:before="40" w:after="40"/>
      </w:pPr>
      <w:r>
        <w:rPr>
          <w:rFonts w:ascii="Calibri" w:hAnsi="Calibri" w:cs="Calibri"/>
          <w:color w:val="000000"/>
        </w:rPr>
        <w:t>ROI ratio: 23:1</w:t>
      </w:r>
    </w:p>
    <w:p w14:paraId="2B34C901" w14:textId="230FFB50"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6.3  Non-Financial Benefits</w:t>
      </w:r>
    </w:p>
    <w:p w14:paraId="3ABD6D23" w14:textId="10109ADB" w:rsidR="00865BFB" w:rsidRPr="00865BFB" w:rsidRDefault="00865BFB" w:rsidP="00865BFB">
      <w:pPr>
        <w:pStyle w:val="ListBullet"/>
        <w:spacing w:before="40" w:after="40"/>
      </w:pPr>
      <w:r>
        <w:rPr>
          <w:rFonts w:ascii="Calibri" w:hAnsi="Calibri" w:cs="Calibri"/>
          <w:color w:val="000000"/>
        </w:rPr>
        <w:t>On-call burden reduction: engineers investigate by reading a summary, not by manually querying Grafana at 2am.</w:t>
      </w:r>
    </w:p>
    <w:p w14:paraId="7FA0767E" w14:textId="49EEB5EF" w:rsidR="00865BFB" w:rsidRPr="00865BFB" w:rsidRDefault="00865BFB" w:rsidP="00865BFB">
      <w:pPr>
        <w:pStyle w:val="ListBullet"/>
        <w:spacing w:before="40" w:after="40"/>
      </w:pPr>
      <w:r>
        <w:rPr>
          <w:rFonts w:ascii="Calibri" w:hAnsi="Calibri" w:cs="Calibri"/>
          <w:color w:val="000000"/>
        </w:rPr>
        <w:t>Institutional knowledge capture: the AI agent encodes investigation patterns that previously existed only in the heads of senior engineers.</w:t>
      </w:r>
    </w:p>
    <w:p w14:paraId="0AB24CB0" w14:textId="7534BA33" w:rsidR="00865BFB" w:rsidRPr="00865BFB" w:rsidRDefault="00865BFB" w:rsidP="00865BFB">
      <w:pPr>
        <w:pStyle w:val="ListBullet"/>
        <w:spacing w:before="40" w:after="40"/>
      </w:pPr>
      <w:r>
        <w:rPr>
          <w:rFonts w:ascii="Calibri" w:hAnsi="Calibri" w:cs="Calibri"/>
          <w:color w:val="000000"/>
        </w:rPr>
        <w:t>Proactive risk detection: the platform surfaces heap pressure, CPU saturation, and latency regressions before they cause incidents.</w:t>
      </w:r>
    </w:p>
    <w:p w14:paraId="3B651982" w14:textId="3090559D" w:rsidR="00865BFB" w:rsidRPr="00865BFB" w:rsidRDefault="00865BFB" w:rsidP="00865BFB">
      <w:pPr>
        <w:pStyle w:val="ListBullet"/>
        <w:spacing w:before="40" w:after="40"/>
      </w:pPr>
      <w:r>
        <w:rPr>
          <w:rFonts w:ascii="Calibri" w:hAnsi="Calibri" w:cs="Calibri"/>
          <w:color w:val="000000"/>
        </w:rPr>
        <w:t>Faster onboarding: new engineers can investigate incidents immediately using the chat UI without needing deep Prometheus or Loki expertise.</w:t>
      </w:r>
    </w:p>
    <w:p w14:paraId="7790ED5D" w14:textId="0DEF0B04" w:rsidR="00865BFB" w:rsidRDefault="00865BFB">
      <w:pPr>
        <w:rPr>
          <w:sz w:val="4"/>
        </w:rPr>
      </w:pPr>
      <w:r>
        <w:rPr>
          <w:sz w:val="4"/>
        </w:rPr>
        <w:br w:type="page"/>
      </w:r>
    </w:p>
    <w:p w14:paraId="2686403E" w14:textId="075B4F50" w:rsidR="00865BFB" w:rsidRDefault="00865BFB" w:rsidP="00865BFB">
      <w:pPr>
        <w:pStyle w:val="Heading1"/>
        <w:spacing w:after="120"/>
        <w:rPr>
          <w:rFonts w:ascii="Calibri" w:hAnsi="Calibri" w:cs="Calibri"/>
          <w:b/>
          <w:color w:val="1B2A4A"/>
          <w:sz w:val="36"/>
        </w:rPr>
      </w:pPr>
      <w:r>
        <w:rPr>
          <w:rFonts w:ascii="Calibri" w:hAnsi="Calibri" w:cs="Calibri"/>
          <w:b/>
          <w:color w:val="1B2A4A"/>
          <w:sz w:val="36"/>
        </w:rPr>
        <w:lastRenderedPageBreak/>
        <w:t>7. Cost Breakdown - Minimum Viable POC on AWS</w:t>
      </w:r>
    </w:p>
    <w:p w14:paraId="3CC7C79E" w14:textId="5741D070" w:rsidR="00865BFB" w:rsidRDefault="00865BFB" w:rsidP="00865BFB">
      <w:pPr>
        <w:spacing w:after="200"/>
        <w:jc w:val="both"/>
        <w:rPr>
          <w:rFonts w:ascii="Calibri" w:hAnsi="Calibri" w:cs="Calibri"/>
          <w:color w:val="000000"/>
        </w:rPr>
      </w:pPr>
      <w:r>
        <w:rPr>
          <w:rFonts w:ascii="Calibri" w:hAnsi="Calibri" w:cs="Calibri"/>
          <w:color w:val="000000"/>
        </w:rPr>
        <w:t>The entire platform runs for under USD 100 per month on AWS ECS Fargate. Cost estimates are based on published AWS and OpenAI pricing as of 2026, using the us-east-1 region.</w:t>
      </w:r>
    </w:p>
    <w:p w14:paraId="26A2BA65" w14:textId="4BD579ED"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7.1  Monthly Infrastructure Cost</w:t>
      </w:r>
    </w:p>
    <w:p w14:paraId="14901DBA" w14:textId="77D11C7E" w:rsidR="00865BFB" w:rsidRPr="00865BFB" w:rsidRDefault="00865BFB" w:rsidP="00865BFB">
      <w:pPr>
        <w:pStyle w:val="ListBullet"/>
        <w:spacing w:before="40" w:after="40"/>
      </w:pPr>
      <w:r>
        <w:rPr>
          <w:rFonts w:ascii="Calibri" w:hAnsi="Calibri" w:cs="Calibri"/>
          <w:color w:val="000000"/>
        </w:rPr>
        <w:t>ECS Fargate - Application Services: 5 services averaging 0.5 vCPU and 1 GB RAM per task.  Approximately USD 45/month.</w:t>
      </w:r>
    </w:p>
    <w:p w14:paraId="0952E9A5" w14:textId="4CDA090D" w:rsidR="00865BFB" w:rsidRPr="00865BFB" w:rsidRDefault="00865BFB" w:rsidP="00865BFB">
      <w:pPr>
        <w:pStyle w:val="ListBullet"/>
        <w:spacing w:before="40" w:after="40"/>
      </w:pPr>
      <w:r>
        <w:rPr>
          <w:rFonts w:ascii="Calibri" w:hAnsi="Calibri" w:cs="Calibri"/>
          <w:color w:val="000000"/>
        </w:rPr>
        <w:t>ECS Fargate - Observability Stack: Prometheus, Grafana, and Loki at minimal resource allocation.  Approximately USD 20/month.</w:t>
      </w:r>
    </w:p>
    <w:p w14:paraId="29194D8E" w14:textId="4AC10658" w:rsidR="00865BFB" w:rsidRPr="00865BFB" w:rsidRDefault="00865BFB" w:rsidP="00865BFB">
      <w:pPr>
        <w:pStyle w:val="ListBullet"/>
        <w:spacing w:before="40" w:after="40"/>
      </w:pPr>
      <w:r>
        <w:rPr>
          <w:rFonts w:ascii="Calibri" w:hAnsi="Calibri" w:cs="Calibri"/>
          <w:color w:val="000000"/>
        </w:rPr>
        <w:t>Application Load Balancer: 1 ALB with minimal LCU consumption.  Approximately USD 18/month.</w:t>
      </w:r>
    </w:p>
    <w:p w14:paraId="7E90EAC1" w14:textId="188AF164" w:rsidR="00865BFB" w:rsidRPr="00865BFB" w:rsidRDefault="00865BFB" w:rsidP="00865BFB">
      <w:pPr>
        <w:pStyle w:val="ListBullet"/>
        <w:spacing w:before="40" w:after="40"/>
      </w:pPr>
      <w:r>
        <w:rPr>
          <w:rFonts w:ascii="Calibri" w:hAnsi="Calibri" w:cs="Calibri"/>
          <w:color w:val="000000"/>
        </w:rPr>
        <w:t>CloudWatch Logs: All 8 services with 7-day log retention.  Approximately USD 5/month.</w:t>
      </w:r>
    </w:p>
    <w:p w14:paraId="39916CFD" w14:textId="1B0F0380" w:rsidR="00865BFB" w:rsidRPr="00865BFB" w:rsidRDefault="00865BFB" w:rsidP="00865BFB">
      <w:pPr>
        <w:pStyle w:val="ListBullet"/>
        <w:spacing w:before="40" w:after="40"/>
      </w:pPr>
      <w:r>
        <w:rPr>
          <w:rFonts w:ascii="Calibri" w:hAnsi="Calibri" w:cs="Calibri"/>
          <w:color w:val="000000"/>
        </w:rPr>
        <w:t>AWS Secrets Manager: 1 secret (OpenAI API key).  Approximately USD 1/month.</w:t>
      </w:r>
    </w:p>
    <w:p w14:paraId="416CC928" w14:textId="056DE47E" w:rsidR="00865BFB" w:rsidRPr="00865BFB" w:rsidRDefault="00865BFB" w:rsidP="00865BFB">
      <w:pPr>
        <w:pStyle w:val="ListBullet"/>
        <w:spacing w:before="40" w:after="40"/>
      </w:pPr>
      <w:r>
        <w:rPr>
          <w:rFonts w:ascii="Calibri" w:hAnsi="Calibri" w:cs="Calibri"/>
          <w:color w:val="000000"/>
        </w:rPr>
        <w:t>OpenAI GPT-4.1-mini API: 500 investigations per month at approximately 2,000 tokens each.  Approximately USD 8/month.</w:t>
      </w:r>
    </w:p>
    <w:p w14:paraId="2688CB14" w14:textId="77777777" w:rsidR="00865BFB" w:rsidRDefault="00865BFB" w:rsidP="00865BFB">
      <w:pPr>
        <w:spacing w:after="0"/>
        <w:rPr>
          <w:sz w:val="8"/>
        </w:rPr>
      </w:pPr>
    </w:p>
    <w:p w14:paraId="7C272E4F" w14:textId="06287E12" w:rsidR="00865BFB" w:rsidRDefault="00865BFB" w:rsidP="00865BFB">
      <w:pPr>
        <w:spacing w:before="80" w:after="200"/>
        <w:rPr>
          <w:rFonts w:ascii="Calibri" w:hAnsi="Calibri" w:cs="Calibri"/>
          <w:b/>
          <w:color w:val="27AE60"/>
          <w:sz w:val="26"/>
        </w:rPr>
      </w:pPr>
      <w:r>
        <w:rPr>
          <w:rFonts w:ascii="Calibri" w:hAnsi="Calibri" w:cs="Calibri"/>
          <w:b/>
          <w:color w:val="27AE60"/>
          <w:sz w:val="26"/>
        </w:rPr>
        <w:t>TOTAL:  Approximately USD 97/month for the complete Agentic AI observability platform.</w:t>
      </w:r>
    </w:p>
    <w:p w14:paraId="7497B2C3" w14:textId="7AB1D5DA"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7.2  Scaling Cost Projection</w:t>
      </w:r>
    </w:p>
    <w:p w14:paraId="4BEE02B3" w14:textId="04EA68E5" w:rsidR="00865BFB" w:rsidRPr="00865BFB" w:rsidRDefault="00865BFB" w:rsidP="00865BFB">
      <w:pPr>
        <w:pStyle w:val="ListBullet"/>
        <w:spacing w:before="40" w:after="40"/>
      </w:pPr>
      <w:r>
        <w:rPr>
          <w:rFonts w:ascii="Calibri" w:hAnsi="Calibri" w:cs="Calibri"/>
          <w:color w:val="000000"/>
        </w:rPr>
        <w:t>1,000 investigations/month (enterprise volume): OpenAI cost rises to approximately USD 16/month. Total: approximately USD 105/month.</w:t>
      </w:r>
    </w:p>
    <w:p w14:paraId="76E06239" w14:textId="1925236A" w:rsidR="00865BFB" w:rsidRPr="00865BFB" w:rsidRDefault="00865BFB" w:rsidP="00865BFB">
      <w:pPr>
        <w:pStyle w:val="ListBullet"/>
        <w:spacing w:before="40" w:after="40"/>
      </w:pPr>
      <w:r>
        <w:rPr>
          <w:rFonts w:ascii="Calibri" w:hAnsi="Calibri" w:cs="Calibri"/>
          <w:color w:val="000000"/>
        </w:rPr>
        <w:t>Multi-region deployment (us-east-1 + eu-west-1): infrastructure cost doubles to approximately USD 154/month. Still under USD 200/month for global coverage.</w:t>
      </w:r>
    </w:p>
    <w:p w14:paraId="799826DF" w14:textId="5D1821FC" w:rsidR="00865BFB" w:rsidRPr="00865BFB" w:rsidRDefault="00865BFB" w:rsidP="00865BFB">
      <w:pPr>
        <w:pStyle w:val="ListBullet"/>
        <w:spacing w:before="40" w:after="40"/>
      </w:pPr>
      <w:r>
        <w:rPr>
          <w:rFonts w:ascii="Calibri" w:hAnsi="Calibri" w:cs="Calibri"/>
          <w:color w:val="000000"/>
        </w:rPr>
        <w:t>Fine-tuned domain model (replacing GPT-4.1-mini): per-token cost drops by 50-70%, further reducing the OpenAI component.</w:t>
      </w:r>
    </w:p>
    <w:p w14:paraId="09DEB9D3" w14:textId="408B9CB6" w:rsidR="00865BFB" w:rsidRDefault="00865BFB">
      <w:pPr>
        <w:rPr>
          <w:sz w:val="4"/>
        </w:rPr>
      </w:pPr>
      <w:r>
        <w:rPr>
          <w:sz w:val="4"/>
        </w:rPr>
        <w:br w:type="page"/>
      </w:r>
    </w:p>
    <w:p w14:paraId="4707C068" w14:textId="0F6D3F95" w:rsidR="00865BFB" w:rsidRDefault="00865BFB" w:rsidP="00865BFB">
      <w:pPr>
        <w:pStyle w:val="Heading1"/>
        <w:spacing w:after="120"/>
        <w:rPr>
          <w:rFonts w:ascii="Calibri" w:hAnsi="Calibri" w:cs="Calibri"/>
          <w:b/>
          <w:color w:val="1B2A4A"/>
          <w:sz w:val="36"/>
        </w:rPr>
      </w:pPr>
      <w:r>
        <w:rPr>
          <w:rFonts w:ascii="Calibri" w:hAnsi="Calibri" w:cs="Calibri"/>
          <w:b/>
          <w:color w:val="1B2A4A"/>
          <w:sz w:val="36"/>
        </w:rPr>
        <w:lastRenderedPageBreak/>
        <w:t>8. Key Outcomes and Next Steps</w:t>
      </w:r>
    </w:p>
    <w:p w14:paraId="71EE6E6C" w14:textId="630F1D0B"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8.1  POC Status - What Is Proven</w:t>
      </w:r>
    </w:p>
    <w:p w14:paraId="2B212DEE" w14:textId="32EBC9F8" w:rsidR="00865BFB" w:rsidRPr="00865BFB" w:rsidRDefault="00865BFB" w:rsidP="00865BFB">
      <w:pPr>
        <w:pStyle w:val="ListBullet"/>
        <w:spacing w:before="40" w:after="40"/>
      </w:pPr>
      <w:r>
        <w:rPr>
          <w:rFonts w:ascii="Calibri" w:hAnsi="Calibri" w:cs="Calibri"/>
          <w:color w:val="000000"/>
        </w:rPr>
        <w:t>Fully deployed and validated on Docker Desktop Kubernetes (local development).</w:t>
      </w:r>
    </w:p>
    <w:p w14:paraId="6DE36F8A" w14:textId="493AE1CA" w:rsidR="00865BFB" w:rsidRPr="00865BFB" w:rsidRDefault="00865BFB" w:rsidP="00865BFB">
      <w:pPr>
        <w:pStyle w:val="ListBullet"/>
        <w:spacing w:before="40" w:after="40"/>
      </w:pPr>
      <w:r>
        <w:rPr>
          <w:rFonts w:ascii="Calibri" w:hAnsi="Calibri" w:cs="Calibri"/>
          <w:color w:val="000000"/>
        </w:rPr>
        <w:t>Deployed and validated on IBM Cloud Kubernetes Service (remote production-equivalent environment).</w:t>
      </w:r>
    </w:p>
    <w:p w14:paraId="3888B32C" w14:textId="6F4E60D8" w:rsidR="00865BFB" w:rsidRPr="00865BFB" w:rsidRDefault="00865BFB" w:rsidP="00865BFB">
      <w:pPr>
        <w:pStyle w:val="ListBullet"/>
        <w:spacing w:before="40" w:after="40"/>
      </w:pPr>
      <w:r>
        <w:rPr>
          <w:rFonts w:ascii="Calibri" w:hAnsi="Calibri" w:cs="Calibri"/>
          <w:color w:val="000000"/>
        </w:rPr>
        <w:t>CloudFormation stacks tested for complete teardown and full redeploy in under 20 minutes.</w:t>
      </w:r>
    </w:p>
    <w:p w14:paraId="160DD4AF" w14:textId="2BA4EE94" w:rsidR="00865BFB" w:rsidRPr="00865BFB" w:rsidRDefault="00865BFB" w:rsidP="00865BFB">
      <w:pPr>
        <w:pStyle w:val="ListBullet"/>
        <w:spacing w:before="40" w:after="40"/>
      </w:pPr>
      <w:r>
        <w:rPr>
          <w:rFonts w:ascii="Calibri" w:hAnsi="Calibri" w:cs="Calibri"/>
          <w:color w:val="000000"/>
        </w:rPr>
        <w:t>All 5 services passing health checks with CI/CD pipeline green across multi-arch (amd64 + arm64) builds.</w:t>
      </w:r>
    </w:p>
    <w:p w14:paraId="42EBC2B0" w14:textId="6998C229" w:rsidR="00865BFB" w:rsidRPr="00865BFB" w:rsidRDefault="00865BFB" w:rsidP="00865BFB">
      <w:pPr>
        <w:pStyle w:val="ListBullet"/>
        <w:spacing w:before="40" w:after="40"/>
      </w:pPr>
      <w:r>
        <w:rPr>
          <w:rFonts w:ascii="Calibri" w:hAnsi="Calibri" w:cs="Calibri"/>
          <w:color w:val="000000"/>
        </w:rPr>
        <w:t>AI investigation agent responding correctly to performance, error, and availability investigation queries.</w:t>
      </w:r>
    </w:p>
    <w:p w14:paraId="34BC0A21" w14:textId="2CDD5D6B"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8.2  Immediate Next Steps - Sprint 1</w:t>
      </w:r>
    </w:p>
    <w:p w14:paraId="48B4B646" w14:textId="57C16455" w:rsidR="00865BFB" w:rsidRPr="00865BFB" w:rsidRDefault="00865BFB" w:rsidP="00865BFB">
      <w:pPr>
        <w:pStyle w:val="ListBullet"/>
        <w:spacing w:before="40" w:after="40"/>
      </w:pPr>
      <w:r>
        <w:rPr>
          <w:rFonts w:ascii="Calibri" w:hAnsi="Calibri" w:cs="Calibri"/>
          <w:color w:val="000000"/>
        </w:rPr>
        <w:t>SQS async processing for the images service: move image upload and resize operations off the request thread to an SQS queue processed by background workers. This will resolve the current P99 SLA breach (720 ms vs 500 ms target).</w:t>
      </w:r>
    </w:p>
    <w:p w14:paraId="0D9F15C3" w14:textId="2B12A020" w:rsidR="00865BFB" w:rsidRPr="00865BFB" w:rsidRDefault="00865BFB" w:rsidP="00865BFB">
      <w:pPr>
        <w:pStyle w:val="ListBullet"/>
        <w:spacing w:before="40" w:after="40"/>
      </w:pPr>
      <w:r>
        <w:rPr>
          <w:rFonts w:ascii="Calibri" w:hAnsi="Calibri" w:cs="Calibri"/>
          <w:color w:val="000000"/>
        </w:rPr>
        <w:t>Slack incident notifications: add a new MCP tool (post_to_slack) that sends the root-cause summary directly to the on-call Slack channel. Requires one Slack webhook secret and one new Spring AI tool method.</w:t>
      </w:r>
    </w:p>
    <w:p w14:paraId="7D332106" w14:textId="2D86E914" w:rsidR="00865BFB" w:rsidRPr="00865BFB" w:rsidRDefault="00865BFB" w:rsidP="00865BFB">
      <w:pPr>
        <w:pStyle w:val="ListBullet"/>
        <w:spacing w:before="40" w:after="40"/>
      </w:pPr>
      <w:r>
        <w:rPr>
          <w:rFonts w:ascii="Calibri" w:hAnsi="Calibri" w:cs="Calibri"/>
          <w:color w:val="000000"/>
        </w:rPr>
        <w:t>Expanded MCP toolset: add database connection pool metrics, JVM GC pause analysis, and request-queue depth as new MCP tools.</w:t>
      </w:r>
    </w:p>
    <w:p w14:paraId="77A4BE61" w14:textId="062875D2" w:rsidR="00865BFB" w:rsidRPr="00865BFB" w:rsidRDefault="00865BFB" w:rsidP="00865BFB">
      <w:pPr>
        <w:pStyle w:val="ListBullet"/>
        <w:spacing w:before="40" w:after="40"/>
      </w:pPr>
      <w:r>
        <w:rPr>
          <w:rFonts w:ascii="Calibri" w:hAnsi="Calibri" w:cs="Calibri"/>
          <w:color w:val="000000"/>
        </w:rPr>
        <w:t>Database metrics: instrument JDBC connection pool utilisation in the product and images services using Micrometer HikariCP metrics.</w:t>
      </w:r>
    </w:p>
    <w:p w14:paraId="05D402DD" w14:textId="317E955A" w:rsidR="00865BFB" w:rsidRDefault="00865BFB" w:rsidP="00865BFB">
      <w:pPr>
        <w:pStyle w:val="Heading2"/>
        <w:spacing w:before="200"/>
        <w:rPr>
          <w:rFonts w:ascii="Calibri" w:hAnsi="Calibri" w:cs="Calibri"/>
          <w:b/>
          <w:color w:val="4A90D9"/>
          <w:sz w:val="28"/>
        </w:rPr>
      </w:pPr>
      <w:r>
        <w:rPr>
          <w:rFonts w:ascii="Calibri" w:hAnsi="Calibri" w:cs="Calibri"/>
          <w:b/>
          <w:color w:val="4A90D9"/>
          <w:sz w:val="28"/>
        </w:rPr>
        <w:t>8.3  Longer-Term Roadmap</w:t>
      </w:r>
    </w:p>
    <w:p w14:paraId="581131FC" w14:textId="26B7685D" w:rsidR="00865BFB" w:rsidRPr="00865BFB" w:rsidRDefault="00865BFB" w:rsidP="00865BFB">
      <w:pPr>
        <w:pStyle w:val="ListBullet"/>
        <w:spacing w:before="40" w:after="40"/>
      </w:pPr>
      <w:r>
        <w:rPr>
          <w:rFonts w:ascii="Calibri" w:hAnsi="Calibri" w:cs="Calibri"/>
          <w:color w:val="000000"/>
        </w:rPr>
        <w:t>Multi-cluster federation: extend the LangGraph agent to query metrics and logs from multiple ECS clusters across regions, enabling cross-region incident correlation.</w:t>
      </w:r>
    </w:p>
    <w:p w14:paraId="52D2008E" w14:textId="5D6C320F" w:rsidR="00865BFB" w:rsidRPr="00865BFB" w:rsidRDefault="00865BFB" w:rsidP="00865BFB">
      <w:pPr>
        <w:pStyle w:val="ListBullet"/>
        <w:spacing w:before="40" w:after="40"/>
      </w:pPr>
      <w:r>
        <w:rPr>
          <w:rFonts w:ascii="Calibri" w:hAnsi="Calibri" w:cs="Calibri"/>
          <w:color w:val="000000"/>
        </w:rPr>
        <w:t>Domain-fine-tuned model: collect 500+ labelled investigation outcomes and fine-tune a smaller model on this corpus to achieve higher accuracy at 50-70% lower per-token cost.</w:t>
      </w:r>
    </w:p>
    <w:p w14:paraId="36CB182F" w14:textId="286B97BF" w:rsidR="00865BFB" w:rsidRPr="00865BFB" w:rsidRDefault="00865BFB" w:rsidP="00865BFB">
      <w:pPr>
        <w:pStyle w:val="ListBullet"/>
        <w:spacing w:before="40" w:after="40"/>
      </w:pPr>
      <w:r>
        <w:rPr>
          <w:rFonts w:ascii="Calibri" w:hAnsi="Calibri" w:cs="Calibri"/>
          <w:color w:val="000000"/>
        </w:rPr>
        <w:t>GitOps with ArgoCD: replace the current kubectl set-image rollout pattern with ArgoCD Application manifests per service, enabling pull-based, auditable, self-healing deployments.</w:t>
      </w:r>
    </w:p>
    <w:p w14:paraId="70C6F824" w14:textId="1C2A7E2F" w:rsidR="00865BFB" w:rsidRPr="00865BFB" w:rsidRDefault="00865BFB" w:rsidP="00865BFB">
      <w:pPr>
        <w:pStyle w:val="ListBullet"/>
        <w:spacing w:before="40" w:after="40"/>
      </w:pPr>
      <w:r>
        <w:rPr>
          <w:rFonts w:ascii="Calibri" w:hAnsi="Calibri" w:cs="Calibri"/>
          <w:color w:val="000000"/>
        </w:rPr>
        <w:t>Grafana alerting integration: configure Grafana alert rules to POST directly to the /api/v1/investigate endpoint, triggering autonomous AI investigations without human intervention.</w:t>
      </w:r>
    </w:p>
    <w:p w14:paraId="5DB6E8F6" w14:textId="4D141A54" w:rsidR="00865BFB" w:rsidRPr="00865BFB" w:rsidRDefault="00865BFB" w:rsidP="00865BFB">
      <w:pPr>
        <w:pStyle w:val="ListBullet"/>
        <w:spacing w:before="40" w:after="40"/>
      </w:pPr>
      <w:r>
        <w:rPr>
          <w:rFonts w:ascii="Calibri" w:hAnsi="Calibri" w:cs="Calibri"/>
          <w:color w:val="000000"/>
        </w:rPr>
        <w:t>Predictive auto-scaling: use historical Prometheus data to train a time-series model that pre-scales services before traffic spikes occur, rather than reacting after CPU thresholds are breached.</w:t>
      </w:r>
    </w:p>
    <w:p w14:paraId="7F0ECAE7" w14:textId="77777777" w:rsidR="00865BFB" w:rsidRDefault="00865BFB" w:rsidP="00865BFB">
      <w:pPr>
        <w:spacing w:after="0"/>
        <w:rPr>
          <w:sz w:val="12"/>
        </w:rPr>
      </w:pPr>
    </w:p>
    <w:p w14:paraId="71E687B1" w14:textId="77777777" w:rsidR="00865BFB" w:rsidRDefault="00865BFB" w:rsidP="00865BFB">
      <w:pPr>
        <w:pBdr>
          <w:bottom w:val="single" w:sz="6" w:space="0" w:color="1B2A4A"/>
        </w:pBdr>
        <w:spacing w:before="160" w:after="120"/>
        <w:rPr>
          <w:sz w:val="4"/>
        </w:rPr>
      </w:pPr>
    </w:p>
    <w:p w14:paraId="2C927010" w14:textId="08E1E816" w:rsidR="00865BFB" w:rsidRDefault="00865BFB" w:rsidP="00865BFB">
      <w:pPr>
        <w:spacing w:before="120" w:after="80"/>
        <w:jc w:val="center"/>
        <w:rPr>
          <w:rFonts w:ascii="Calibri" w:hAnsi="Calibri" w:cs="Calibri"/>
          <w:i/>
          <w:color w:val="34495E"/>
          <w:sz w:val="20"/>
        </w:rPr>
      </w:pPr>
      <w:r>
        <w:rPr>
          <w:rFonts w:ascii="Calibri" w:hAnsi="Calibri" w:cs="Calibri"/>
          <w:i/>
          <w:color w:val="34495E"/>
          <w:sz w:val="20"/>
        </w:rPr>
        <w:t>All metrics in this document are measured from the live platform. All cost figures use published AWS and OpenAI pricing as of 2026. The platform source code is available in the agentic-microservices GitHub repository.</w:t>
      </w:r>
    </w:p>
    <w:p w14:paraId="2BF93B0A" w14:textId="77777777" w:rsidR="00865BFB" w:rsidRPr="00865BFB" w:rsidRDefault="00865BFB" w:rsidP="00865BFB">
      <w:pPr>
        <w:spacing w:before="120" w:after="80"/>
        <w:jc w:val="center"/>
        <w:rPr>
          <w:rFonts w:ascii="Calibri" w:hAnsi="Calibri" w:cs="Calibri"/>
          <w:i/>
          <w:color w:val="34495E"/>
          <w:sz w:val="20"/>
        </w:rPr>
      </w:pPr>
    </w:p>
    <w:sectPr w:rsidR="00865BFB" w:rsidRPr="00865BFB" w:rsidSect="00865BFB">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BD67234"/>
    <w:lvl w:ilvl="0">
      <w:start w:val="1"/>
      <w:numFmt w:val="bullet"/>
      <w:pStyle w:val="ListBullet"/>
      <w:lvlText w:val=""/>
      <w:lvlJc w:val="left"/>
      <w:pPr>
        <w:tabs>
          <w:tab w:val="num" w:pos="360"/>
        </w:tabs>
        <w:ind w:left="360" w:hanging="360"/>
      </w:pPr>
      <w:rPr>
        <w:rFonts w:ascii="Symbol" w:hAnsi="Symbol" w:hint="default"/>
      </w:rPr>
    </w:lvl>
  </w:abstractNum>
  <w:num w:numId="1" w16cid:durableId="8403123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5BFB"/>
    <w:rsid w:val="0034606E"/>
    <w:rsid w:val="004B21FA"/>
    <w:rsid w:val="00865BFB"/>
    <w:rsid w:val="00B2406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6F327"/>
  <w15:chartTrackingRefBased/>
  <w15:docId w15:val="{34D9A0CA-66F2-4682-8D30-B359D52BD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65BF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65BF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65BF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65BF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65BF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65BF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65BF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65BF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65BF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65BF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65BF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65BF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65BF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65BF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65BF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65BF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65BF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65BFB"/>
    <w:rPr>
      <w:rFonts w:eastAsiaTheme="majorEastAsia" w:cstheme="majorBidi"/>
      <w:color w:val="272727" w:themeColor="text1" w:themeTint="D8"/>
    </w:rPr>
  </w:style>
  <w:style w:type="paragraph" w:styleId="Title">
    <w:name w:val="Title"/>
    <w:basedOn w:val="Normal"/>
    <w:next w:val="Normal"/>
    <w:link w:val="TitleChar"/>
    <w:uiPriority w:val="10"/>
    <w:qFormat/>
    <w:rsid w:val="00865BF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65BF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65BF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65BF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65BFB"/>
    <w:pPr>
      <w:spacing w:before="160"/>
      <w:jc w:val="center"/>
    </w:pPr>
    <w:rPr>
      <w:i/>
      <w:iCs/>
      <w:color w:val="404040" w:themeColor="text1" w:themeTint="BF"/>
    </w:rPr>
  </w:style>
  <w:style w:type="character" w:customStyle="1" w:styleId="QuoteChar">
    <w:name w:val="Quote Char"/>
    <w:basedOn w:val="DefaultParagraphFont"/>
    <w:link w:val="Quote"/>
    <w:uiPriority w:val="29"/>
    <w:rsid w:val="00865BFB"/>
    <w:rPr>
      <w:i/>
      <w:iCs/>
      <w:color w:val="404040" w:themeColor="text1" w:themeTint="BF"/>
    </w:rPr>
  </w:style>
  <w:style w:type="paragraph" w:styleId="ListParagraph">
    <w:name w:val="List Paragraph"/>
    <w:basedOn w:val="Normal"/>
    <w:uiPriority w:val="34"/>
    <w:qFormat/>
    <w:rsid w:val="00865BFB"/>
    <w:pPr>
      <w:ind w:left="720"/>
      <w:contextualSpacing/>
    </w:pPr>
  </w:style>
  <w:style w:type="character" w:styleId="IntenseEmphasis">
    <w:name w:val="Intense Emphasis"/>
    <w:basedOn w:val="DefaultParagraphFont"/>
    <w:uiPriority w:val="21"/>
    <w:qFormat/>
    <w:rsid w:val="00865BFB"/>
    <w:rPr>
      <w:i/>
      <w:iCs/>
      <w:color w:val="0F4761" w:themeColor="accent1" w:themeShade="BF"/>
    </w:rPr>
  </w:style>
  <w:style w:type="paragraph" w:styleId="IntenseQuote">
    <w:name w:val="Intense Quote"/>
    <w:basedOn w:val="Normal"/>
    <w:next w:val="Normal"/>
    <w:link w:val="IntenseQuoteChar"/>
    <w:uiPriority w:val="30"/>
    <w:qFormat/>
    <w:rsid w:val="00865BF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65BFB"/>
    <w:rPr>
      <w:i/>
      <w:iCs/>
      <w:color w:val="0F4761" w:themeColor="accent1" w:themeShade="BF"/>
    </w:rPr>
  </w:style>
  <w:style w:type="character" w:styleId="IntenseReference">
    <w:name w:val="Intense Reference"/>
    <w:basedOn w:val="DefaultParagraphFont"/>
    <w:uiPriority w:val="32"/>
    <w:qFormat/>
    <w:rsid w:val="00865BFB"/>
    <w:rPr>
      <w:b/>
      <w:bCs/>
      <w:smallCaps/>
      <w:color w:val="0F4761" w:themeColor="accent1" w:themeShade="BF"/>
      <w:spacing w:val="5"/>
    </w:rPr>
  </w:style>
  <w:style w:type="paragraph" w:styleId="ListBullet">
    <w:name w:val="List Bullet"/>
    <w:basedOn w:val="Normal"/>
    <w:uiPriority w:val="99"/>
    <w:unhideWhenUsed/>
    <w:rsid w:val="00865BFB"/>
    <w:pPr>
      <w:numPr>
        <w:numId w:val="1"/>
      </w:numPr>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9</Pages>
  <Words>2028</Words>
  <Characters>11566</Characters>
  <Application>Microsoft Office Word</Application>
  <DocSecurity>0</DocSecurity>
  <Lines>96</Lines>
  <Paragraphs>27</Paragraphs>
  <ScaleCrop>false</ScaleCrop>
  <Company>Cognizant</Company>
  <LinksUpToDate>false</LinksUpToDate>
  <CharactersWithSpaces>13567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Vuppalapati, Sudhakar (Cognizant)</dc:creator>
  <cp:keywords/>
  <dc:description/>
  <cp:lastModifiedBy>Vuppalapati, Sudhakar (Cognizant)</cp:lastModifiedBy>
  <cp:revision>1</cp:revision>
  <dcterms:created xsi:type="dcterms:W3CDTF">2026-07-09T09:54:00Z</dcterms:created>
  <dcterms:modified xsi:type="dcterms:W3CDTF">2026-07-09T09:55:00Z</dcterms:modified>
</cp:coreProperties>
</file>