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D82D" w14:textId="77777777" w:rsidR="009C63E7" w:rsidRDefault="00F026F6">
      <w:pPr>
        <w:spacing w:before="800" w:after="100"/>
        <w:jc w:val="center"/>
      </w:pPr>
      <w:r>
        <w:rPr>
          <w:b/>
          <w:bCs/>
          <w:color w:val="1F3864"/>
          <w:sz w:val="48"/>
          <w:szCs w:val="48"/>
        </w:rPr>
        <w:t>MOCK INTERVIEW GUIDE</w:t>
      </w:r>
    </w:p>
    <w:p w14:paraId="7201F2D0" w14:textId="77777777" w:rsidR="009C63E7" w:rsidRDefault="00F026F6">
      <w:pPr>
        <w:spacing w:after="60"/>
        <w:jc w:val="center"/>
      </w:pPr>
      <w:r>
        <w:rPr>
          <w:b/>
          <w:bCs/>
          <w:color w:val="2E74B5"/>
          <w:sz w:val="32"/>
          <w:szCs w:val="32"/>
        </w:rPr>
        <w:t>Sudhakar Vuppalapati</w:t>
      </w:r>
    </w:p>
    <w:p w14:paraId="4FCD05CE" w14:textId="77777777" w:rsidR="009C63E7" w:rsidRDefault="00F026F6">
      <w:pPr>
        <w:spacing w:after="400"/>
        <w:jc w:val="center"/>
      </w:pPr>
      <w:r>
        <w:rPr>
          <w:i/>
          <w:iCs/>
          <w:color w:val="595959"/>
          <w:sz w:val="24"/>
          <w:szCs w:val="24"/>
        </w:rPr>
        <w:t>Engineering Manager &amp; Principal Solutions Architect Roles</w:t>
      </w:r>
    </w:p>
    <w:p w14:paraId="07648D93" w14:textId="77777777" w:rsidR="009C63E7" w:rsidRDefault="00F026F6">
      <w:pPr>
        <w:spacing w:after="40"/>
        <w:jc w:val="center"/>
      </w:pPr>
      <w:r>
        <w:rPr>
          <w:color w:val="595959"/>
        </w:rPr>
        <w:t>Covers 18+ years across Cognizant, Delta Airlines, HERE Technologies, Infosys, IBM, Nokia &amp; Tech Mahindra</w:t>
      </w:r>
    </w:p>
    <w:p w14:paraId="3797FCCC" w14:textId="77777777" w:rsidR="009C63E7" w:rsidRDefault="00F026F6">
      <w:pPr>
        <w:spacing w:after="300"/>
        <w:jc w:val="center"/>
      </w:pPr>
      <w:r>
        <w:rPr>
          <w:color w:val="595959"/>
        </w:rPr>
        <w:t>Leadership · Architecture · Project Deep-Dives · Scenario Questions · GenAI/Agentic AI</w:t>
      </w:r>
    </w:p>
    <w:p w14:paraId="5CC9E105" w14:textId="77777777" w:rsidR="009C63E7" w:rsidRDefault="00F026F6">
      <w:pPr>
        <w:pStyle w:val="Heading2"/>
        <w:spacing w:before="300" w:after="120"/>
      </w:pPr>
      <w:r>
        <w:rPr>
          <w:b/>
          <w:bCs/>
        </w:rPr>
        <w:t>How to use this guide</w:t>
      </w:r>
    </w:p>
    <w:p w14:paraId="47CA5E86" w14:textId="77777777" w:rsidR="009C63E7" w:rsidRDefault="00F026F6">
      <w:pPr>
        <w:pStyle w:val="ListParagraph"/>
        <w:numPr>
          <w:ilvl w:val="0"/>
          <w:numId w:val="1"/>
        </w:numPr>
        <w:spacing w:after="60"/>
      </w:pPr>
      <w:r>
        <w:t>Read each project section right before you expect it to come up — interviewers usually pick 1–2 projects from your resume and go deep, so rehearse the STAR (Situation, Task, Action, Result) version of each out loud, not just silently.</w:t>
      </w:r>
    </w:p>
    <w:p w14:paraId="39990F20" w14:textId="77777777" w:rsidR="009C63E7" w:rsidRDefault="00F026F6">
      <w:pPr>
        <w:pStyle w:val="ListParagraph"/>
        <w:numPr>
          <w:ilvl w:val="0"/>
          <w:numId w:val="1"/>
        </w:numPr>
        <w:spacing w:after="60"/>
      </w:pPr>
      <w:r>
        <w:t>For every technical answer, be ready to whiteboard it — draw the AWS services as boxes and arrows. Interviewers trust what you can sketch far more than what you can only describe.</w:t>
      </w:r>
    </w:p>
    <w:p w14:paraId="3FE60D4D" w14:textId="77777777" w:rsidR="009C63E7" w:rsidRDefault="00F026F6">
      <w:pPr>
        <w:pStyle w:val="ListParagraph"/>
        <w:numPr>
          <w:ilvl w:val="0"/>
          <w:numId w:val="1"/>
        </w:numPr>
        <w:spacing w:after="60"/>
      </w:pPr>
      <w:r>
        <w:t>The GenAI section reflects the 'currently exploring' framing on your resume — answer honestly as a fast learner applying it, not as a long-time expert. Overclaiming here is the most common way candidates lose credibility.</w:t>
      </w:r>
    </w:p>
    <w:p w14:paraId="7799122B" w14:textId="77777777" w:rsidR="009C63E7" w:rsidRDefault="00F026F6">
      <w:pPr>
        <w:pStyle w:val="ListParagraph"/>
        <w:numPr>
          <w:ilvl w:val="0"/>
          <w:numId w:val="1"/>
        </w:numPr>
        <w:spacing w:after="60"/>
      </w:pPr>
      <w:r>
        <w:t>Practice the HR/</w:t>
      </w:r>
      <w:proofErr w:type="spellStart"/>
      <w:r>
        <w:t>behavioral</w:t>
      </w:r>
      <w:proofErr w:type="spellEnd"/>
      <w:r>
        <w:t xml:space="preserve"> section last — it decides culture fit and is where most senior candidates under-prepare.</w:t>
      </w:r>
    </w:p>
    <w:p w14:paraId="465AFB99" w14:textId="77777777" w:rsidR="009C63E7" w:rsidRDefault="00F026F6">
      <w:pPr>
        <w:pBdr>
          <w:left w:val="single" w:sz="24" w:space="8" w:color="2E74B5"/>
        </w:pBdr>
        <w:shd w:val="clear" w:color="auto" w:fill="EAF1FB"/>
        <w:spacing w:before="260" w:after="260"/>
        <w:ind w:left="200"/>
      </w:pPr>
      <w:r>
        <w:rPr>
          <w:b/>
          <w:bCs/>
          <w:color w:val="1F3864"/>
          <w:sz w:val="22"/>
          <w:szCs w:val="22"/>
        </w:rPr>
        <w:t xml:space="preserve">Before you start: </w:t>
      </w:r>
      <w:r>
        <w:rPr>
          <w:i/>
          <w:iCs/>
          <w:sz w:val="22"/>
          <w:szCs w:val="22"/>
        </w:rPr>
        <w:t xml:space="preserve">18 years is a rare asset in the room, not a gap to explain. You've shipped production systems across airlines, automotive OEMs, insurance, and farm-equipment telematics — most interviewers across the table haven't touched that breadth. You don't need to be the most current person in the room on GenAI; you need to be the most credible person in the room on how new technology </w:t>
      </w:r>
      <w:proofErr w:type="gramStart"/>
      <w:r>
        <w:rPr>
          <w:i/>
          <w:iCs/>
          <w:sz w:val="22"/>
          <w:szCs w:val="22"/>
        </w:rPr>
        <w:t>actually gets</w:t>
      </w:r>
      <w:proofErr w:type="gramEnd"/>
      <w:r>
        <w:rPr>
          <w:i/>
          <w:iCs/>
          <w:sz w:val="22"/>
          <w:szCs w:val="22"/>
        </w:rPr>
        <w:t xml:space="preserve"> adopted safely inside a real engineering organization. That's a leadership skill you've already proven six times over acr</w:t>
      </w:r>
      <w:r>
        <w:rPr>
          <w:i/>
          <w:iCs/>
          <w:sz w:val="22"/>
          <w:szCs w:val="22"/>
        </w:rPr>
        <w:t>oss six companies. Walk in owning that.</w:t>
      </w:r>
    </w:p>
    <w:p w14:paraId="2B72FFB7" w14:textId="77777777" w:rsidR="009C63E7" w:rsidRDefault="00F026F6">
      <w:pPr>
        <w:pageBreakBefore/>
      </w:pPr>
      <w:r>
        <w:lastRenderedPageBreak/>
        <w:br/>
      </w:r>
    </w:p>
    <w:p w14:paraId="75C8CEDE" w14:textId="77777777" w:rsidR="009C63E7" w:rsidRDefault="00F026F6">
      <w:pPr>
        <w:pStyle w:val="Heading1"/>
        <w:pBdr>
          <w:bottom w:val="single" w:sz="8" w:space="4" w:color="1F3864"/>
        </w:pBdr>
        <w:spacing w:before="400" w:after="200"/>
      </w:pPr>
      <w:r>
        <w:rPr>
          <w:b/>
          <w:bCs/>
          <w:color w:val="1F3864"/>
        </w:rPr>
        <w:t xml:space="preserve">Part 1 — Leadership &amp; </w:t>
      </w:r>
      <w:proofErr w:type="spellStart"/>
      <w:r>
        <w:rPr>
          <w:b/>
          <w:bCs/>
          <w:color w:val="1F3864"/>
        </w:rPr>
        <w:t>Behavioral</w:t>
      </w:r>
      <w:proofErr w:type="spellEnd"/>
      <w:r>
        <w:rPr>
          <w:b/>
          <w:bCs/>
          <w:color w:val="1F3864"/>
        </w:rPr>
        <w:t xml:space="preserve"> Questions (Engineering Manager Track)</w:t>
      </w:r>
    </w:p>
    <w:p w14:paraId="33B50E1D" w14:textId="77777777" w:rsidR="009C63E7" w:rsidRDefault="00F026F6">
      <w:pPr>
        <w:spacing w:after="200"/>
      </w:pPr>
      <w:r>
        <w:rPr>
          <w:i/>
          <w:iCs/>
          <w:color w:val="595959"/>
        </w:rPr>
        <w:t>These map to your Leadership Competencies: Team Building, Scrum Mastery, Product Ownership, Stakeholder Management, Hiring, and Delivery/Risk Management.</w:t>
      </w:r>
    </w:p>
    <w:p w14:paraId="43EB44ED" w14:textId="77777777" w:rsidR="009C63E7" w:rsidRDefault="00F026F6">
      <w:pPr>
        <w:shd w:val="clear" w:color="auto" w:fill="EAF1FB"/>
        <w:spacing w:before="240" w:after="60"/>
      </w:pPr>
      <w:r>
        <w:rPr>
          <w:b/>
          <w:bCs/>
          <w:color w:val="1F3864"/>
          <w:sz w:val="22"/>
          <w:szCs w:val="22"/>
        </w:rPr>
        <w:t xml:space="preserve">Q1. </w:t>
      </w:r>
      <w:r>
        <w:rPr>
          <w:b/>
          <w:bCs/>
          <w:sz w:val="22"/>
          <w:szCs w:val="22"/>
        </w:rPr>
        <w:t>Walk me through how you built and mentored a team from junior to senior level.</w:t>
      </w:r>
    </w:p>
    <w:p w14:paraId="33C0227F" w14:textId="77777777" w:rsidR="009C63E7" w:rsidRDefault="00F026F6">
      <w:pPr>
        <w:spacing w:after="80"/>
      </w:pPr>
      <w:r>
        <w:rPr>
          <w:b/>
          <w:bCs/>
          <w:color w:val="2E74B5"/>
        </w:rPr>
        <w:t xml:space="preserve">A: </w:t>
      </w:r>
      <w:r>
        <w:t xml:space="preserve">At Infosys I managed engineering delivery across 8+ client engagements simultaneously — spanning Retail, Automotive, and Insurance — which meant onboarding engineers at very different skill levels onto live production streams. My approach was to pair juniors with a senior on their first two sprints, give them a </w:t>
      </w:r>
      <w:proofErr w:type="gramStart"/>
      <w:r>
        <w:t>small owned</w:t>
      </w:r>
      <w:proofErr w:type="gramEnd"/>
      <w:r>
        <w:t xml:space="preserve"> module rather than tickets picked at random, and review not just their code but their estimation accuracy in retro. Over time I moved several engineers from pure execution roles into desi</w:t>
      </w:r>
      <w:r>
        <w:t xml:space="preserve">gn </w:t>
      </w:r>
      <w:proofErr w:type="gramStart"/>
      <w:r>
        <w:t>discussions, and</w:t>
      </w:r>
      <w:proofErr w:type="gramEnd"/>
      <w:r>
        <w:t xml:space="preserve"> used 1:1s to build individual growth plans tied to the next promotion cycle rather than generic feedback.</w:t>
      </w:r>
    </w:p>
    <w:p w14:paraId="6CF83947" w14:textId="77777777" w:rsidR="009C63E7" w:rsidRDefault="00F026F6">
      <w:pPr>
        <w:spacing w:after="80"/>
      </w:pPr>
      <w:r>
        <w:t>The result was lower attrition on my streams versus the account average, and two engineers I mentored were promoted to Technical Lead within 18 months.</w:t>
      </w:r>
    </w:p>
    <w:p w14:paraId="09BA3C27" w14:textId="77777777" w:rsidR="009C63E7" w:rsidRDefault="00F026F6">
      <w:pPr>
        <w:spacing w:after="160"/>
        <w:ind w:left="200"/>
      </w:pPr>
      <w:r>
        <w:rPr>
          <w:b/>
          <w:bCs/>
          <w:i/>
          <w:iCs/>
          <w:color w:val="9C5700"/>
          <w:sz w:val="20"/>
          <w:szCs w:val="20"/>
        </w:rPr>
        <w:t xml:space="preserve">Tip: </w:t>
      </w:r>
      <w:r>
        <w:rPr>
          <w:i/>
          <w:iCs/>
          <w:color w:val="9C5700"/>
          <w:sz w:val="20"/>
          <w:szCs w:val="20"/>
        </w:rPr>
        <w:t xml:space="preserve">Have one named (anonymized) example ready — 'an engineer I moved from junior to senior' — </w:t>
      </w:r>
      <w:proofErr w:type="gramStart"/>
      <w:r>
        <w:rPr>
          <w:i/>
          <w:iCs/>
          <w:color w:val="9C5700"/>
          <w:sz w:val="20"/>
          <w:szCs w:val="20"/>
        </w:rPr>
        <w:t>interviewers</w:t>
      </w:r>
      <w:proofErr w:type="gramEnd"/>
      <w:r>
        <w:rPr>
          <w:i/>
          <w:iCs/>
          <w:color w:val="9C5700"/>
          <w:sz w:val="20"/>
          <w:szCs w:val="20"/>
        </w:rPr>
        <w:t xml:space="preserve"> probe for specifics.</w:t>
      </w:r>
    </w:p>
    <w:p w14:paraId="48A25240" w14:textId="77777777" w:rsidR="009C63E7" w:rsidRDefault="00F026F6">
      <w:pPr>
        <w:shd w:val="clear" w:color="auto" w:fill="EAF1FB"/>
        <w:spacing w:before="240" w:after="60"/>
      </w:pPr>
      <w:r>
        <w:rPr>
          <w:b/>
          <w:bCs/>
          <w:color w:val="1F3864"/>
          <w:sz w:val="22"/>
          <w:szCs w:val="22"/>
        </w:rPr>
        <w:t xml:space="preserve">Q2. </w:t>
      </w:r>
      <w:r>
        <w:rPr>
          <w:b/>
          <w:bCs/>
          <w:sz w:val="22"/>
          <w:szCs w:val="22"/>
        </w:rPr>
        <w:t>Tell me about a time you had to manage delivery risk on a project that was falling behind.</w:t>
      </w:r>
    </w:p>
    <w:p w14:paraId="163A2FED" w14:textId="77777777" w:rsidR="009C63E7" w:rsidRDefault="00F026F6">
      <w:pPr>
        <w:spacing w:after="80"/>
      </w:pPr>
      <w:r>
        <w:rPr>
          <w:b/>
          <w:bCs/>
          <w:color w:val="2E74B5"/>
        </w:rPr>
        <w:t xml:space="preserve">A: </w:t>
      </w:r>
      <w:r>
        <w:t>At HERE Technologies, the Toyota MM21 migration from on-premises Kubernetes to AWS EKS had a hard compliance deadline tied to EU ISA requirements. Midway through, we discovered service dependencies that hadn't been mapped in the original plan. Instead of pushing the team to just work longer hours, I re-sequenced the migration into smaller, independently deployable waves, renegotiated the cutover date with the stakeholder group by showing the dependency graph, and pulled in two engineers from an adjacent wor</w:t>
      </w:r>
      <w:r>
        <w:t>kstream for three weeks.</w:t>
      </w:r>
    </w:p>
    <w:p w14:paraId="514D664C" w14:textId="77777777" w:rsidR="009C63E7" w:rsidRDefault="00F026F6">
      <w:pPr>
        <w:spacing w:after="80"/>
      </w:pPr>
      <w:r>
        <w:t>We completed the migration with zero service disruption, which was the metric that mattered most to the client, even though the original date shifted by two weeks.</w:t>
      </w:r>
    </w:p>
    <w:p w14:paraId="215A4B3A" w14:textId="77777777" w:rsidR="009C63E7" w:rsidRDefault="00F026F6">
      <w:pPr>
        <w:spacing w:after="160"/>
        <w:ind w:left="200"/>
      </w:pPr>
      <w:r>
        <w:rPr>
          <w:b/>
          <w:bCs/>
          <w:i/>
          <w:iCs/>
          <w:color w:val="9C5700"/>
          <w:sz w:val="20"/>
          <w:szCs w:val="20"/>
        </w:rPr>
        <w:t xml:space="preserve">Tip: </w:t>
      </w:r>
      <w:r>
        <w:rPr>
          <w:i/>
          <w:iCs/>
          <w:color w:val="9C5700"/>
          <w:sz w:val="20"/>
          <w:szCs w:val="20"/>
        </w:rPr>
        <w:t>Emphasize the trade-off you made explicit to stakeholders — 'zero disruption over an earlier but riskier date' — that's the judgment call interviewers want to hear.</w:t>
      </w:r>
    </w:p>
    <w:p w14:paraId="2004ACD7" w14:textId="77777777" w:rsidR="009C63E7" w:rsidRDefault="00F026F6">
      <w:pPr>
        <w:shd w:val="clear" w:color="auto" w:fill="EAF1FB"/>
        <w:spacing w:before="240" w:after="60"/>
      </w:pPr>
      <w:r>
        <w:rPr>
          <w:b/>
          <w:bCs/>
          <w:color w:val="1F3864"/>
          <w:sz w:val="22"/>
          <w:szCs w:val="22"/>
        </w:rPr>
        <w:t xml:space="preserve">Q3. </w:t>
      </w:r>
      <w:r>
        <w:rPr>
          <w:b/>
          <w:bCs/>
          <w:sz w:val="22"/>
          <w:szCs w:val="22"/>
        </w:rPr>
        <w:t>How do you run Agile ceremonies, and how do you handle a team that's disengaged in retros?</w:t>
      </w:r>
    </w:p>
    <w:p w14:paraId="6E67737E" w14:textId="77777777" w:rsidR="009C63E7" w:rsidRDefault="00F026F6">
      <w:pPr>
        <w:spacing w:after="80"/>
      </w:pPr>
      <w:r>
        <w:rPr>
          <w:b/>
          <w:bCs/>
          <w:color w:val="2E74B5"/>
        </w:rPr>
        <w:t xml:space="preserve">A: </w:t>
      </w:r>
      <w:r>
        <w:t>As Certified Scrum Master and Product Owner simultaneously at Infosys, I ran sprint planning, daily stand-ups, and retrospectives across multiple product streams. When retros became low-energy 'nothing to report' sessions, I changed the format — instead of open-ended 'what went well,' I brought one specific data point (a cycle-time chart or a defect leak from the sprint) to anchor discussion, and rotated who facilitated so it wasn't always me talking.</w:t>
      </w:r>
    </w:p>
    <w:p w14:paraId="11C69C3E" w14:textId="77777777" w:rsidR="009C63E7" w:rsidRDefault="00F026F6">
      <w:pPr>
        <w:spacing w:after="80"/>
      </w:pPr>
      <w:r>
        <w:t>That shifted retros from a status update into an actual improvement forum, and we started tracking action items from retro to retro instead of letting them evaporate.</w:t>
      </w:r>
    </w:p>
    <w:p w14:paraId="0B64A68E" w14:textId="77777777" w:rsidR="009C63E7" w:rsidRDefault="00F026F6">
      <w:pPr>
        <w:shd w:val="clear" w:color="auto" w:fill="EAF1FB"/>
        <w:spacing w:before="240" w:after="60"/>
      </w:pPr>
      <w:r>
        <w:rPr>
          <w:b/>
          <w:bCs/>
          <w:color w:val="1F3864"/>
          <w:sz w:val="22"/>
          <w:szCs w:val="22"/>
        </w:rPr>
        <w:t xml:space="preserve">Q4. </w:t>
      </w:r>
      <w:r>
        <w:rPr>
          <w:b/>
          <w:bCs/>
          <w:sz w:val="22"/>
          <w:szCs w:val="22"/>
        </w:rPr>
        <w:t>Describe a conflict between a business stakeholder's request and what your engineering team believed was the right technical approach.</w:t>
      </w:r>
    </w:p>
    <w:p w14:paraId="2F56599F" w14:textId="77777777" w:rsidR="009C63E7" w:rsidRDefault="00F026F6">
      <w:pPr>
        <w:spacing w:after="80"/>
      </w:pPr>
      <w:r>
        <w:rPr>
          <w:b/>
          <w:bCs/>
          <w:color w:val="2E74B5"/>
        </w:rPr>
        <w:t xml:space="preserve">A: </w:t>
      </w:r>
      <w:r>
        <w:t>At Cognizant, business stakeholders wanted the SFTP ingestion platform to support ad-hoc file formats per consumer with quick turnaround, which risked turning into unmaintainable one-off code paths. I proposed a configurable, reusable event-processing framework instead — slightly more upfront design time, but it meant onboarding a new consumer became a configuration change, not a new codebase.</w:t>
      </w:r>
    </w:p>
    <w:p w14:paraId="1EB8FFE8" w14:textId="77777777" w:rsidR="009C63E7" w:rsidRDefault="00F026F6">
      <w:pPr>
        <w:spacing w:after="80"/>
      </w:pPr>
      <w:r>
        <w:t>I made the trade-off concrete for the stakeholders: two extra weeks now versus a multiplying maintenance cost later. They agreed once I showed the cost curve, and the framework has since onboarded multiple consumers without new development.</w:t>
      </w:r>
    </w:p>
    <w:p w14:paraId="3A3E2446" w14:textId="77777777" w:rsidR="009C63E7" w:rsidRDefault="00F026F6">
      <w:pPr>
        <w:spacing w:after="160"/>
        <w:ind w:left="200"/>
      </w:pPr>
      <w:r>
        <w:rPr>
          <w:b/>
          <w:bCs/>
          <w:i/>
          <w:iCs/>
          <w:color w:val="9C5700"/>
          <w:sz w:val="20"/>
          <w:szCs w:val="20"/>
        </w:rPr>
        <w:lastRenderedPageBreak/>
        <w:t xml:space="preserve">Tip: </w:t>
      </w:r>
      <w:r>
        <w:rPr>
          <w:i/>
          <w:iCs/>
          <w:color w:val="9C5700"/>
          <w:sz w:val="20"/>
          <w:szCs w:val="20"/>
        </w:rPr>
        <w:t>This is a classic 'push back constructively' question — always show you translated the technical trade-off into business terms.</w:t>
      </w:r>
    </w:p>
    <w:p w14:paraId="7D0265B8" w14:textId="77777777" w:rsidR="009C63E7" w:rsidRDefault="00F026F6">
      <w:pPr>
        <w:shd w:val="clear" w:color="auto" w:fill="EAF1FB"/>
        <w:spacing w:before="240" w:after="60"/>
      </w:pPr>
      <w:r>
        <w:rPr>
          <w:b/>
          <w:bCs/>
          <w:color w:val="1F3864"/>
          <w:sz w:val="22"/>
          <w:szCs w:val="22"/>
        </w:rPr>
        <w:t xml:space="preserve">Q5. </w:t>
      </w:r>
      <w:r>
        <w:rPr>
          <w:b/>
          <w:bCs/>
          <w:sz w:val="22"/>
          <w:szCs w:val="22"/>
        </w:rPr>
        <w:t>Tell me about the US patent you filed. What was your role, and what did you learn about IP processes?</w:t>
      </w:r>
    </w:p>
    <w:p w14:paraId="6005514F" w14:textId="77777777" w:rsidR="009C63E7" w:rsidRDefault="00F026F6">
      <w:pPr>
        <w:spacing w:after="80"/>
      </w:pPr>
      <w:r>
        <w:rPr>
          <w:b/>
          <w:bCs/>
          <w:color w:val="2E74B5"/>
        </w:rPr>
        <w:t xml:space="preserve">A: </w:t>
      </w:r>
      <w:r>
        <w:t xml:space="preserve">At Infosys I led the full innovation-to-IP process for US Patent Application No. 17/513,597, a distributed in-memory RDBMS query engine built on Akka/Scala. My role was identifying the novel piece of the architecture — the distributed query coordination approach — working with the legal/IP team to write it up in patentable </w:t>
      </w:r>
      <w:proofErr w:type="gramStart"/>
      <w:r>
        <w:t>language, and</w:t>
      </w:r>
      <w:proofErr w:type="gramEnd"/>
      <w:r>
        <w:t xml:space="preserve"> defending the technical claims through several rounds of review.</w:t>
      </w:r>
    </w:p>
    <w:p w14:paraId="470D1B24" w14:textId="77777777" w:rsidR="009C63E7" w:rsidRDefault="00F026F6">
      <w:pPr>
        <w:spacing w:after="80"/>
      </w:pPr>
      <w:r>
        <w:t xml:space="preserve">The main lesson was that patentable novelty is narrower than engineering novelty — you </w:t>
      </w:r>
      <w:proofErr w:type="gramStart"/>
      <w:r>
        <w:t>have to</w:t>
      </w:r>
      <w:proofErr w:type="gramEnd"/>
      <w:r>
        <w:t xml:space="preserve"> isolate the one inventive step and describe it precisely, which forced me to articulate our architecture more rigorously than I otherwise would have.</w:t>
      </w:r>
    </w:p>
    <w:p w14:paraId="5CD70CF1" w14:textId="77777777" w:rsidR="009C63E7" w:rsidRDefault="00F026F6">
      <w:pPr>
        <w:shd w:val="clear" w:color="auto" w:fill="EAF1FB"/>
        <w:spacing w:before="240" w:after="60"/>
      </w:pPr>
      <w:r>
        <w:rPr>
          <w:b/>
          <w:bCs/>
          <w:color w:val="1F3864"/>
          <w:sz w:val="22"/>
          <w:szCs w:val="22"/>
        </w:rPr>
        <w:t xml:space="preserve">Q6. </w:t>
      </w:r>
      <w:r>
        <w:rPr>
          <w:b/>
          <w:bCs/>
          <w:sz w:val="22"/>
          <w:szCs w:val="22"/>
        </w:rPr>
        <w:t>How do you approach hiring and performance reviews for engineers?</w:t>
      </w:r>
    </w:p>
    <w:p w14:paraId="411863B9" w14:textId="77777777" w:rsidR="009C63E7" w:rsidRDefault="00F026F6">
      <w:pPr>
        <w:spacing w:after="80"/>
      </w:pPr>
      <w:r>
        <w:rPr>
          <w:b/>
          <w:bCs/>
          <w:color w:val="2E74B5"/>
        </w:rPr>
        <w:t xml:space="preserve">A: </w:t>
      </w:r>
      <w:r>
        <w:t>I look for problem-solving process over memorized answers in interviews — I'll intentionally leave a requirement ambiguous and see if the candidate asks clarifying questions before coding. For performance reviews, I tie feedback to concrete delivery outcomes and growth-plan milestones set at the start of the cycle, so reviews aren't a surprise — by review time we've already discussed progress in 1:1s multiple times.</w:t>
      </w:r>
    </w:p>
    <w:p w14:paraId="5FB698CE" w14:textId="77777777" w:rsidR="009C63E7" w:rsidRDefault="00F026F6">
      <w:pPr>
        <w:shd w:val="clear" w:color="auto" w:fill="EAF1FB"/>
        <w:spacing w:before="240" w:after="60"/>
      </w:pPr>
      <w:r>
        <w:rPr>
          <w:b/>
          <w:bCs/>
          <w:color w:val="1F3864"/>
          <w:sz w:val="22"/>
          <w:szCs w:val="22"/>
        </w:rPr>
        <w:t xml:space="preserve">Q7. </w:t>
      </w:r>
      <w:r>
        <w:rPr>
          <w:b/>
          <w:bCs/>
          <w:sz w:val="22"/>
          <w:szCs w:val="22"/>
        </w:rPr>
        <w:t>You're now actively exploring Generative AI and agentic workflows. Why, and how do you plan to lead a team through that transition?</w:t>
      </w:r>
    </w:p>
    <w:p w14:paraId="7B11068D" w14:textId="77777777" w:rsidR="009C63E7" w:rsidRDefault="00F026F6">
      <w:pPr>
        <w:spacing w:after="80"/>
      </w:pPr>
      <w:r>
        <w:rPr>
          <w:b/>
          <w:bCs/>
          <w:color w:val="2E74B5"/>
        </w:rPr>
        <w:t xml:space="preserve">A: </w:t>
      </w:r>
      <w:r>
        <w:t>Engineering leadership is shifting from 'how do we ship code faster' to 'how do we ship code faster with AI-assisted tooling responsibly.' I've been hands-on with Claude Code CLI and MCP server integration specifically so that when I set standards for my team, I'm speaking from direct experience rather than a slide deck. My plan as a manager is to pilot AI-assisted workflows on a low-risk workstream first, measure impact on code quality and cycle time, then define team guidelines — what AI can touch unsuper</w:t>
      </w:r>
      <w:r>
        <w:t>vised, what needs human review, and how we handle IP and security concerns — before wider rollout.</w:t>
      </w:r>
    </w:p>
    <w:p w14:paraId="573548C1" w14:textId="77777777" w:rsidR="009C63E7" w:rsidRDefault="00F026F6">
      <w:pPr>
        <w:spacing w:after="160"/>
        <w:ind w:left="200"/>
      </w:pPr>
      <w:r>
        <w:rPr>
          <w:b/>
          <w:bCs/>
          <w:i/>
          <w:iCs/>
          <w:color w:val="9C5700"/>
          <w:sz w:val="20"/>
          <w:szCs w:val="20"/>
        </w:rPr>
        <w:t xml:space="preserve">Tip: </w:t>
      </w:r>
      <w:r>
        <w:rPr>
          <w:i/>
          <w:iCs/>
          <w:color w:val="9C5700"/>
          <w:sz w:val="20"/>
          <w:szCs w:val="20"/>
        </w:rPr>
        <w:t>This question tests self-awareness about being early in GenAI. Own it — frame it as leadership foresight, not as false expertise.</w:t>
      </w:r>
    </w:p>
    <w:p w14:paraId="323505EE" w14:textId="77777777" w:rsidR="009C63E7" w:rsidRDefault="00F026F6">
      <w:pPr>
        <w:shd w:val="clear" w:color="auto" w:fill="EAF1FB"/>
        <w:spacing w:before="240" w:after="60"/>
      </w:pPr>
      <w:r>
        <w:rPr>
          <w:b/>
          <w:bCs/>
          <w:color w:val="1F3864"/>
          <w:sz w:val="22"/>
          <w:szCs w:val="22"/>
        </w:rPr>
        <w:t xml:space="preserve">Q8. </w:t>
      </w:r>
      <w:r>
        <w:rPr>
          <w:b/>
          <w:bCs/>
          <w:sz w:val="22"/>
          <w:szCs w:val="22"/>
        </w:rPr>
        <w:t>With 18 years of experience, how do you avoid leaning on 'this is how we've always done it' and instead judge each situation on its own terms?</w:t>
      </w:r>
    </w:p>
    <w:p w14:paraId="373151EE" w14:textId="77777777" w:rsidR="009C63E7" w:rsidRDefault="00F026F6">
      <w:pPr>
        <w:spacing w:after="80"/>
      </w:pPr>
      <w:r>
        <w:rPr>
          <w:b/>
          <w:bCs/>
          <w:color w:val="2E74B5"/>
        </w:rPr>
        <w:t xml:space="preserve">A: </w:t>
      </w:r>
      <w:r>
        <w:t xml:space="preserve">Tenure is only useful if it stays a set of tools you choose from, not a default you fall back on. Before proposing an approach, I ask what's </w:t>
      </w:r>
      <w:proofErr w:type="gramStart"/>
      <w:r>
        <w:t>actually different</w:t>
      </w:r>
      <w:proofErr w:type="gramEnd"/>
      <w:r>
        <w:t xml:space="preserve"> about this situation — team size, data volumes, regulatory constraints, how much technical debt the org can absorb right now — and treat my past solutions as candidates to test against those specifics, not the answer. On the Toyota EKS migration, the on-prem-to-Kubernetes pattern I'd used before wasn't enough on its own — automotive compliance and a </w:t>
      </w:r>
      <w:r>
        <w:t>live production fleet meant the actual sequencing had to be built for that situation, not copied from a prior migration.</w:t>
      </w:r>
    </w:p>
    <w:p w14:paraId="7A20E276" w14:textId="77777777" w:rsidR="009C63E7" w:rsidRDefault="00F026F6">
      <w:pPr>
        <w:spacing w:after="80"/>
      </w:pPr>
      <w:r>
        <w:t>I also actively invite the team to challenge my instinct — if a junior engineer's read on the situation is better than my experience-based assumption, I want to hear that before we commit, not after.</w:t>
      </w:r>
    </w:p>
    <w:p w14:paraId="5A9CC240" w14:textId="77777777" w:rsidR="009C63E7" w:rsidRDefault="00F026F6">
      <w:pPr>
        <w:spacing w:after="160"/>
        <w:ind w:left="200"/>
      </w:pPr>
      <w:r>
        <w:rPr>
          <w:b/>
          <w:bCs/>
          <w:i/>
          <w:iCs/>
          <w:color w:val="9C5700"/>
          <w:sz w:val="20"/>
          <w:szCs w:val="20"/>
        </w:rPr>
        <w:t xml:space="preserve">Tip: </w:t>
      </w:r>
      <w:r>
        <w:rPr>
          <w:i/>
          <w:iCs/>
          <w:color w:val="9C5700"/>
          <w:sz w:val="20"/>
          <w:szCs w:val="20"/>
        </w:rPr>
        <w:t>This is a self-awareness question, not a technical one — the interviewer wants to see you separate 'what worked before' from 'what this specific situation actually needs.' Keep the answer concrete, not just a value statement.</w:t>
      </w:r>
    </w:p>
    <w:p w14:paraId="4AD4F4FB" w14:textId="77777777" w:rsidR="009C63E7" w:rsidRDefault="00F026F6">
      <w:pPr>
        <w:shd w:val="clear" w:color="auto" w:fill="EAF1FB"/>
        <w:spacing w:before="240" w:after="60"/>
      </w:pPr>
      <w:r>
        <w:rPr>
          <w:b/>
          <w:bCs/>
          <w:color w:val="1F3864"/>
          <w:sz w:val="22"/>
          <w:szCs w:val="22"/>
        </w:rPr>
        <w:t xml:space="preserve">Q9. </w:t>
      </w:r>
      <w:r>
        <w:rPr>
          <w:b/>
          <w:bCs/>
          <w:sz w:val="22"/>
          <w:szCs w:val="22"/>
        </w:rPr>
        <w:t>Tell me about a time you had to let go of your own idea or past success because the situation called for something different.</w:t>
      </w:r>
    </w:p>
    <w:p w14:paraId="66C711F4" w14:textId="77777777" w:rsidR="009C63E7" w:rsidRDefault="00F026F6">
      <w:pPr>
        <w:spacing w:after="80"/>
      </w:pPr>
      <w:r>
        <w:rPr>
          <w:b/>
          <w:bCs/>
          <w:color w:val="2E74B5"/>
        </w:rPr>
        <w:t xml:space="preserve">A: </w:t>
      </w:r>
      <w:r>
        <w:t>When I moved from Principal Architect at HERE Technologies into a more delivery-focused Technical Architect role at Delta Airlines, I had a strong architectural instinct from prior systems to reach for a heavier orchestration layer for the duplicate-booking problem. But the situation — a live airline booking system with a tight timeline and a team less experienced with complex orchestration — called for something the team could operate and extend confidently, not the most elegant pattern I personally prefer</w:t>
      </w:r>
      <w:r>
        <w:t>red. I scaled the design back to a simpler Kafka-plus-Step-Functions flow the team could own end to end.</w:t>
      </w:r>
    </w:p>
    <w:p w14:paraId="7E08B67F" w14:textId="77777777" w:rsidR="009C63E7" w:rsidRDefault="00F026F6">
      <w:pPr>
        <w:spacing w:after="80"/>
      </w:pPr>
      <w:r>
        <w:t>It wasn't the most sophisticated architecture I could have built, but it was the right one for that team and that deadline, and it shipped reliably — which is the actual measure of success, not whether it matched what had impressed people before.</w:t>
      </w:r>
    </w:p>
    <w:p w14:paraId="2F4E25D1" w14:textId="77777777" w:rsidR="009C63E7" w:rsidRDefault="00F026F6">
      <w:pPr>
        <w:spacing w:after="160"/>
        <w:ind w:left="200"/>
      </w:pPr>
      <w:r>
        <w:rPr>
          <w:b/>
          <w:bCs/>
          <w:i/>
          <w:iCs/>
          <w:color w:val="9C5700"/>
          <w:sz w:val="20"/>
          <w:szCs w:val="20"/>
        </w:rPr>
        <w:t xml:space="preserve">Tip: </w:t>
      </w:r>
      <w:r>
        <w:rPr>
          <w:i/>
          <w:iCs/>
          <w:color w:val="9C5700"/>
          <w:sz w:val="20"/>
          <w:szCs w:val="20"/>
        </w:rPr>
        <w:t>Interviewers are listening for whether you optimize for ego ('my best work') or for outcome ('what this situation needs'). Land clearly on the latter.</w:t>
      </w:r>
    </w:p>
    <w:p w14:paraId="640D8A2E" w14:textId="77777777" w:rsidR="009C63E7" w:rsidRDefault="00F026F6">
      <w:pPr>
        <w:pageBreakBefore/>
      </w:pPr>
      <w:r>
        <w:br/>
      </w:r>
    </w:p>
    <w:p w14:paraId="767AFCF2" w14:textId="77777777" w:rsidR="009C63E7" w:rsidRDefault="00F026F6">
      <w:pPr>
        <w:pStyle w:val="Heading1"/>
        <w:pBdr>
          <w:bottom w:val="single" w:sz="8" w:space="4" w:color="1F3864"/>
        </w:pBdr>
        <w:spacing w:before="400" w:after="200"/>
      </w:pPr>
      <w:r>
        <w:rPr>
          <w:b/>
          <w:bCs/>
          <w:color w:val="1F3864"/>
        </w:rPr>
        <w:t>Part 2 — Project &amp; Company Deep-Dive Questions</w:t>
      </w:r>
    </w:p>
    <w:p w14:paraId="6746C1E1" w14:textId="77777777" w:rsidR="009C63E7" w:rsidRDefault="00F026F6">
      <w:pPr>
        <w:spacing w:after="200"/>
      </w:pPr>
      <w:r>
        <w:rPr>
          <w:i/>
          <w:iCs/>
          <w:color w:val="595959"/>
        </w:rPr>
        <w:t>Organized by employer, matching both resumes. Expect these as 'walk me through a project you're proud of' or a deep technical follow-up on a specific bullet.</w:t>
      </w:r>
    </w:p>
    <w:p w14:paraId="2088B938" w14:textId="77777777" w:rsidR="009C63E7" w:rsidRDefault="00F026F6">
      <w:pPr>
        <w:pStyle w:val="Heading2"/>
        <w:spacing w:before="300" w:after="120"/>
      </w:pPr>
      <w:r>
        <w:rPr>
          <w:b/>
          <w:bCs/>
        </w:rPr>
        <w:t>Cognizant Technology Solutions (Feb 2025 – Present) — AWS SFTP Ingestion &amp; Event Platform</w:t>
      </w:r>
    </w:p>
    <w:p w14:paraId="38366313" w14:textId="77777777" w:rsidR="009C63E7" w:rsidRDefault="00F026F6">
      <w:pPr>
        <w:shd w:val="clear" w:color="auto" w:fill="EAF1FB"/>
        <w:spacing w:before="240" w:after="60"/>
      </w:pPr>
      <w:r>
        <w:rPr>
          <w:b/>
          <w:bCs/>
          <w:color w:val="1F3864"/>
          <w:sz w:val="22"/>
          <w:szCs w:val="22"/>
        </w:rPr>
        <w:t xml:space="preserve">Q10. </w:t>
      </w:r>
      <w:r>
        <w:rPr>
          <w:b/>
          <w:bCs/>
          <w:sz w:val="22"/>
          <w:szCs w:val="22"/>
        </w:rPr>
        <w:t>Walk me through the architecture of the SFTP ingestion platform you built.</w:t>
      </w:r>
    </w:p>
    <w:p w14:paraId="19839F8E" w14:textId="77777777" w:rsidR="009C63E7" w:rsidRDefault="00F026F6">
      <w:pPr>
        <w:spacing w:after="80"/>
      </w:pPr>
      <w:r>
        <w:rPr>
          <w:b/>
          <w:bCs/>
          <w:color w:val="2E74B5"/>
        </w:rPr>
        <w:t xml:space="preserve">A: </w:t>
      </w:r>
      <w:r>
        <w:t xml:space="preserve">We used AWS Transfer Family to expose a managed SFTP endpoint so external consumers could drop files without us managing SFTP servers ourselves. Files land in S3, an S3 event triggers processing — Lambda or a containerized consumer, depending on file size and complexity — which parses CSVs, validates them, and writes to the downstream database. The framework is reusable: consumer-specific business logic is plugged in via configuration rather than new code, so onboarding a new file source doesn't mean a new </w:t>
      </w:r>
      <w:r>
        <w:t>deployment.</w:t>
      </w:r>
    </w:p>
    <w:p w14:paraId="698CC148" w14:textId="77777777" w:rsidR="009C63E7" w:rsidRDefault="00F026F6">
      <w:pPr>
        <w:spacing w:after="80"/>
      </w:pPr>
      <w:r>
        <w:t>Infrastructure is fully defined in CloudFormation and deployed through Azure DevOps pipelines, and we enforce IAM least-privilege access, audit logging, and automated backups for disaster recovery.</w:t>
      </w:r>
    </w:p>
    <w:p w14:paraId="57DFD7EC" w14:textId="77777777" w:rsidR="009C63E7" w:rsidRDefault="00F026F6">
      <w:pPr>
        <w:shd w:val="clear" w:color="auto" w:fill="EAF1FB"/>
        <w:spacing w:before="240" w:after="60"/>
      </w:pPr>
      <w:r>
        <w:rPr>
          <w:b/>
          <w:bCs/>
          <w:color w:val="1F3864"/>
          <w:sz w:val="22"/>
          <w:szCs w:val="22"/>
        </w:rPr>
        <w:t xml:space="preserve">Q11. </w:t>
      </w:r>
      <w:r>
        <w:rPr>
          <w:b/>
          <w:bCs/>
          <w:sz w:val="22"/>
          <w:szCs w:val="22"/>
        </w:rPr>
        <w:t>How do you handle a malformed or partial file arriving mid-transfer?</w:t>
      </w:r>
    </w:p>
    <w:p w14:paraId="416B60BC" w14:textId="77777777" w:rsidR="009C63E7" w:rsidRDefault="00F026F6">
      <w:pPr>
        <w:spacing w:after="80"/>
      </w:pPr>
      <w:r>
        <w:rPr>
          <w:b/>
          <w:bCs/>
          <w:color w:val="2E74B5"/>
        </w:rPr>
        <w:t xml:space="preserve">A: </w:t>
      </w:r>
      <w:r>
        <w:t>We treat file completeness as an explicit state, not an assumption. AWS Transfer Family with S3 lets us key off file-write-complete events rather than reacting to every partial write. On the processing side we validate schema and row-level integrity before committing to the database, and anything that fails validation is quarantined to a dead-letter location with the error captured, rather than partially loaded. That gives us an audit trail and lets the consumer resend without silent data corruption downstr</w:t>
      </w:r>
      <w:r>
        <w:t>eam.</w:t>
      </w:r>
    </w:p>
    <w:p w14:paraId="4F6AEAA2" w14:textId="77777777" w:rsidR="009C63E7" w:rsidRDefault="00F026F6">
      <w:pPr>
        <w:spacing w:after="160"/>
        <w:ind w:left="200"/>
      </w:pPr>
      <w:r>
        <w:rPr>
          <w:b/>
          <w:bCs/>
          <w:i/>
          <w:iCs/>
          <w:color w:val="9C5700"/>
          <w:sz w:val="20"/>
          <w:szCs w:val="20"/>
        </w:rPr>
        <w:t xml:space="preserve">Tip: </w:t>
      </w:r>
      <w:r>
        <w:rPr>
          <w:i/>
          <w:iCs/>
          <w:color w:val="9C5700"/>
          <w:sz w:val="20"/>
          <w:szCs w:val="20"/>
        </w:rPr>
        <w:t>If pressed further, mention idempotency — reprocessing the same file shouldn't duplicate records. Good to have a one-line answer on how you'd dedupe (e.g., checksum or file-id tracking table).</w:t>
      </w:r>
    </w:p>
    <w:p w14:paraId="53B816A0" w14:textId="77777777" w:rsidR="009C63E7" w:rsidRDefault="00F026F6">
      <w:pPr>
        <w:shd w:val="clear" w:color="auto" w:fill="EAF1FB"/>
        <w:spacing w:before="240" w:after="60"/>
      </w:pPr>
      <w:r>
        <w:rPr>
          <w:b/>
          <w:bCs/>
          <w:color w:val="1F3864"/>
          <w:sz w:val="22"/>
          <w:szCs w:val="22"/>
        </w:rPr>
        <w:t xml:space="preserve">Q12. </w:t>
      </w:r>
      <w:r>
        <w:rPr>
          <w:b/>
          <w:bCs/>
          <w:sz w:val="22"/>
          <w:szCs w:val="22"/>
        </w:rPr>
        <w:t xml:space="preserve">Why CloudFormation over Terraform for your </w:t>
      </w:r>
      <w:proofErr w:type="spellStart"/>
      <w:r>
        <w:rPr>
          <w:b/>
          <w:bCs/>
          <w:sz w:val="22"/>
          <w:szCs w:val="22"/>
        </w:rPr>
        <w:t>IaC</w:t>
      </w:r>
      <w:proofErr w:type="spellEnd"/>
      <w:r>
        <w:rPr>
          <w:b/>
          <w:bCs/>
          <w:sz w:val="22"/>
          <w:szCs w:val="22"/>
        </w:rPr>
        <w:t xml:space="preserve"> here?</w:t>
      </w:r>
    </w:p>
    <w:p w14:paraId="5848E6CB" w14:textId="77777777" w:rsidR="009C63E7" w:rsidRDefault="00F026F6">
      <w:pPr>
        <w:spacing w:after="80"/>
      </w:pPr>
      <w:r>
        <w:rPr>
          <w:b/>
          <w:bCs/>
          <w:color w:val="2E74B5"/>
        </w:rPr>
        <w:t xml:space="preserve">A: </w:t>
      </w:r>
      <w:r>
        <w:t>It was largely an existing-ecosystem decision — the team and pipelines were already AWS-native and CloudFormation integrates directly with AWS's own change-set and rollback mechanics without an extra state-management layer to operate. For a single-cloud shop, that reduces operational surface area. I'd be equally comfortable arguing for Terraform in a multi-cloud context — the right answer depends on whether you need one cloud deeply or multiple clouds consistently.</w:t>
      </w:r>
    </w:p>
    <w:p w14:paraId="7FCADE72" w14:textId="77777777" w:rsidR="009C63E7" w:rsidRDefault="00F026F6">
      <w:pPr>
        <w:pStyle w:val="Heading2"/>
        <w:spacing w:before="300" w:after="120"/>
      </w:pPr>
      <w:r>
        <w:rPr>
          <w:b/>
          <w:bCs/>
        </w:rPr>
        <w:t>Delta Airlines (Oct 2023 – Jul 2024) — Real-Time Duplicate Booking Detection</w:t>
      </w:r>
    </w:p>
    <w:p w14:paraId="24C4C06A" w14:textId="77777777" w:rsidR="009C63E7" w:rsidRDefault="00F026F6">
      <w:pPr>
        <w:shd w:val="clear" w:color="auto" w:fill="EAF1FB"/>
        <w:spacing w:before="240" w:after="60"/>
      </w:pPr>
      <w:r>
        <w:rPr>
          <w:b/>
          <w:bCs/>
          <w:color w:val="1F3864"/>
          <w:sz w:val="22"/>
          <w:szCs w:val="22"/>
        </w:rPr>
        <w:t xml:space="preserve">Q13. </w:t>
      </w:r>
      <w:r>
        <w:rPr>
          <w:b/>
          <w:bCs/>
          <w:sz w:val="22"/>
          <w:szCs w:val="22"/>
        </w:rPr>
        <w:t>Explain the duplicate booking detection system — why Kafka (MSK) and Step Functions specifically?</w:t>
      </w:r>
    </w:p>
    <w:p w14:paraId="2B1665DF" w14:textId="77777777" w:rsidR="009C63E7" w:rsidRDefault="00F026F6">
      <w:pPr>
        <w:spacing w:after="80"/>
      </w:pPr>
      <w:r>
        <w:rPr>
          <w:b/>
          <w:bCs/>
          <w:color w:val="2E74B5"/>
        </w:rPr>
        <w:t xml:space="preserve">A: </w:t>
      </w:r>
      <w:r>
        <w:t xml:space="preserve">Booking events flow through AWS MSK because we needed an ordered, </w:t>
      </w:r>
      <w:proofErr w:type="spellStart"/>
      <w:r>
        <w:t>replayable</w:t>
      </w:r>
      <w:proofErr w:type="spellEnd"/>
      <w:r>
        <w:t xml:space="preserve"> stream — multiple downstream consumers (fraud checks, reconciliation, notifications) all need the same event without coupling to each other. Step Functions orchestrate the actual duplicate-detection workflow — checking recent booking history for a matching passenger/flight/fare combination within a time window, applying business rules, and branching to either an auto-resolve path or a manual-review queue for ambiguous cases.</w:t>
      </w:r>
    </w:p>
    <w:p w14:paraId="154EDACE" w14:textId="77777777" w:rsidR="009C63E7" w:rsidRDefault="00F026F6">
      <w:pPr>
        <w:spacing w:after="80"/>
      </w:pPr>
      <w:r>
        <w:t xml:space="preserve">Splitting it this way meant the streaming layer stayed simple (just reliable event delivery) while the business logic and </w:t>
      </w:r>
      <w:proofErr w:type="gramStart"/>
      <w:r>
        <w:t>its</w:t>
      </w:r>
      <w:proofErr w:type="gramEnd"/>
      <w:r>
        <w:t xml:space="preserve"> retries/error branches lived in Step Functions, which are much easier to reason about and modify than a monolithic consumer.</w:t>
      </w:r>
    </w:p>
    <w:p w14:paraId="0D2CCC8F" w14:textId="77777777" w:rsidR="009C63E7" w:rsidRDefault="00F026F6">
      <w:pPr>
        <w:shd w:val="clear" w:color="auto" w:fill="EAF1FB"/>
        <w:spacing w:before="240" w:after="60"/>
      </w:pPr>
      <w:r>
        <w:rPr>
          <w:b/>
          <w:bCs/>
          <w:color w:val="1F3864"/>
          <w:sz w:val="22"/>
          <w:szCs w:val="22"/>
        </w:rPr>
        <w:t xml:space="preserve">Q14. </w:t>
      </w:r>
      <w:r>
        <w:rPr>
          <w:b/>
          <w:bCs/>
          <w:sz w:val="22"/>
          <w:szCs w:val="22"/>
        </w:rPr>
        <w:t>How would you define a 'duplicate' booking, and how do you avoid false positives?</w:t>
      </w:r>
    </w:p>
    <w:p w14:paraId="0AB03483" w14:textId="77777777" w:rsidR="009C63E7" w:rsidRDefault="00F026F6">
      <w:pPr>
        <w:spacing w:after="80"/>
      </w:pPr>
      <w:r>
        <w:rPr>
          <w:b/>
          <w:bCs/>
          <w:color w:val="2E74B5"/>
        </w:rPr>
        <w:t xml:space="preserve">A: </w:t>
      </w:r>
      <w:r>
        <w:t xml:space="preserve">A false positive here is expensive — you don't want to cancel a legitimate second booking for a family member with a similar name. We defined duplicate matching on a composite key with a time-window tolerance (same passenger identifier, same flight, overlapping travel dates within a short window) rather than a single field, and routed low-confidence matches to human review instead of auto-resolving them. The goal was to be conservative on auto-actions and let a person make the final call whenever the match </w:t>
      </w:r>
      <w:r>
        <w:t>wasn't near-certain.</w:t>
      </w:r>
    </w:p>
    <w:p w14:paraId="24DB3FA9" w14:textId="77777777" w:rsidR="009C63E7" w:rsidRDefault="00F026F6">
      <w:pPr>
        <w:spacing w:after="160"/>
        <w:ind w:left="200"/>
      </w:pPr>
      <w:r>
        <w:rPr>
          <w:b/>
          <w:bCs/>
          <w:i/>
          <w:iCs/>
          <w:color w:val="9C5700"/>
          <w:sz w:val="20"/>
          <w:szCs w:val="20"/>
        </w:rPr>
        <w:t xml:space="preserve">Tip: </w:t>
      </w:r>
      <w:r>
        <w:rPr>
          <w:i/>
          <w:iCs/>
          <w:color w:val="9C5700"/>
          <w:sz w:val="20"/>
          <w:szCs w:val="20"/>
        </w:rPr>
        <w:t xml:space="preserve">Good scenario to bring up cost-of-error thinking: false positive vs false negative trade-offs are a </w:t>
      </w:r>
      <w:proofErr w:type="spellStart"/>
      <w:r>
        <w:rPr>
          <w:i/>
          <w:iCs/>
          <w:color w:val="9C5700"/>
          <w:sz w:val="20"/>
          <w:szCs w:val="20"/>
        </w:rPr>
        <w:t>favorite</w:t>
      </w:r>
      <w:proofErr w:type="spellEnd"/>
      <w:r>
        <w:rPr>
          <w:i/>
          <w:iCs/>
          <w:color w:val="9C5700"/>
          <w:sz w:val="20"/>
          <w:szCs w:val="20"/>
        </w:rPr>
        <w:t xml:space="preserve"> architecture-interview theme.</w:t>
      </w:r>
    </w:p>
    <w:p w14:paraId="0A260778" w14:textId="77777777" w:rsidR="009C63E7" w:rsidRDefault="00F026F6">
      <w:pPr>
        <w:shd w:val="clear" w:color="auto" w:fill="EAF1FB"/>
        <w:spacing w:before="240" w:after="60"/>
      </w:pPr>
      <w:r>
        <w:rPr>
          <w:b/>
          <w:bCs/>
          <w:color w:val="1F3864"/>
          <w:sz w:val="22"/>
          <w:szCs w:val="22"/>
        </w:rPr>
        <w:t xml:space="preserve">Q15. </w:t>
      </w:r>
      <w:r>
        <w:rPr>
          <w:b/>
          <w:bCs/>
          <w:sz w:val="22"/>
          <w:szCs w:val="22"/>
        </w:rPr>
        <w:t>What would you change about that system if booking volume grew 10x?</w:t>
      </w:r>
    </w:p>
    <w:p w14:paraId="6FF94E99" w14:textId="77777777" w:rsidR="009C63E7" w:rsidRDefault="00F026F6">
      <w:pPr>
        <w:spacing w:after="80"/>
      </w:pPr>
      <w:r>
        <w:rPr>
          <w:b/>
          <w:bCs/>
          <w:color w:val="2E74B5"/>
        </w:rPr>
        <w:t xml:space="preserve">A: </w:t>
      </w:r>
      <w:r>
        <w:t>I'd revisit the MSK partition strategy first — partitioning by a high-cardinality key like passenger/flight combination to keep throughput scaling roughly linearly, and check whether the Step Functions workflow's per-execution cost/latency still holds at that volume or whether the detection logic needs to move into a leaner consumer with Step Functions reserved only for the review/escalation path.</w:t>
      </w:r>
    </w:p>
    <w:p w14:paraId="4A4932C6" w14:textId="77777777" w:rsidR="009C63E7" w:rsidRDefault="00F026F6">
      <w:pPr>
        <w:pStyle w:val="Heading2"/>
        <w:spacing w:before="300" w:after="120"/>
      </w:pPr>
      <w:r>
        <w:rPr>
          <w:b/>
          <w:bCs/>
        </w:rPr>
        <w:t>HERE Technologies (Aug 2021 – Oct 2023) — Automotive OEM (VINFAST, Toyota), MM21 EKS Migration</w:t>
      </w:r>
    </w:p>
    <w:p w14:paraId="752DC50C" w14:textId="77777777" w:rsidR="009C63E7" w:rsidRDefault="00F026F6">
      <w:pPr>
        <w:shd w:val="clear" w:color="auto" w:fill="EAF1FB"/>
        <w:spacing w:before="240" w:after="60"/>
      </w:pPr>
      <w:r>
        <w:rPr>
          <w:b/>
          <w:bCs/>
          <w:color w:val="1F3864"/>
          <w:sz w:val="22"/>
          <w:szCs w:val="22"/>
        </w:rPr>
        <w:t xml:space="preserve">Q16. </w:t>
      </w:r>
      <w:r>
        <w:rPr>
          <w:b/>
          <w:bCs/>
          <w:sz w:val="22"/>
          <w:szCs w:val="22"/>
        </w:rPr>
        <w:t>Tell me about the Toyota MM21 migration from on-prem Kubernetes to AWS EKS — how did you achieve zero downtime?</w:t>
      </w:r>
    </w:p>
    <w:p w14:paraId="77ED4582" w14:textId="77777777" w:rsidR="009C63E7" w:rsidRDefault="00F026F6">
      <w:pPr>
        <w:spacing w:after="80"/>
      </w:pPr>
      <w:r>
        <w:rPr>
          <w:b/>
          <w:bCs/>
          <w:color w:val="2E74B5"/>
        </w:rPr>
        <w:t xml:space="preserve">A: </w:t>
      </w:r>
      <w:r>
        <w:t xml:space="preserve">We ran it as a parallel-stack cutover rather than a lift-and-shift outage. The EKS environment was stood up and validated against the same test suite as the on-prem cluster, then we moved traffic gradually — service by service — behind a routing layer, monitoring each cutover before proceeding to the next. Stateful components got extra attention: data replication was verified as </w:t>
      </w:r>
      <w:proofErr w:type="gramStart"/>
      <w:r>
        <w:t>caught-up</w:t>
      </w:r>
      <w:proofErr w:type="gramEnd"/>
      <w:r>
        <w:t xml:space="preserve"> before flipping read/write traffic, so nothing was serving stale data mid-cutover.</w:t>
      </w:r>
    </w:p>
    <w:p w14:paraId="649078A5" w14:textId="77777777" w:rsidR="009C63E7" w:rsidRDefault="00F026F6">
      <w:pPr>
        <w:spacing w:after="80"/>
      </w:pPr>
      <w:r>
        <w:t>The other half of it was stakeholder alignment — automotive release cycles are rigid, so I coordinated the cutover windows with Toyota's own release calendar rather than our convenience, which is why timeline management mattered as much as the technical migration steps.</w:t>
      </w:r>
    </w:p>
    <w:p w14:paraId="15714BDA" w14:textId="77777777" w:rsidR="009C63E7" w:rsidRDefault="00F026F6">
      <w:pPr>
        <w:shd w:val="clear" w:color="auto" w:fill="EAF1FB"/>
        <w:spacing w:before="240" w:after="60"/>
      </w:pPr>
      <w:r>
        <w:rPr>
          <w:b/>
          <w:bCs/>
          <w:color w:val="1F3864"/>
          <w:sz w:val="22"/>
          <w:szCs w:val="22"/>
        </w:rPr>
        <w:t xml:space="preserve">Q17. </w:t>
      </w:r>
      <w:r>
        <w:rPr>
          <w:b/>
          <w:bCs/>
          <w:sz w:val="22"/>
          <w:szCs w:val="22"/>
        </w:rPr>
        <w:t>What compliance considerations came up working with Automotive OEM clients on ISA requirements in the EU?</w:t>
      </w:r>
    </w:p>
    <w:p w14:paraId="3677B1FA" w14:textId="77777777" w:rsidR="009C63E7" w:rsidRDefault="00F026F6">
      <w:pPr>
        <w:spacing w:after="80"/>
      </w:pPr>
      <w:r>
        <w:rPr>
          <w:b/>
          <w:bCs/>
          <w:color w:val="2E74B5"/>
        </w:rPr>
        <w:t xml:space="preserve">A: </w:t>
      </w:r>
      <w:r>
        <w:t>EU ISA (Information Security Assessment) compliance meant documenting data flows, access controls, and encryption at rest/in transit rigorously enough to withstand OEM audits — this wasn't just an engineering exercise but a documentation and process discipline exercise. I coordinated across C++, Java, and cloud teams so compliance evidence stayed consistent across the client-side (QNX/C++) and backend (Java/AWS) components, since auditors look for a coherent story end-to-end, not just per-component complian</w:t>
      </w:r>
      <w:r>
        <w:t>ce.</w:t>
      </w:r>
    </w:p>
    <w:p w14:paraId="28F39E1C" w14:textId="77777777" w:rsidR="009C63E7" w:rsidRDefault="00F026F6">
      <w:pPr>
        <w:shd w:val="clear" w:color="auto" w:fill="EAF1FB"/>
        <w:spacing w:before="240" w:after="60"/>
      </w:pPr>
      <w:r>
        <w:rPr>
          <w:b/>
          <w:bCs/>
          <w:color w:val="1F3864"/>
          <w:sz w:val="22"/>
          <w:szCs w:val="22"/>
        </w:rPr>
        <w:t xml:space="preserve">Q18. </w:t>
      </w:r>
      <w:r>
        <w:rPr>
          <w:b/>
          <w:bCs/>
          <w:sz w:val="22"/>
          <w:szCs w:val="22"/>
        </w:rPr>
        <w:t>Your C++ client on QNX consumed HERE REST APIs — how did you manage the interface between an embedded automotive client and cloud backend?</w:t>
      </w:r>
    </w:p>
    <w:p w14:paraId="25056D4B" w14:textId="77777777" w:rsidR="009C63E7" w:rsidRDefault="00F026F6">
      <w:pPr>
        <w:spacing w:after="80"/>
      </w:pPr>
      <w:r>
        <w:rPr>
          <w:b/>
          <w:bCs/>
          <w:color w:val="2E74B5"/>
        </w:rPr>
        <w:t xml:space="preserve">A: </w:t>
      </w:r>
      <w:r>
        <w:t>The main constraint is that the embedded client has intermittent connectivity and hard resource limits, so the REST contract had to support graceful degradation — cached map tiles/state client-side, versioned APIs so the backend could evolve without breaking older in-vehicle software versions still on the road, and lightweight payloads given bandwidth constraints in-vehicle. Coordinating this meant close collaboration between the C++ team's constraints and the API design decisions on the cloud side.</w:t>
      </w:r>
    </w:p>
    <w:p w14:paraId="5C3E96E8" w14:textId="77777777" w:rsidR="009C63E7" w:rsidRDefault="00F026F6">
      <w:pPr>
        <w:pStyle w:val="Heading2"/>
        <w:spacing w:before="300" w:after="120"/>
      </w:pPr>
      <w:r>
        <w:rPr>
          <w:b/>
          <w:bCs/>
        </w:rPr>
        <w:t>Infosys (Feb 2013 – Apr 2021) — LexisNexis GTP, AGCO, Video Analytics</w:t>
      </w:r>
    </w:p>
    <w:p w14:paraId="6830391E" w14:textId="77777777" w:rsidR="009C63E7" w:rsidRDefault="00F026F6">
      <w:pPr>
        <w:shd w:val="clear" w:color="auto" w:fill="EAF1FB"/>
        <w:spacing w:before="240" w:after="60"/>
      </w:pPr>
      <w:r>
        <w:rPr>
          <w:b/>
          <w:bCs/>
          <w:color w:val="1F3864"/>
          <w:sz w:val="22"/>
          <w:szCs w:val="22"/>
        </w:rPr>
        <w:t xml:space="preserve">Q19. </w:t>
      </w:r>
      <w:r>
        <w:rPr>
          <w:b/>
          <w:bCs/>
          <w:sz w:val="22"/>
          <w:szCs w:val="22"/>
        </w:rPr>
        <w:t>Describe the LexisNexis Global Telematics Platform architecture and the business problem it solved.</w:t>
      </w:r>
    </w:p>
    <w:p w14:paraId="1D0C10E3" w14:textId="77777777" w:rsidR="009C63E7" w:rsidRDefault="00F026F6">
      <w:pPr>
        <w:spacing w:after="80"/>
      </w:pPr>
      <w:r>
        <w:rPr>
          <w:b/>
          <w:bCs/>
          <w:color w:val="2E74B5"/>
        </w:rPr>
        <w:t xml:space="preserve">A: </w:t>
      </w:r>
      <w:r>
        <w:t>GTP ingested vehicle telematics data via Kinesis Firehose, enriched it on ECS Fargate, and fed a data-driven insurance premium scoring model for GM in the US and Fiat/Chrysler in the EU. The core challenge was handling two regulatory/data regimes (US and EU) with the same platform — EU data residency and privacy rules meant the pipeline had to support regional isolation, not just a single global data store.</w:t>
      </w:r>
    </w:p>
    <w:p w14:paraId="72F097E6" w14:textId="77777777" w:rsidR="009C63E7" w:rsidRDefault="00F026F6">
      <w:pPr>
        <w:spacing w:after="80"/>
      </w:pPr>
      <w:r>
        <w:t>Firehose gave us durable, near-real-time ingestion without managing our own streaming infrastructure, and Fargate let the enrichment layer scale without us managing servers, which mattered given variable telematics data volume across fleets.</w:t>
      </w:r>
    </w:p>
    <w:p w14:paraId="13003EAE" w14:textId="77777777" w:rsidR="009C63E7" w:rsidRDefault="00F026F6">
      <w:pPr>
        <w:shd w:val="clear" w:color="auto" w:fill="EAF1FB"/>
        <w:spacing w:before="240" w:after="60"/>
      </w:pPr>
      <w:r>
        <w:rPr>
          <w:b/>
          <w:bCs/>
          <w:color w:val="1F3864"/>
          <w:sz w:val="22"/>
          <w:szCs w:val="22"/>
        </w:rPr>
        <w:t xml:space="preserve">Q20. </w:t>
      </w:r>
      <w:r>
        <w:rPr>
          <w:b/>
          <w:bCs/>
          <w:sz w:val="22"/>
          <w:szCs w:val="22"/>
        </w:rPr>
        <w:t>How did you handle multi-vendor integration on the AGCO farm management platform?</w:t>
      </w:r>
    </w:p>
    <w:p w14:paraId="0B7150E3" w14:textId="77777777" w:rsidR="009C63E7" w:rsidRDefault="00F026F6">
      <w:pPr>
        <w:spacing w:after="80"/>
      </w:pPr>
      <w:r>
        <w:rPr>
          <w:b/>
          <w:bCs/>
          <w:color w:val="2E74B5"/>
        </w:rPr>
        <w:t xml:space="preserve">A: </w:t>
      </w:r>
      <w:r>
        <w:t xml:space="preserve">AGCO's platform integrated Device Insight and </w:t>
      </w:r>
      <w:proofErr w:type="spellStart"/>
      <w:r>
        <w:t>Agrolink</w:t>
      </w:r>
      <w:proofErr w:type="spellEnd"/>
      <w:r>
        <w:t xml:space="preserve"> alongside AGCO's own systems, each with different data formats and reliability characteristics. I treated vendor integration as its own bounded context — normalizing each vendor's data into a common internal schema at the boundary, so the rest of the ECS Fargate-based platform never had to know which vendor a given data point came from. That isolation meant a vendor changing their API didn't ripple through core business logic — only the adapter layer ne</w:t>
      </w:r>
      <w:r>
        <w:t>eded updating.</w:t>
      </w:r>
    </w:p>
    <w:p w14:paraId="1538C65F" w14:textId="77777777" w:rsidR="009C63E7" w:rsidRDefault="00F026F6">
      <w:pPr>
        <w:shd w:val="clear" w:color="auto" w:fill="EAF1FB"/>
        <w:spacing w:before="240" w:after="60"/>
      </w:pPr>
      <w:r>
        <w:rPr>
          <w:b/>
          <w:bCs/>
          <w:color w:val="1F3864"/>
          <w:sz w:val="22"/>
          <w:szCs w:val="22"/>
        </w:rPr>
        <w:t xml:space="preserve">Q21. </w:t>
      </w:r>
      <w:r>
        <w:rPr>
          <w:b/>
          <w:bCs/>
          <w:sz w:val="22"/>
          <w:szCs w:val="22"/>
        </w:rPr>
        <w:t>Tell me about the computer vision analytics platform — Spring Boot, Kafka, OpenCV, Flink.</w:t>
      </w:r>
    </w:p>
    <w:p w14:paraId="3E1EDCF0" w14:textId="77777777" w:rsidR="009C63E7" w:rsidRDefault="00F026F6">
      <w:pPr>
        <w:spacing w:after="80"/>
      </w:pPr>
      <w:r>
        <w:rPr>
          <w:b/>
          <w:bCs/>
          <w:color w:val="2E74B5"/>
        </w:rPr>
        <w:t xml:space="preserve">A: </w:t>
      </w:r>
      <w:r>
        <w:t>Video frames were processed through OpenCV for feature extraction, published to Kafka for durable buffering, and Flink handled the stateful stream processing — windowed aggregations and pattern detection over the video-derived events — with Spring Boot services exposing the results via REST APIs to consuming applications. The reason for Flink over plain Kafka Streams was its stronger support for event-time processing and complex windowing, which mattered because video-derived events don't always arrive in s</w:t>
      </w:r>
      <w:r>
        <w:t>trict order.</w:t>
      </w:r>
    </w:p>
    <w:p w14:paraId="410EC665" w14:textId="77777777" w:rsidR="009C63E7" w:rsidRDefault="00F026F6">
      <w:pPr>
        <w:pStyle w:val="Heading2"/>
        <w:spacing w:before="300" w:after="120"/>
      </w:pPr>
      <w:r>
        <w:rPr>
          <w:b/>
          <w:bCs/>
        </w:rPr>
        <w:t>IBM India Software Labs (Apr 2011 – Feb 2013) — Product Owner, Asterix / HMC</w:t>
      </w:r>
    </w:p>
    <w:p w14:paraId="6EDDD70C" w14:textId="77777777" w:rsidR="009C63E7" w:rsidRDefault="00F026F6">
      <w:pPr>
        <w:shd w:val="clear" w:color="auto" w:fill="EAF1FB"/>
        <w:spacing w:before="240" w:after="60"/>
      </w:pPr>
      <w:r>
        <w:rPr>
          <w:b/>
          <w:bCs/>
          <w:color w:val="1F3864"/>
          <w:sz w:val="22"/>
          <w:szCs w:val="22"/>
        </w:rPr>
        <w:t xml:space="preserve">Q22. </w:t>
      </w:r>
      <w:r>
        <w:rPr>
          <w:b/>
          <w:bCs/>
          <w:sz w:val="22"/>
          <w:szCs w:val="22"/>
        </w:rPr>
        <w:t>As Product Owner for a POWER virtualization tool, how did you balance hardware and software team priorities?</w:t>
      </w:r>
    </w:p>
    <w:p w14:paraId="4F8FD6B4" w14:textId="77777777" w:rsidR="009C63E7" w:rsidRDefault="00F026F6">
      <w:pPr>
        <w:spacing w:after="80"/>
      </w:pPr>
      <w:r>
        <w:rPr>
          <w:b/>
          <w:bCs/>
          <w:color w:val="2E74B5"/>
        </w:rPr>
        <w:t xml:space="preserve">A: </w:t>
      </w:r>
      <w:r>
        <w:t>Hardware Management Console (HMC) roadmaps were tied to physical server release cycles that couldn't slip, while software feature requests were comparatively flexible. I aligned the Asterix backlog to hardware milestones first, treating them as fixed dates to plan backward from, and slotted software-only enhancements into the remaining capacity. That meant saying no to some software feature requests when they risked the hardware-aligned dates, which was a frequent negotiation with stakeholders on both sides</w:t>
      </w:r>
      <w:r>
        <w:t>.</w:t>
      </w:r>
    </w:p>
    <w:p w14:paraId="5C2C8E3B" w14:textId="77777777" w:rsidR="009C63E7" w:rsidRDefault="00F026F6">
      <w:pPr>
        <w:pStyle w:val="Heading2"/>
        <w:spacing w:before="300" w:after="120"/>
      </w:pPr>
      <w:r>
        <w:rPr>
          <w:b/>
          <w:bCs/>
        </w:rPr>
        <w:t>Nokia India Pvt Ltd (May 2007 – Mar 2011) — R&amp;D, Symbian JSR Implementation</w:t>
      </w:r>
    </w:p>
    <w:p w14:paraId="34595B48" w14:textId="77777777" w:rsidR="009C63E7" w:rsidRDefault="00F026F6">
      <w:pPr>
        <w:shd w:val="clear" w:color="auto" w:fill="EAF1FB"/>
        <w:spacing w:before="240" w:after="60"/>
      </w:pPr>
      <w:r>
        <w:rPr>
          <w:b/>
          <w:bCs/>
          <w:color w:val="1F3864"/>
          <w:sz w:val="22"/>
          <w:szCs w:val="22"/>
        </w:rPr>
        <w:t xml:space="preserve">Q23. </w:t>
      </w:r>
      <w:r>
        <w:rPr>
          <w:b/>
          <w:bCs/>
          <w:sz w:val="22"/>
          <w:szCs w:val="22"/>
        </w:rPr>
        <w:t>What did ownership of individual JSR modules involve, working with international R&amp;D teams?</w:t>
      </w:r>
    </w:p>
    <w:p w14:paraId="630F9792" w14:textId="77777777" w:rsidR="009C63E7" w:rsidRDefault="00F026F6">
      <w:pPr>
        <w:spacing w:after="80"/>
      </w:pPr>
      <w:r>
        <w:rPr>
          <w:b/>
          <w:bCs/>
          <w:color w:val="2E74B5"/>
        </w:rPr>
        <w:t xml:space="preserve">A: </w:t>
      </w:r>
      <w:r>
        <w:t xml:space="preserve">Each JSR (e.g., MIDP, PIM API, WMA, Mobile Media API, AMMS) is a formal Java specification, so implementing one end-to-end meant reading the spec closely, writing conformant Symbian-native code, and passing the Technology Compatibility Kit test suite for that JSR — there's no partial credit, a JSR implementation either passes conformance or it doesn't. Working across international teams meant a lot of asynchronous, written specification discussion rather than quick verbal syncs, which taught me to document </w:t>
      </w:r>
      <w:r>
        <w:t>design decisions precisely since teammates in other time zones often reviewed my reasoning hours after I'd written it.</w:t>
      </w:r>
    </w:p>
    <w:p w14:paraId="6836A1A4" w14:textId="77777777" w:rsidR="009C63E7" w:rsidRDefault="00F026F6">
      <w:pPr>
        <w:spacing w:after="160"/>
        <w:ind w:left="200"/>
      </w:pPr>
      <w:r>
        <w:rPr>
          <w:b/>
          <w:bCs/>
          <w:i/>
          <w:iCs/>
          <w:color w:val="9C5700"/>
          <w:sz w:val="20"/>
          <w:szCs w:val="20"/>
        </w:rPr>
        <w:t xml:space="preserve">Tip: </w:t>
      </w:r>
      <w:r>
        <w:rPr>
          <w:i/>
          <w:iCs/>
          <w:color w:val="9C5700"/>
          <w:sz w:val="20"/>
          <w:szCs w:val="20"/>
        </w:rPr>
        <w:t>This is a good early-career story to have ready — shows technical depth from the ground up, useful if asked 'how did you start your career.'</w:t>
      </w:r>
    </w:p>
    <w:p w14:paraId="12E3F61C" w14:textId="77777777" w:rsidR="009C63E7" w:rsidRDefault="00F026F6">
      <w:pPr>
        <w:pageBreakBefore/>
      </w:pPr>
      <w:r>
        <w:br/>
      </w:r>
    </w:p>
    <w:p w14:paraId="4E65485E" w14:textId="77777777" w:rsidR="009C63E7" w:rsidRDefault="00F026F6">
      <w:pPr>
        <w:pStyle w:val="Heading1"/>
        <w:pBdr>
          <w:bottom w:val="single" w:sz="8" w:space="4" w:color="1F3864"/>
        </w:pBdr>
        <w:spacing w:before="400" w:after="200"/>
      </w:pPr>
      <w:r>
        <w:rPr>
          <w:b/>
          <w:bCs/>
          <w:color w:val="1F3864"/>
        </w:rPr>
        <w:t>Part 3 — Core Solutions Architecture Deep-Dives</w:t>
      </w:r>
    </w:p>
    <w:p w14:paraId="1E9620D5" w14:textId="77777777" w:rsidR="009C63E7" w:rsidRDefault="00F026F6">
      <w:pPr>
        <w:spacing w:after="200"/>
      </w:pPr>
      <w:r>
        <w:rPr>
          <w:i/>
          <w:iCs/>
          <w:color w:val="595959"/>
        </w:rPr>
        <w:t>General architecture questions an interviewer will ask independent of a specific project, based on your Core Architecture Competencies.</w:t>
      </w:r>
    </w:p>
    <w:p w14:paraId="00764753" w14:textId="77777777" w:rsidR="009C63E7" w:rsidRDefault="00F026F6">
      <w:pPr>
        <w:shd w:val="clear" w:color="auto" w:fill="EAF1FB"/>
        <w:spacing w:before="240" w:after="60"/>
      </w:pPr>
      <w:r>
        <w:rPr>
          <w:b/>
          <w:bCs/>
          <w:color w:val="1F3864"/>
          <w:sz w:val="22"/>
          <w:szCs w:val="22"/>
        </w:rPr>
        <w:t xml:space="preserve">Q24. </w:t>
      </w:r>
      <w:r>
        <w:rPr>
          <w:b/>
          <w:bCs/>
          <w:sz w:val="22"/>
          <w:szCs w:val="22"/>
        </w:rPr>
        <w:t>How do you decide between AWS EKS and ECS Fargate for a new service?</w:t>
      </w:r>
    </w:p>
    <w:p w14:paraId="549AFA9E" w14:textId="77777777" w:rsidR="009C63E7" w:rsidRDefault="00F026F6">
      <w:pPr>
        <w:spacing w:after="80"/>
      </w:pPr>
      <w:r>
        <w:rPr>
          <w:b/>
          <w:bCs/>
          <w:color w:val="2E74B5"/>
        </w:rPr>
        <w:t xml:space="preserve">A: </w:t>
      </w:r>
      <w:r>
        <w:t xml:space="preserve">I default to ECS Fargate when the team wants to move fast without owning Kubernetes operational overhead — it's a strong fit for straightforward containerized services with standard scaling needs. I reach for EKS when there's a real need for Kubernetes-specific capabilities — complex multi-service orchestration, existing Kubernetes tooling investment, portability across clouds, or a team that already has Kubernetes expertise. On the Toyota MM21 migration, EKS was the right call because the existing on-prem </w:t>
      </w:r>
      <w:r>
        <w:t>system was already Kubernetes-native, so migrating preserved existing deployment patterns and tooling instead of a rewrite.</w:t>
      </w:r>
    </w:p>
    <w:p w14:paraId="588D5378" w14:textId="77777777" w:rsidR="009C63E7" w:rsidRDefault="00F026F6">
      <w:pPr>
        <w:shd w:val="clear" w:color="auto" w:fill="EAF1FB"/>
        <w:spacing w:before="240" w:after="60"/>
      </w:pPr>
      <w:r>
        <w:rPr>
          <w:b/>
          <w:bCs/>
          <w:color w:val="1F3864"/>
          <w:sz w:val="22"/>
          <w:szCs w:val="22"/>
        </w:rPr>
        <w:t xml:space="preserve">Q25. </w:t>
      </w:r>
      <w:r>
        <w:rPr>
          <w:b/>
          <w:bCs/>
          <w:sz w:val="22"/>
          <w:szCs w:val="22"/>
        </w:rPr>
        <w:t>Kafka/MSK vs Kinesis — how do you choose?</w:t>
      </w:r>
    </w:p>
    <w:p w14:paraId="40C80041" w14:textId="77777777" w:rsidR="009C63E7" w:rsidRDefault="00F026F6">
      <w:pPr>
        <w:spacing w:after="80"/>
      </w:pPr>
      <w:r>
        <w:rPr>
          <w:b/>
          <w:bCs/>
          <w:color w:val="2E74B5"/>
        </w:rPr>
        <w:t xml:space="preserve">A: </w:t>
      </w:r>
      <w:r>
        <w:t>Kinesis is the lower-operational-overhead, AWS-native choice and integrates very cleanly with Firehose, Lambda, and other AWS services, which is why I used it for the LexisNexis GTP ingestion pipeline. MSK/Kafka makes more sense when you need Kafka-specific ecosystem tooling, cross-cloud portability, or your consumers are Kafka Streams/Flink-based and benefit from Kafka's log-compaction and replay semantics — which is why the Delta Airlines duplicate-detection system used MSK, since multiple independent con</w:t>
      </w:r>
      <w:r>
        <w:t xml:space="preserve">sumers needed the same ordered, </w:t>
      </w:r>
      <w:proofErr w:type="spellStart"/>
      <w:r>
        <w:t>replayable</w:t>
      </w:r>
      <w:proofErr w:type="spellEnd"/>
      <w:r>
        <w:t xml:space="preserve"> event stream.</w:t>
      </w:r>
    </w:p>
    <w:p w14:paraId="53BE9966" w14:textId="77777777" w:rsidR="009C63E7" w:rsidRDefault="00F026F6">
      <w:pPr>
        <w:shd w:val="clear" w:color="auto" w:fill="EAF1FB"/>
        <w:spacing w:before="240" w:after="60"/>
      </w:pPr>
      <w:r>
        <w:rPr>
          <w:b/>
          <w:bCs/>
          <w:color w:val="1F3864"/>
          <w:sz w:val="22"/>
          <w:szCs w:val="22"/>
        </w:rPr>
        <w:t xml:space="preserve">Q26. </w:t>
      </w:r>
      <w:r>
        <w:rPr>
          <w:b/>
          <w:bCs/>
          <w:sz w:val="22"/>
          <w:szCs w:val="22"/>
        </w:rPr>
        <w:t>How do you approach event-driven architecture reliability — what happens when a downstream consumer is down?</w:t>
      </w:r>
    </w:p>
    <w:p w14:paraId="520FCB73" w14:textId="77777777" w:rsidR="009C63E7" w:rsidRDefault="00F026F6">
      <w:pPr>
        <w:spacing w:after="80"/>
      </w:pPr>
      <w:r>
        <w:rPr>
          <w:b/>
          <w:bCs/>
          <w:color w:val="2E74B5"/>
        </w:rPr>
        <w:t xml:space="preserve">A: </w:t>
      </w:r>
      <w:r>
        <w:t xml:space="preserve">The event bus (Kafka/Kinesis) should be the durability boundary, not the consumer. </w:t>
      </w:r>
      <w:proofErr w:type="gramStart"/>
      <w:r>
        <w:t>As long as</w:t>
      </w:r>
      <w:proofErr w:type="gramEnd"/>
      <w:r>
        <w:t xml:space="preserve"> events </w:t>
      </w:r>
      <w:proofErr w:type="gramStart"/>
      <w:r>
        <w:t>are durably persisted</w:t>
      </w:r>
      <w:proofErr w:type="gramEnd"/>
      <w:r>
        <w:t xml:space="preserve"> with a reasonable retention window, a downstream consumer being down is a recoverable delay, not data loss — it resumes from its last committed offset. I pair that with dead-letter handling for events that fail processing repeatedly, and idempotent consumers so replay after an outage doesn't create duplicate side effects.</w:t>
      </w:r>
    </w:p>
    <w:p w14:paraId="42FCDC1C" w14:textId="77777777" w:rsidR="009C63E7" w:rsidRDefault="00F026F6">
      <w:pPr>
        <w:shd w:val="clear" w:color="auto" w:fill="EAF1FB"/>
        <w:spacing w:before="240" w:after="60"/>
      </w:pPr>
      <w:r>
        <w:rPr>
          <w:b/>
          <w:bCs/>
          <w:color w:val="1F3864"/>
          <w:sz w:val="22"/>
          <w:szCs w:val="22"/>
        </w:rPr>
        <w:t xml:space="preserve">Q27. </w:t>
      </w:r>
      <w:r>
        <w:rPr>
          <w:b/>
          <w:bCs/>
          <w:sz w:val="22"/>
          <w:szCs w:val="22"/>
        </w:rPr>
        <w:t xml:space="preserve">What's your framework for Infrastructure as Code — what goes in </w:t>
      </w:r>
      <w:proofErr w:type="spellStart"/>
      <w:r>
        <w:rPr>
          <w:b/>
          <w:bCs/>
          <w:sz w:val="22"/>
          <w:szCs w:val="22"/>
        </w:rPr>
        <w:t>IaC</w:t>
      </w:r>
      <w:proofErr w:type="spellEnd"/>
      <w:r>
        <w:rPr>
          <w:b/>
          <w:bCs/>
          <w:sz w:val="22"/>
          <w:szCs w:val="22"/>
        </w:rPr>
        <w:t xml:space="preserve"> vs manual/console changes?</w:t>
      </w:r>
    </w:p>
    <w:p w14:paraId="7994F622" w14:textId="77777777" w:rsidR="009C63E7" w:rsidRDefault="00F026F6">
      <w:pPr>
        <w:spacing w:after="80"/>
      </w:pPr>
      <w:r>
        <w:rPr>
          <w:b/>
          <w:bCs/>
          <w:color w:val="2E74B5"/>
        </w:rPr>
        <w:t xml:space="preserve">A: </w:t>
      </w:r>
      <w:r>
        <w:t xml:space="preserve">Everything that defines the running environment goes in </w:t>
      </w:r>
      <w:proofErr w:type="spellStart"/>
      <w:r>
        <w:t>IaC</w:t>
      </w:r>
      <w:proofErr w:type="spellEnd"/>
      <w:r>
        <w:t xml:space="preserve"> — networking, IAM roles, compute definitions, and pipeline configuration — with zero manual console changes to production, since manual changes create drift that </w:t>
      </w:r>
      <w:proofErr w:type="spellStart"/>
      <w:r>
        <w:t>IaC</w:t>
      </w:r>
      <w:proofErr w:type="spellEnd"/>
      <w:r>
        <w:t xml:space="preserve"> can't detect or roll back. The one thing I keep out of </w:t>
      </w:r>
      <w:proofErr w:type="spellStart"/>
      <w:r>
        <w:t>IaC</w:t>
      </w:r>
      <w:proofErr w:type="spellEnd"/>
      <w:r>
        <w:t xml:space="preserve"> repos is secrets themselves — those go in a secrets manager referenced by </w:t>
      </w:r>
      <w:proofErr w:type="spellStart"/>
      <w:r>
        <w:t>IaC</w:t>
      </w:r>
      <w:proofErr w:type="spellEnd"/>
      <w:r>
        <w:t>, not stored as plaintext values in version control.</w:t>
      </w:r>
    </w:p>
    <w:p w14:paraId="62B37FFE" w14:textId="77777777" w:rsidR="009C63E7" w:rsidRDefault="00F026F6">
      <w:pPr>
        <w:shd w:val="clear" w:color="auto" w:fill="EAF1FB"/>
        <w:spacing w:before="240" w:after="60"/>
      </w:pPr>
      <w:r>
        <w:rPr>
          <w:b/>
          <w:bCs/>
          <w:color w:val="1F3864"/>
          <w:sz w:val="22"/>
          <w:szCs w:val="22"/>
        </w:rPr>
        <w:t xml:space="preserve">Q28. </w:t>
      </w:r>
      <w:r>
        <w:rPr>
          <w:b/>
          <w:bCs/>
          <w:sz w:val="22"/>
          <w:szCs w:val="22"/>
        </w:rPr>
        <w:t>How do you design microservice boundaries — what's your rule of thumb?</w:t>
      </w:r>
    </w:p>
    <w:p w14:paraId="1B42270A" w14:textId="77777777" w:rsidR="009C63E7" w:rsidRDefault="00F026F6">
      <w:pPr>
        <w:spacing w:after="80"/>
      </w:pPr>
      <w:r>
        <w:rPr>
          <w:b/>
          <w:bCs/>
          <w:color w:val="2E74B5"/>
        </w:rPr>
        <w:t xml:space="preserve">A: </w:t>
      </w:r>
      <w:r>
        <w:t>I draw boundaries around business capabilities that change for different reasons and at different rates, not around technical layers. A good signal a boundary is wrong is when two 'services' always get deployed together — that's really one service artificially split. On the AGCO platform, the vendor-adapter layer was a deliberate separate boundary specifically because vendor integrations change on the vendor's schedule, completely independent of core business logic changes.</w:t>
      </w:r>
    </w:p>
    <w:p w14:paraId="53E07676" w14:textId="77777777" w:rsidR="009C63E7" w:rsidRDefault="00F026F6">
      <w:pPr>
        <w:shd w:val="clear" w:color="auto" w:fill="EAF1FB"/>
        <w:spacing w:before="240" w:after="60"/>
      </w:pPr>
      <w:r>
        <w:rPr>
          <w:b/>
          <w:bCs/>
          <w:color w:val="1F3864"/>
          <w:sz w:val="22"/>
          <w:szCs w:val="22"/>
        </w:rPr>
        <w:t xml:space="preserve">Q29. </w:t>
      </w:r>
      <w:r>
        <w:rPr>
          <w:b/>
          <w:bCs/>
          <w:sz w:val="22"/>
          <w:szCs w:val="22"/>
        </w:rPr>
        <w:t>Describe your approach to CI/CD pipeline design across GitHub Actions and Azure DevOps.</w:t>
      </w:r>
    </w:p>
    <w:p w14:paraId="652D5FD0" w14:textId="77777777" w:rsidR="009C63E7" w:rsidRDefault="00F026F6">
      <w:pPr>
        <w:spacing w:after="80"/>
      </w:pPr>
      <w:r>
        <w:rPr>
          <w:b/>
          <w:bCs/>
          <w:color w:val="2E74B5"/>
        </w:rPr>
        <w:t xml:space="preserve">A: </w:t>
      </w:r>
      <w:r>
        <w:t>I aim for pipelines that are reusable templates rather than per-service scripts — a shared build/test/deploy template parameterized per service reduces drift between how different teams deploy. Azure DevOps pipelines here handled build/test gating and CloudFormation-based deployment approvals, while GitHub Actions on Azure automated the AI-microservice-specific workflows including MCP server deployments — the split was largely driven by which tool the existing team ecosystem already used well.</w:t>
      </w:r>
    </w:p>
    <w:p w14:paraId="18C18B54" w14:textId="77777777" w:rsidR="009C63E7" w:rsidRDefault="00F026F6">
      <w:pPr>
        <w:pageBreakBefore/>
      </w:pPr>
      <w:r>
        <w:br/>
      </w:r>
    </w:p>
    <w:p w14:paraId="540AC40C" w14:textId="77777777" w:rsidR="009C63E7" w:rsidRDefault="00F026F6">
      <w:pPr>
        <w:pStyle w:val="Heading1"/>
        <w:pBdr>
          <w:bottom w:val="single" w:sz="8" w:space="4" w:color="1F3864"/>
        </w:pBdr>
        <w:spacing w:before="400" w:after="200"/>
      </w:pPr>
      <w:r>
        <w:rPr>
          <w:b/>
          <w:bCs/>
          <w:color w:val="1F3864"/>
        </w:rPr>
        <w:t>Part 4 — GenAI, Agentic AI, Claude Code &amp; MCP</w:t>
      </w:r>
    </w:p>
    <w:p w14:paraId="3C0FD27B" w14:textId="77777777" w:rsidR="009C63E7" w:rsidRDefault="00F026F6">
      <w:pPr>
        <w:spacing w:after="200"/>
      </w:pPr>
      <w:r>
        <w:rPr>
          <w:i/>
          <w:iCs/>
          <w:color w:val="595959"/>
        </w:rPr>
        <w:t>These map directly to your 'AI Leadership &amp; Emerging Technology' section on both resumes — answer as genuine, hands-on exploration, not overstated expertise.</w:t>
      </w:r>
    </w:p>
    <w:p w14:paraId="460A9585" w14:textId="77777777" w:rsidR="009C63E7" w:rsidRDefault="00F026F6">
      <w:pPr>
        <w:shd w:val="clear" w:color="auto" w:fill="EAF1FB"/>
        <w:spacing w:before="240" w:after="60"/>
      </w:pPr>
      <w:r>
        <w:rPr>
          <w:b/>
          <w:bCs/>
          <w:color w:val="1F3864"/>
          <w:sz w:val="22"/>
          <w:szCs w:val="22"/>
        </w:rPr>
        <w:t xml:space="preserve">Q30. </w:t>
      </w:r>
      <w:r>
        <w:rPr>
          <w:b/>
          <w:bCs/>
          <w:sz w:val="22"/>
          <w:szCs w:val="22"/>
        </w:rPr>
        <w:t>What is Model Context Protocol (MCP), and why does it matter for enterprise LLM adoption?</w:t>
      </w:r>
    </w:p>
    <w:p w14:paraId="1F16EB2E" w14:textId="77777777" w:rsidR="009C63E7" w:rsidRDefault="00F026F6">
      <w:pPr>
        <w:spacing w:after="80"/>
      </w:pPr>
      <w:r>
        <w:rPr>
          <w:b/>
          <w:bCs/>
          <w:color w:val="2E74B5"/>
        </w:rPr>
        <w:t xml:space="preserve">A: </w:t>
      </w:r>
      <w:r>
        <w:t>MCP is a standardized way to expose tools, data sources, and APIs to an LLM so it can call them in a structured, predictable way, rather than every team building bespoke, one-off integrations between their LLM and internal systems. For an engineering organization, that standardization means an MCP server built once for, say, a ticketing system can be reused by any AI-assisted tool across teams, instead of duplicating integration work. My hands-on work has been evaluating adoption pathways — where an MCP ser</w:t>
      </w:r>
      <w:r>
        <w:t>ver pays off versus where a direct API call is simpler.</w:t>
      </w:r>
    </w:p>
    <w:p w14:paraId="4D4911B6" w14:textId="77777777" w:rsidR="009C63E7" w:rsidRDefault="00F026F6">
      <w:pPr>
        <w:shd w:val="clear" w:color="auto" w:fill="EAF1FB"/>
        <w:spacing w:before="240" w:after="60"/>
      </w:pPr>
      <w:r>
        <w:rPr>
          <w:b/>
          <w:bCs/>
          <w:color w:val="1F3864"/>
          <w:sz w:val="22"/>
          <w:szCs w:val="22"/>
        </w:rPr>
        <w:t xml:space="preserve">Q31. </w:t>
      </w:r>
      <w:r>
        <w:rPr>
          <w:b/>
          <w:bCs/>
          <w:sz w:val="22"/>
          <w:szCs w:val="22"/>
        </w:rPr>
        <w:t>Explain what an agentic workflow is, in contrast to a simple LLM API call.</w:t>
      </w:r>
    </w:p>
    <w:p w14:paraId="07395055" w14:textId="77777777" w:rsidR="009C63E7" w:rsidRDefault="00F026F6">
      <w:pPr>
        <w:spacing w:after="80"/>
      </w:pPr>
      <w:r>
        <w:rPr>
          <w:b/>
          <w:bCs/>
          <w:color w:val="2E74B5"/>
        </w:rPr>
        <w:t xml:space="preserve">A: </w:t>
      </w:r>
      <w:r>
        <w:t xml:space="preserve">A simple LLM API call is a single request/response — you send a </w:t>
      </w:r>
      <w:proofErr w:type="gramStart"/>
      <w:r>
        <w:t>prompt,</w:t>
      </w:r>
      <w:proofErr w:type="gramEnd"/>
      <w:r>
        <w:t xml:space="preserve"> you get text back. An agentic workflow gives the model tools it can invoke, lets it reason across multiple steps, and often includes a loop where the model decides what to do next based on the result of its previous action — for example, calling an API, checking the result, and deciding whether to retry, escalate to a human, or proceed. I've explored this pattern specifically with Claude's tool-use API inside Spring Boot services, inclu</w:t>
      </w:r>
      <w:r>
        <w:t>ding human-in-the-loop approval steps for actions that shouldn't be fully autonomous.</w:t>
      </w:r>
    </w:p>
    <w:p w14:paraId="3CCB7EDB" w14:textId="77777777" w:rsidR="009C63E7" w:rsidRDefault="00F026F6">
      <w:pPr>
        <w:shd w:val="clear" w:color="auto" w:fill="EAF1FB"/>
        <w:spacing w:before="240" w:after="60"/>
      </w:pPr>
      <w:r>
        <w:rPr>
          <w:b/>
          <w:bCs/>
          <w:color w:val="1F3864"/>
          <w:sz w:val="22"/>
          <w:szCs w:val="22"/>
        </w:rPr>
        <w:t xml:space="preserve">Q32. </w:t>
      </w:r>
      <w:r>
        <w:rPr>
          <w:b/>
          <w:bCs/>
          <w:sz w:val="22"/>
          <w:szCs w:val="22"/>
        </w:rPr>
        <w:t xml:space="preserve">How would you evaluate whether Claude Code (or similar AI coding tools) is </w:t>
      </w:r>
      <w:proofErr w:type="gramStart"/>
      <w:r>
        <w:rPr>
          <w:b/>
          <w:bCs/>
          <w:sz w:val="22"/>
          <w:szCs w:val="22"/>
        </w:rPr>
        <w:t>actually improving</w:t>
      </w:r>
      <w:proofErr w:type="gramEnd"/>
      <w:r>
        <w:rPr>
          <w:b/>
          <w:bCs/>
          <w:sz w:val="22"/>
          <w:szCs w:val="22"/>
        </w:rPr>
        <w:t xml:space="preserve"> your team's productivity, not just making it feel faster?</w:t>
      </w:r>
    </w:p>
    <w:p w14:paraId="65CE7751" w14:textId="77777777" w:rsidR="009C63E7" w:rsidRDefault="00F026F6">
      <w:pPr>
        <w:spacing w:after="80"/>
      </w:pPr>
      <w:r>
        <w:rPr>
          <w:b/>
          <w:bCs/>
          <w:color w:val="2E74B5"/>
        </w:rPr>
        <w:t xml:space="preserve">A: </w:t>
      </w:r>
      <w:r>
        <w:t xml:space="preserve">I'd avoid relying on developer sentiment alone and look at concrete signals: change in cycle time from ticket-open to merged PR, defect rate on AI-assisted code versus baseline, and code review time — since if AI-generated code takes longer to review than it saved to write, the net productivity gain may be smaller than it feels. I'd pilot on a bounded, </w:t>
      </w:r>
      <w:proofErr w:type="gramStart"/>
      <w:r>
        <w:t>lower-risk</w:t>
      </w:r>
      <w:proofErr w:type="gramEnd"/>
      <w:r>
        <w:t xml:space="preserve"> workstream first, measure those numbers for a few sprints, and only then make a broader tooling recommendation to leadership.</w:t>
      </w:r>
    </w:p>
    <w:p w14:paraId="3CC43D83" w14:textId="77777777" w:rsidR="009C63E7" w:rsidRDefault="00F026F6">
      <w:pPr>
        <w:spacing w:after="160"/>
        <w:ind w:left="200"/>
      </w:pPr>
      <w:r>
        <w:rPr>
          <w:b/>
          <w:bCs/>
          <w:i/>
          <w:iCs/>
          <w:color w:val="9C5700"/>
          <w:sz w:val="20"/>
          <w:szCs w:val="20"/>
        </w:rPr>
        <w:t xml:space="preserve">Tip: </w:t>
      </w:r>
      <w:r>
        <w:rPr>
          <w:i/>
          <w:iCs/>
          <w:color w:val="9C5700"/>
          <w:sz w:val="20"/>
          <w:szCs w:val="20"/>
        </w:rPr>
        <w:t>Great answer to lead with data/metrics discipline — very manager-coded and shows you won't just chase hype.</w:t>
      </w:r>
    </w:p>
    <w:p w14:paraId="4F789152" w14:textId="77777777" w:rsidR="009C63E7" w:rsidRDefault="00F026F6">
      <w:pPr>
        <w:shd w:val="clear" w:color="auto" w:fill="EAF1FB"/>
        <w:spacing w:before="240" w:after="60"/>
      </w:pPr>
      <w:r>
        <w:rPr>
          <w:b/>
          <w:bCs/>
          <w:color w:val="1F3864"/>
          <w:sz w:val="22"/>
          <w:szCs w:val="22"/>
        </w:rPr>
        <w:t xml:space="preserve">Q33. </w:t>
      </w:r>
      <w:r>
        <w:rPr>
          <w:b/>
          <w:bCs/>
          <w:sz w:val="22"/>
          <w:szCs w:val="22"/>
        </w:rPr>
        <w:t xml:space="preserve">If you were introducing AI-assisted development standards to a team that's </w:t>
      </w:r>
      <w:proofErr w:type="spellStart"/>
      <w:r>
        <w:rPr>
          <w:b/>
          <w:bCs/>
          <w:sz w:val="22"/>
          <w:szCs w:val="22"/>
        </w:rPr>
        <w:t>skeptical</w:t>
      </w:r>
      <w:proofErr w:type="spellEnd"/>
      <w:r>
        <w:rPr>
          <w:b/>
          <w:bCs/>
          <w:sz w:val="22"/>
          <w:szCs w:val="22"/>
        </w:rPr>
        <w:t>, how would you approach it?</w:t>
      </w:r>
    </w:p>
    <w:p w14:paraId="5F6BE29C" w14:textId="77777777" w:rsidR="009C63E7" w:rsidRDefault="00F026F6">
      <w:pPr>
        <w:spacing w:after="80"/>
      </w:pPr>
      <w:r>
        <w:rPr>
          <w:b/>
          <w:bCs/>
          <w:color w:val="2E74B5"/>
        </w:rPr>
        <w:t xml:space="preserve">A: </w:t>
      </w:r>
      <w:r>
        <w:t xml:space="preserve">I wouldn't mandate it top-down. I'd start with a small, credible pilot — myself or a willing volunteer using it on a real but low-stakes task — and share concrete before/after results rather than a policy memo. I'd also be explicit up front about what's off-limits (proprietary code going to third-party services, unreviewed AI code reaching production) so </w:t>
      </w:r>
      <w:proofErr w:type="spellStart"/>
      <w:r>
        <w:t>skeptics</w:t>
      </w:r>
      <w:proofErr w:type="spellEnd"/>
      <w:r>
        <w:t xml:space="preserve"> see that adoption comes with guardrails, not a free-for-all.</w:t>
      </w:r>
    </w:p>
    <w:p w14:paraId="48E1631F" w14:textId="77777777" w:rsidR="009C63E7" w:rsidRDefault="00F026F6">
      <w:pPr>
        <w:shd w:val="clear" w:color="auto" w:fill="EAF1FB"/>
        <w:spacing w:before="240" w:after="60"/>
      </w:pPr>
      <w:r>
        <w:rPr>
          <w:b/>
          <w:bCs/>
          <w:color w:val="1F3864"/>
          <w:sz w:val="22"/>
          <w:szCs w:val="22"/>
        </w:rPr>
        <w:t xml:space="preserve">Q34. </w:t>
      </w:r>
      <w:r>
        <w:rPr>
          <w:b/>
          <w:bCs/>
          <w:sz w:val="22"/>
          <w:szCs w:val="22"/>
        </w:rPr>
        <w:t>Where do you see the risk in integrating LLM reasoning into existing microservice architectures?</w:t>
      </w:r>
    </w:p>
    <w:p w14:paraId="09A47E0C" w14:textId="77777777" w:rsidR="009C63E7" w:rsidRDefault="00F026F6">
      <w:pPr>
        <w:spacing w:after="80"/>
      </w:pPr>
      <w:r>
        <w:rPr>
          <w:b/>
          <w:bCs/>
          <w:color w:val="2E74B5"/>
        </w:rPr>
        <w:t xml:space="preserve">A: </w:t>
      </w:r>
      <w:r>
        <w:t>The main risk is non-determinism meeting systems that were designed assuming deterministic contracts — an LLM's output can vary between calls, so anywhere it feeds directly into a downstream API call, you need structured-output validation and a fallback path, not blind trust in the model's response. That's exactly why I applied prompt engineering and structured output techniques when integrating LLM reasoning into existing microservices — the goal was integrating it without breaking established API contract</w:t>
      </w:r>
      <w:r>
        <w:t>s, keeping the LLM's output validated at the boundary before it touches anything downstream.</w:t>
      </w:r>
    </w:p>
    <w:p w14:paraId="0684476A" w14:textId="77777777" w:rsidR="009C63E7" w:rsidRDefault="00F026F6">
      <w:pPr>
        <w:pageBreakBefore/>
      </w:pPr>
      <w:r>
        <w:br/>
      </w:r>
    </w:p>
    <w:p w14:paraId="1BB451B3" w14:textId="77777777" w:rsidR="009C63E7" w:rsidRDefault="00F026F6">
      <w:pPr>
        <w:pStyle w:val="Heading1"/>
        <w:pBdr>
          <w:bottom w:val="single" w:sz="8" w:space="4" w:color="1F3864"/>
        </w:pBdr>
        <w:spacing w:before="400" w:after="200"/>
      </w:pPr>
      <w:r>
        <w:rPr>
          <w:b/>
          <w:bCs/>
          <w:color w:val="1F3864"/>
        </w:rPr>
        <w:t>Part 5 — General &amp; HR Questions</w:t>
      </w:r>
    </w:p>
    <w:p w14:paraId="6FAF0F99" w14:textId="77777777" w:rsidR="009C63E7" w:rsidRDefault="00F026F6">
      <w:pPr>
        <w:shd w:val="clear" w:color="auto" w:fill="EAF1FB"/>
        <w:spacing w:before="240" w:after="60"/>
      </w:pPr>
      <w:r>
        <w:rPr>
          <w:b/>
          <w:bCs/>
          <w:color w:val="1F3864"/>
          <w:sz w:val="22"/>
          <w:szCs w:val="22"/>
        </w:rPr>
        <w:t xml:space="preserve">Q35. </w:t>
      </w:r>
      <w:r>
        <w:rPr>
          <w:b/>
          <w:bCs/>
          <w:sz w:val="22"/>
          <w:szCs w:val="22"/>
        </w:rPr>
        <w:t>Why are you looking to move on from your current role at Cognizant?</w:t>
      </w:r>
    </w:p>
    <w:p w14:paraId="29F65D0A" w14:textId="77777777" w:rsidR="009C63E7" w:rsidRDefault="00F026F6">
      <w:pPr>
        <w:spacing w:after="80"/>
      </w:pPr>
      <w:r>
        <w:rPr>
          <w:b/>
          <w:bCs/>
          <w:color w:val="2E74B5"/>
        </w:rPr>
        <w:t xml:space="preserve">A: </w:t>
      </w:r>
      <w:r>
        <w:t>Frame this around growth, not dissatisfaction — e.g., you're looking for a role where you can operate at a broader architectural or leadership scope, or where GenAI/agentic engineering is more central to the mandate rather than an emerging side interest.</w:t>
      </w:r>
    </w:p>
    <w:p w14:paraId="6B5C173B" w14:textId="77777777" w:rsidR="009C63E7" w:rsidRDefault="00F026F6">
      <w:pPr>
        <w:spacing w:after="80"/>
      </w:pPr>
      <w:r>
        <w:t>Keep it forward-looking and specific to what the new role offers that the current one structurally doesn't.</w:t>
      </w:r>
    </w:p>
    <w:p w14:paraId="46F42107" w14:textId="77777777" w:rsidR="009C63E7" w:rsidRDefault="00F026F6">
      <w:pPr>
        <w:spacing w:after="160"/>
        <w:ind w:left="200"/>
      </w:pPr>
      <w:r>
        <w:rPr>
          <w:b/>
          <w:bCs/>
          <w:i/>
          <w:iCs/>
          <w:color w:val="9C5700"/>
          <w:sz w:val="20"/>
          <w:szCs w:val="20"/>
        </w:rPr>
        <w:t xml:space="preserve">Tip: </w:t>
      </w:r>
      <w:r>
        <w:rPr>
          <w:i/>
          <w:iCs/>
          <w:color w:val="9C5700"/>
          <w:sz w:val="20"/>
          <w:szCs w:val="20"/>
        </w:rPr>
        <w:t>Never criticize a current/past employer by name — even accurate criticism reads as a risk signal to interviewers.</w:t>
      </w:r>
    </w:p>
    <w:p w14:paraId="1EA3E748" w14:textId="77777777" w:rsidR="009C63E7" w:rsidRDefault="00F026F6">
      <w:pPr>
        <w:shd w:val="clear" w:color="auto" w:fill="EAF1FB"/>
        <w:spacing w:before="240" w:after="60"/>
      </w:pPr>
      <w:r>
        <w:rPr>
          <w:b/>
          <w:bCs/>
          <w:color w:val="1F3864"/>
          <w:sz w:val="22"/>
          <w:szCs w:val="22"/>
        </w:rPr>
        <w:t xml:space="preserve">Q36. </w:t>
      </w:r>
      <w:r>
        <w:rPr>
          <w:b/>
          <w:bCs/>
          <w:sz w:val="22"/>
          <w:szCs w:val="22"/>
        </w:rPr>
        <w:t>You've moved across many companies — Nokia, IBM, Infosys, HERE, Delta, Cognizant. How do you explain that pattern positively?</w:t>
      </w:r>
    </w:p>
    <w:p w14:paraId="10EC718D" w14:textId="77777777" w:rsidR="009C63E7" w:rsidRDefault="00F026F6">
      <w:pPr>
        <w:spacing w:after="80"/>
      </w:pPr>
      <w:r>
        <w:rPr>
          <w:b/>
          <w:bCs/>
          <w:color w:val="2E74B5"/>
        </w:rPr>
        <w:t xml:space="preserve">A: </w:t>
      </w:r>
      <w:r>
        <w:t>Each move maps to a deliberate scope increase — R&amp;D engineer to Product Owner to Technical Manager to Principal Architect to Engineering Lead — rather than lateral hopping. Frame each transition as pursuing the next level of scope or a specific technology area (e.g., moving into cloud-native architecture, then into AI-native practices), which is a coherent growth story, not instability.</w:t>
      </w:r>
    </w:p>
    <w:p w14:paraId="59CCF122" w14:textId="77777777" w:rsidR="009C63E7" w:rsidRDefault="00F026F6">
      <w:pPr>
        <w:shd w:val="clear" w:color="auto" w:fill="EAF1FB"/>
        <w:spacing w:before="240" w:after="60"/>
      </w:pPr>
      <w:r>
        <w:rPr>
          <w:b/>
          <w:bCs/>
          <w:color w:val="1F3864"/>
          <w:sz w:val="22"/>
          <w:szCs w:val="22"/>
        </w:rPr>
        <w:t xml:space="preserve">Q37. </w:t>
      </w:r>
      <w:r>
        <w:rPr>
          <w:b/>
          <w:bCs/>
          <w:sz w:val="22"/>
          <w:szCs w:val="22"/>
        </w:rPr>
        <w:t>What's your biggest weakness?</w:t>
      </w:r>
    </w:p>
    <w:p w14:paraId="264B870F" w14:textId="77777777" w:rsidR="009C63E7" w:rsidRDefault="00F026F6">
      <w:pPr>
        <w:spacing w:after="80"/>
      </w:pPr>
      <w:r>
        <w:rPr>
          <w:b/>
          <w:bCs/>
          <w:color w:val="2E74B5"/>
        </w:rPr>
        <w:t xml:space="preserve">A: </w:t>
      </w:r>
      <w:r>
        <w:t>Pick something real and in-progress, tied to your actual resume — for example, you're deep in cloud/architecture and leadership, but GenAI and agentic engineering are newer areas you're still building depth in — and immediately follow with the concrete steps you're taking (hands-on Claude Code/MCP work) to close that gap. That turns a weakness into evidence of self-awareness and initiative, which is exactly what the 'AI Leadership &amp; Emerging Technology' section on your resume already demonstrates.</w:t>
      </w:r>
    </w:p>
    <w:p w14:paraId="3A891EE5" w14:textId="77777777" w:rsidR="009C63E7" w:rsidRDefault="00F026F6">
      <w:pPr>
        <w:shd w:val="clear" w:color="auto" w:fill="EAF1FB"/>
        <w:spacing w:before="240" w:after="60"/>
      </w:pPr>
      <w:r>
        <w:rPr>
          <w:b/>
          <w:bCs/>
          <w:color w:val="1F3864"/>
          <w:sz w:val="22"/>
          <w:szCs w:val="22"/>
        </w:rPr>
        <w:t xml:space="preserve">Q38. </w:t>
      </w:r>
      <w:r>
        <w:rPr>
          <w:b/>
          <w:bCs/>
          <w:sz w:val="22"/>
          <w:szCs w:val="22"/>
        </w:rPr>
        <w:t>Where do you see yourself in 3–5 years?</w:t>
      </w:r>
    </w:p>
    <w:p w14:paraId="397305DE" w14:textId="77777777" w:rsidR="009C63E7" w:rsidRDefault="00F026F6">
      <w:pPr>
        <w:spacing w:after="80"/>
      </w:pPr>
      <w:r>
        <w:rPr>
          <w:b/>
          <w:bCs/>
          <w:color w:val="2E74B5"/>
        </w:rPr>
        <w:t xml:space="preserve">A: </w:t>
      </w:r>
      <w:r>
        <w:t>Tie it to a believable next step from your current trajectory — e.g., leading a larger engineering organization that has fully operationalized AI-assisted development practices, having gone from early exploration today to setting org-wide standards. Keep it specific to the role you're interviewing for rather than generic.</w:t>
      </w:r>
    </w:p>
    <w:p w14:paraId="0CB4E4DA" w14:textId="77777777" w:rsidR="009C63E7" w:rsidRDefault="00F026F6">
      <w:pPr>
        <w:shd w:val="clear" w:color="auto" w:fill="EAF1FB"/>
        <w:spacing w:before="240" w:after="60"/>
      </w:pPr>
      <w:r>
        <w:rPr>
          <w:b/>
          <w:bCs/>
          <w:color w:val="1F3864"/>
          <w:sz w:val="22"/>
          <w:szCs w:val="22"/>
        </w:rPr>
        <w:t xml:space="preserve">Q39. </w:t>
      </w:r>
      <w:r>
        <w:rPr>
          <w:b/>
          <w:bCs/>
          <w:sz w:val="22"/>
          <w:szCs w:val="22"/>
        </w:rPr>
        <w:t>Do you have any questions for us?</w:t>
      </w:r>
    </w:p>
    <w:p w14:paraId="12BC3273" w14:textId="77777777" w:rsidR="009C63E7" w:rsidRDefault="00F026F6">
      <w:pPr>
        <w:spacing w:after="80"/>
      </w:pPr>
      <w:r>
        <w:rPr>
          <w:b/>
          <w:bCs/>
          <w:color w:val="2E74B5"/>
        </w:rPr>
        <w:t xml:space="preserve">A: </w:t>
      </w:r>
      <w:r>
        <w:t>Always have 2–3 ready. Good options given your background: 'How is the team currently thinking about AI-assisted development adoption, and what's holding it back?', 'What does the architecture review/decision-making process look like here?', and 'What would success look like for this role in the first 6 months?'</w:t>
      </w:r>
    </w:p>
    <w:p w14:paraId="58E8228B" w14:textId="77777777" w:rsidR="009C63E7" w:rsidRDefault="00F026F6">
      <w:pPr>
        <w:spacing w:after="160"/>
        <w:ind w:left="200"/>
      </w:pPr>
      <w:r>
        <w:rPr>
          <w:b/>
          <w:bCs/>
          <w:i/>
          <w:iCs/>
          <w:color w:val="9C5700"/>
          <w:sz w:val="20"/>
          <w:szCs w:val="20"/>
        </w:rPr>
        <w:t xml:space="preserve">Tip: </w:t>
      </w:r>
      <w:r>
        <w:rPr>
          <w:i/>
          <w:iCs/>
          <w:color w:val="9C5700"/>
          <w:sz w:val="20"/>
          <w:szCs w:val="20"/>
        </w:rPr>
        <w:t>Never say 'no, I think you've covered everything' — it reads as low engagement.</w:t>
      </w:r>
    </w:p>
    <w:p w14:paraId="5C82143F" w14:textId="77777777" w:rsidR="009C63E7" w:rsidRDefault="00F026F6">
      <w:pPr>
        <w:pageBreakBefore/>
      </w:pPr>
      <w:r>
        <w:br/>
      </w:r>
    </w:p>
    <w:p w14:paraId="054FA85B" w14:textId="77777777" w:rsidR="009C63E7" w:rsidRDefault="00F026F6">
      <w:pPr>
        <w:pStyle w:val="Heading1"/>
        <w:pBdr>
          <w:bottom w:val="single" w:sz="8" w:space="4" w:color="1F3864"/>
        </w:pBdr>
        <w:spacing w:before="400" w:after="200"/>
      </w:pPr>
      <w:r>
        <w:rPr>
          <w:b/>
          <w:bCs/>
          <w:color w:val="1F3864"/>
        </w:rPr>
        <w:t xml:space="preserve">Part 6 — Deloitte USI </w:t>
      </w:r>
      <w:proofErr w:type="spellStart"/>
      <w:r>
        <w:rPr>
          <w:b/>
          <w:bCs/>
          <w:color w:val="1F3864"/>
        </w:rPr>
        <w:t>Behavioral</w:t>
      </w:r>
      <w:proofErr w:type="spellEnd"/>
      <w:r>
        <w:rPr>
          <w:b/>
          <w:bCs/>
          <w:color w:val="1F3864"/>
        </w:rPr>
        <w:t xml:space="preserve"> Questions (Senior Manager — Infra Dev Expert)</w:t>
      </w:r>
    </w:p>
    <w:p w14:paraId="5BFA5B03" w14:textId="77777777" w:rsidR="009C63E7" w:rsidRDefault="00F026F6">
      <w:pPr>
        <w:pBdr>
          <w:left w:val="single" w:sz="24" w:space="8" w:color="2E74B5"/>
        </w:pBdr>
        <w:shd w:val="clear" w:color="auto" w:fill="EAF1FB"/>
        <w:spacing w:after="200"/>
        <w:ind w:left="200"/>
      </w:pPr>
      <w:r>
        <w:rPr>
          <w:b/>
          <w:bCs/>
          <w:color w:val="1F3864"/>
        </w:rPr>
        <w:t xml:space="preserve">Note on sourcing: </w:t>
      </w:r>
      <w:r>
        <w:rPr>
          <w:i/>
          <w:iCs/>
        </w:rPr>
        <w:t xml:space="preserve">these are built from the experience documented in your two resumes (Cognizant, Delta Airlines, HERE Technologies, Infosys, IBM, Nokia). Rabobank and a distinct 'multi-account AWS DevOps platform' engagement weren't part of that source material, so answers below are framed at Senior Manager level using your closest real, matching experience. If Rabobank is genuine separate experience, swap in its real specifics before you rely on these in an interview — never present adapted detail as if it were a different </w:t>
      </w:r>
      <w:r>
        <w:rPr>
          <w:i/>
          <w:iCs/>
        </w:rPr>
        <w:t>named client.</w:t>
      </w:r>
    </w:p>
    <w:p w14:paraId="2E826585" w14:textId="77777777" w:rsidR="009C63E7" w:rsidRDefault="00F026F6">
      <w:pPr>
        <w:shd w:val="clear" w:color="auto" w:fill="EAF1FB"/>
        <w:spacing w:before="240" w:after="60"/>
      </w:pPr>
      <w:r>
        <w:rPr>
          <w:b/>
          <w:bCs/>
          <w:color w:val="1F3864"/>
          <w:sz w:val="22"/>
          <w:szCs w:val="22"/>
        </w:rPr>
        <w:t xml:space="preserve">Q40. </w:t>
      </w:r>
      <w:r>
        <w:rPr>
          <w:b/>
          <w:bCs/>
          <w:sz w:val="22"/>
          <w:szCs w:val="22"/>
        </w:rPr>
        <w:t>Tell me about yourself.</w:t>
      </w:r>
    </w:p>
    <w:p w14:paraId="5B7D7A94" w14:textId="77777777" w:rsidR="009C63E7" w:rsidRDefault="00F026F6">
      <w:pPr>
        <w:spacing w:after="80"/>
      </w:pPr>
      <w:r>
        <w:rPr>
          <w:b/>
          <w:bCs/>
          <w:color w:val="2E74B5"/>
        </w:rPr>
        <w:t xml:space="preserve">A: </w:t>
      </w:r>
      <w:r>
        <w:t>I'm an engineering leader with 18+ years spanning hands-on architecture, delivery, and people management, most recently as Senior Technical Architect and Engineering Lead at Cognizant, where I lead a cross-functional team delivering a cloud-native AWS ingestion and event-processing platform. Before that I was a Technical Architect at Delta Airlines building real-time reliability systems, and Principal Architect at HERE Technologies leading automotive OEM cloud migrations for clients like Toyota and VINFAST.</w:t>
      </w:r>
      <w:r>
        <w:t xml:space="preserve"> Earlier in my career I built deep foundations as a Technical Manager at Infosys managing multiple concurrent client programs, and as an R&amp;D engineer at Nokia.</w:t>
      </w:r>
    </w:p>
    <w:p w14:paraId="77D462BE" w14:textId="77777777" w:rsidR="009C63E7" w:rsidRDefault="00F026F6">
      <w:pPr>
        <w:spacing w:after="80"/>
      </w:pPr>
      <w:r>
        <w:t xml:space="preserve">Across all of that, the constant has been pairing hands-on cloud/architecture depth — AWS, Kubernetes, event-driven systems — with people leadership: I'm a Certified Scrum Master, I've hired and mentored engineers from junior to senior level, and I hold a US patent from leading an innovation through to IP filing. Right </w:t>
      </w:r>
      <w:proofErr w:type="gramStart"/>
      <w:r>
        <w:t>now</w:t>
      </w:r>
      <w:proofErr w:type="gramEnd"/>
      <w:r>
        <w:t xml:space="preserve"> I'm also building hands-on depth in agentic AI and Claude/MCP-based tooling, because I want to bring that same 'lead from real experience, not just from a slide' approach to how organizations adopt AI-assisted engineering. I'm looking for a Senior Manager role where I can operate at that intersection of deep technical credibility and team leadership at scale — which is why this conversation is interesting to me.</w:t>
      </w:r>
    </w:p>
    <w:p w14:paraId="29DD1134" w14:textId="77777777" w:rsidR="009C63E7" w:rsidRDefault="00F026F6">
      <w:pPr>
        <w:spacing w:after="160"/>
        <w:ind w:left="200"/>
      </w:pPr>
      <w:r>
        <w:rPr>
          <w:b/>
          <w:bCs/>
          <w:i/>
          <w:iCs/>
          <w:color w:val="9C5700"/>
          <w:sz w:val="20"/>
          <w:szCs w:val="20"/>
        </w:rPr>
        <w:t xml:space="preserve">Tip: </w:t>
      </w:r>
      <w:r>
        <w:rPr>
          <w:i/>
          <w:iCs/>
          <w:color w:val="9C5700"/>
          <w:sz w:val="20"/>
          <w:szCs w:val="20"/>
        </w:rPr>
        <w:t>Keep this to 90 seconds spoken. Structure is Present → Past → Why-this-role. Don't recite the whole resume — pick the 3 employers most relevant to the JD.</w:t>
      </w:r>
    </w:p>
    <w:p w14:paraId="20E9CD3C" w14:textId="77777777" w:rsidR="009C63E7" w:rsidRDefault="00F026F6">
      <w:pPr>
        <w:shd w:val="clear" w:color="auto" w:fill="EAF1FB"/>
        <w:spacing w:before="240" w:after="60"/>
      </w:pPr>
      <w:r>
        <w:rPr>
          <w:b/>
          <w:bCs/>
          <w:color w:val="1F3864"/>
          <w:sz w:val="22"/>
          <w:szCs w:val="22"/>
        </w:rPr>
        <w:t xml:space="preserve">Q41. </w:t>
      </w:r>
      <w:r>
        <w:rPr>
          <w:b/>
          <w:bCs/>
          <w:sz w:val="22"/>
          <w:szCs w:val="22"/>
        </w:rPr>
        <w:t>Why Deloitte?</w:t>
      </w:r>
    </w:p>
    <w:p w14:paraId="44734C5D" w14:textId="77777777" w:rsidR="009C63E7" w:rsidRDefault="00F026F6">
      <w:pPr>
        <w:spacing w:after="80"/>
      </w:pPr>
      <w:r>
        <w:rPr>
          <w:b/>
          <w:bCs/>
          <w:color w:val="2E74B5"/>
        </w:rPr>
        <w:t xml:space="preserve">A: </w:t>
      </w:r>
      <w:r>
        <w:t>Two things draw me specifically. First, the breadth — I've spent my career solving similar-shaped cloud and platform problems across very different industries: automotive OEM compliance at HERE, airline reliability at Delta, insurance telematics at Infosys. Consulting at Deloitte's scale, especially USI, means I'd get to apply that same pattern-recognition across even more clients and sectors, rather than going deep on one product for years. Second, USI's role in building reusable delivery capability and pl</w:t>
      </w:r>
      <w:r>
        <w:t>atform accelerators across engagements is exactly the kind of 'build once, apply broadly' engineering leadership I've been doing organically — I'd like to do it as a deliberate mandate rather than as a side effect of my day job.</w:t>
      </w:r>
    </w:p>
    <w:p w14:paraId="16457643" w14:textId="77777777" w:rsidR="009C63E7" w:rsidRDefault="00F026F6">
      <w:pPr>
        <w:spacing w:after="80"/>
      </w:pPr>
      <w:r>
        <w:t>I'd also add — personalize this with something specific once you've researched the practice area or team you're interviewing with; a named recent Deloitte initiative or practice you're excited about makes this answer far stronger than a general one.</w:t>
      </w:r>
    </w:p>
    <w:p w14:paraId="01D6A017" w14:textId="77777777" w:rsidR="009C63E7" w:rsidRDefault="00F026F6">
      <w:pPr>
        <w:spacing w:after="160"/>
        <w:ind w:left="200"/>
      </w:pPr>
      <w:r>
        <w:rPr>
          <w:b/>
          <w:bCs/>
          <w:i/>
          <w:iCs/>
          <w:color w:val="9C5700"/>
          <w:sz w:val="20"/>
          <w:szCs w:val="20"/>
        </w:rPr>
        <w:t xml:space="preserve">Tip: </w:t>
      </w:r>
      <w:r>
        <w:rPr>
          <w:i/>
          <w:iCs/>
          <w:color w:val="9C5700"/>
          <w:sz w:val="20"/>
          <w:szCs w:val="20"/>
        </w:rPr>
        <w:t>This is the one answer in this guide that most needs your personal input — research the specific USI practice/team you're targeting and swap in one concrete detail before the interview.</w:t>
      </w:r>
    </w:p>
    <w:p w14:paraId="21C84B3A" w14:textId="77777777" w:rsidR="009C63E7" w:rsidRDefault="00F026F6">
      <w:pPr>
        <w:shd w:val="clear" w:color="auto" w:fill="EAF1FB"/>
        <w:spacing w:before="240" w:after="60"/>
      </w:pPr>
      <w:r>
        <w:rPr>
          <w:b/>
          <w:bCs/>
          <w:color w:val="1F3864"/>
          <w:sz w:val="22"/>
          <w:szCs w:val="22"/>
        </w:rPr>
        <w:t xml:space="preserve">Q42. </w:t>
      </w:r>
      <w:r>
        <w:rPr>
          <w:b/>
          <w:bCs/>
          <w:sz w:val="22"/>
          <w:szCs w:val="22"/>
        </w:rPr>
        <w:t>Why are you leaving your current organization?</w:t>
      </w:r>
    </w:p>
    <w:p w14:paraId="1BFAC4BF" w14:textId="77777777" w:rsidR="009C63E7" w:rsidRDefault="00F026F6">
      <w:pPr>
        <w:spacing w:after="80"/>
      </w:pPr>
      <w:r>
        <w:rPr>
          <w:b/>
          <w:bCs/>
          <w:color w:val="2E74B5"/>
        </w:rPr>
        <w:t xml:space="preserve">A: </w:t>
      </w:r>
      <w:r>
        <w:t>I've had strong ownership at Cognizant leading the AWS ingestion platform, but I'm looking for a role with broader mandate — operating across multiple client engagements and industries rather than a single platform, and one where AI-assisted engineering practices are a deliberate part of the charter rather than something I'm exploring on the side. That combination is what drew me to this conversation specifically.</w:t>
      </w:r>
    </w:p>
    <w:p w14:paraId="7E5A813D" w14:textId="77777777" w:rsidR="009C63E7" w:rsidRDefault="00F026F6">
      <w:pPr>
        <w:spacing w:after="160"/>
        <w:ind w:left="200"/>
      </w:pPr>
      <w:r>
        <w:rPr>
          <w:b/>
          <w:bCs/>
          <w:i/>
          <w:iCs/>
          <w:color w:val="9C5700"/>
          <w:sz w:val="20"/>
          <w:szCs w:val="20"/>
        </w:rPr>
        <w:t xml:space="preserve">Tip: </w:t>
      </w:r>
      <w:r>
        <w:rPr>
          <w:i/>
          <w:iCs/>
          <w:color w:val="9C5700"/>
          <w:sz w:val="20"/>
          <w:szCs w:val="20"/>
        </w:rPr>
        <w:t>Keep this future-focused and specific to what Deloitte offers structurally. Never frame it as dissatisfaction with a current employer.</w:t>
      </w:r>
    </w:p>
    <w:p w14:paraId="711D07A7" w14:textId="77777777" w:rsidR="009C63E7" w:rsidRDefault="00F026F6">
      <w:pPr>
        <w:shd w:val="clear" w:color="auto" w:fill="EAF1FB"/>
        <w:spacing w:before="240" w:after="60"/>
      </w:pPr>
      <w:r>
        <w:rPr>
          <w:b/>
          <w:bCs/>
          <w:color w:val="1F3864"/>
          <w:sz w:val="22"/>
          <w:szCs w:val="22"/>
        </w:rPr>
        <w:t xml:space="preserve">Q43. </w:t>
      </w:r>
      <w:r>
        <w:rPr>
          <w:b/>
          <w:bCs/>
          <w:sz w:val="22"/>
          <w:szCs w:val="22"/>
        </w:rPr>
        <w:t>Tell me about a conflict you handled.</w:t>
      </w:r>
    </w:p>
    <w:p w14:paraId="01BB93AC" w14:textId="77777777" w:rsidR="009C63E7" w:rsidRDefault="00F026F6">
      <w:pPr>
        <w:spacing w:after="80"/>
      </w:pPr>
      <w:r>
        <w:rPr>
          <w:b/>
          <w:bCs/>
          <w:color w:val="2E74B5"/>
        </w:rPr>
        <w:t xml:space="preserve">A: </w:t>
      </w:r>
      <w:r>
        <w:t>At Cognizant, business stakeholders wanted our SFTP ingestion platform to support ad-hoc, one-off file formats per consumer for fast turnaround, while my engineering instinct was that this would create unmaintainable, duplicated code paths within a year. Rather than simply refusing, I built a quick cost comparison — two extra weeks now for a configurable, reusable event-processing framework, versus a multiplying maintenance cost every time a new consumer onboarded under the ad-hoc approach. I walked the sta</w:t>
      </w:r>
      <w:r>
        <w:t>keholders through that trade-off in their terms, not mine.</w:t>
      </w:r>
    </w:p>
    <w:p w14:paraId="141CE6A8" w14:textId="77777777" w:rsidR="009C63E7" w:rsidRDefault="00F026F6">
      <w:pPr>
        <w:spacing w:after="80"/>
      </w:pPr>
      <w:r>
        <w:t>They agreed to the reusable framework once the cost curve was visible, and it's since onboarded multiple new consumers as configuration changes rather than new development — which validated the two extra weeks many times over.</w:t>
      </w:r>
    </w:p>
    <w:p w14:paraId="33C98537" w14:textId="77777777" w:rsidR="009C63E7" w:rsidRDefault="00F026F6">
      <w:pPr>
        <w:spacing w:after="160"/>
        <w:ind w:left="200"/>
      </w:pPr>
      <w:r>
        <w:rPr>
          <w:b/>
          <w:bCs/>
          <w:i/>
          <w:iCs/>
          <w:color w:val="9C5700"/>
          <w:sz w:val="20"/>
          <w:szCs w:val="20"/>
        </w:rPr>
        <w:t xml:space="preserve">Tip: </w:t>
      </w:r>
      <w:r>
        <w:rPr>
          <w:i/>
          <w:iCs/>
          <w:color w:val="9C5700"/>
          <w:sz w:val="20"/>
          <w:szCs w:val="20"/>
        </w:rPr>
        <w:t>Frame conflict resolution as translating technical trade-offs into business language, not as 'winning' the disagreement.</w:t>
      </w:r>
    </w:p>
    <w:p w14:paraId="550852B7" w14:textId="77777777" w:rsidR="009C63E7" w:rsidRDefault="00F026F6">
      <w:pPr>
        <w:shd w:val="clear" w:color="auto" w:fill="EAF1FB"/>
        <w:spacing w:before="240" w:after="60"/>
      </w:pPr>
      <w:r>
        <w:rPr>
          <w:b/>
          <w:bCs/>
          <w:color w:val="1F3864"/>
          <w:sz w:val="22"/>
          <w:szCs w:val="22"/>
        </w:rPr>
        <w:t xml:space="preserve">Q44. </w:t>
      </w:r>
      <w:r>
        <w:rPr>
          <w:b/>
          <w:bCs/>
          <w:sz w:val="22"/>
          <w:szCs w:val="22"/>
        </w:rPr>
        <w:t>Describe a difficult stakeholder.</w:t>
      </w:r>
    </w:p>
    <w:p w14:paraId="3B5A181D" w14:textId="77777777" w:rsidR="009C63E7" w:rsidRDefault="00F026F6">
      <w:pPr>
        <w:spacing w:after="80"/>
      </w:pPr>
      <w:r>
        <w:rPr>
          <w:b/>
          <w:bCs/>
          <w:color w:val="2E74B5"/>
        </w:rPr>
        <w:t xml:space="preserve">A: </w:t>
      </w:r>
      <w:r>
        <w:t xml:space="preserve">At HERE Technologies, coordinating the Toyota MM21 migration meant working with an automotive OEM stakeholder group operating on a rigid, </w:t>
      </w:r>
      <w:proofErr w:type="gramStart"/>
      <w:r>
        <w:t>externally-fixed</w:t>
      </w:r>
      <w:proofErr w:type="gramEnd"/>
      <w:r>
        <w:t xml:space="preserve"> release calendar, with very low tolerance for anything that looked like migration risk. Early conversations were tense because my proposed approach required a short delay to properly validate stateful data replication before cutover, and their instinct was that any delay was unacceptable.</w:t>
      </w:r>
    </w:p>
    <w:p w14:paraId="0A5BDE04" w14:textId="77777777" w:rsidR="009C63E7" w:rsidRDefault="00F026F6">
      <w:pPr>
        <w:spacing w:after="80"/>
      </w:pPr>
      <w:r>
        <w:t xml:space="preserve">I addressed it by bringing the dependency graph and replication-validation evidence into the room rather than arguing the point verbally — showing precisely what could go wrong without the extra validation </w:t>
      </w:r>
      <w:proofErr w:type="gramStart"/>
      <w:r>
        <w:t>step, and</w:t>
      </w:r>
      <w:proofErr w:type="gramEnd"/>
      <w:r>
        <w:t xml:space="preserve"> reframing the ask as 'protecting your production fleet,' which was their actual priority. They agreed to the adjusted timeline, and the migration completed with zero service disruption, which became the proof point that rebuilt trust for the rest of the engagement.</w:t>
      </w:r>
    </w:p>
    <w:p w14:paraId="0160EBE4" w14:textId="77777777" w:rsidR="009C63E7" w:rsidRDefault="00F026F6">
      <w:pPr>
        <w:spacing w:after="160"/>
        <w:ind w:left="200"/>
      </w:pPr>
      <w:r>
        <w:rPr>
          <w:b/>
          <w:bCs/>
          <w:i/>
          <w:iCs/>
          <w:color w:val="9C5700"/>
          <w:sz w:val="20"/>
          <w:szCs w:val="20"/>
        </w:rPr>
        <w:t xml:space="preserve">Tip: </w:t>
      </w:r>
      <w:r>
        <w:rPr>
          <w:i/>
          <w:iCs/>
          <w:color w:val="9C5700"/>
          <w:sz w:val="20"/>
          <w:szCs w:val="20"/>
        </w:rPr>
        <w:t>Difficult-stakeholder answers land best when you show you understood their underlying priority (in this case, zero disruption to a live automotive fleet) rather than just holding your technical ground.</w:t>
      </w:r>
    </w:p>
    <w:p w14:paraId="7E463249" w14:textId="77777777" w:rsidR="009C63E7" w:rsidRDefault="00F026F6">
      <w:pPr>
        <w:shd w:val="clear" w:color="auto" w:fill="EAF1FB"/>
        <w:spacing w:before="240" w:after="60"/>
      </w:pPr>
      <w:r>
        <w:rPr>
          <w:b/>
          <w:bCs/>
          <w:color w:val="1F3864"/>
          <w:sz w:val="22"/>
          <w:szCs w:val="22"/>
        </w:rPr>
        <w:t xml:space="preserve">Q45. </w:t>
      </w:r>
      <w:r>
        <w:rPr>
          <w:b/>
          <w:bCs/>
          <w:sz w:val="22"/>
          <w:szCs w:val="22"/>
        </w:rPr>
        <w:t>Describe a failure and what you learned.</w:t>
      </w:r>
    </w:p>
    <w:p w14:paraId="66041E05" w14:textId="77777777" w:rsidR="009C63E7" w:rsidRDefault="00F026F6">
      <w:pPr>
        <w:spacing w:after="80"/>
      </w:pPr>
      <w:r>
        <w:rPr>
          <w:b/>
          <w:bCs/>
          <w:color w:val="2E74B5"/>
        </w:rPr>
        <w:t xml:space="preserve">A: </w:t>
      </w:r>
      <w:r>
        <w:t>Early in the Toyota MM21 migration planning at HERE, our initial project plan underestimated a set of service dependencies that only surfaced once we were partway through execution, which put the compliance-linked deadline at risk. That was a genuine planning failure on my part — I hadn't pushed hard enough upfront for a full dependency-mapping exercise before committing to the timeline with stakeholders.</w:t>
      </w:r>
    </w:p>
    <w:p w14:paraId="470082CD" w14:textId="77777777" w:rsidR="009C63E7" w:rsidRDefault="00F026F6">
      <w:pPr>
        <w:spacing w:after="80"/>
      </w:pPr>
      <w:r>
        <w:t>The lesson changed how I plan every migration since: I now insist on a dedicated dependency-discovery phase with the team before any external date is committed, even when there's pressure to move fast. On that specific engagement, we recovered by re-sequencing into smaller independently deployable waves and renegotiating the date transparently, and the migration ultimately completed with zero disruption — but I'd rather not need that recovery step again, and I haven't since.</w:t>
      </w:r>
    </w:p>
    <w:p w14:paraId="79A6DC45" w14:textId="77777777" w:rsidR="009C63E7" w:rsidRDefault="00F026F6">
      <w:pPr>
        <w:spacing w:after="160"/>
        <w:ind w:left="200"/>
      </w:pPr>
      <w:r>
        <w:rPr>
          <w:b/>
          <w:bCs/>
          <w:i/>
          <w:iCs/>
          <w:color w:val="9C5700"/>
          <w:sz w:val="20"/>
          <w:szCs w:val="20"/>
        </w:rPr>
        <w:t xml:space="preserve">Tip: </w:t>
      </w:r>
      <w:r>
        <w:rPr>
          <w:i/>
          <w:iCs/>
          <w:color w:val="9C5700"/>
          <w:sz w:val="20"/>
          <w:szCs w:val="20"/>
        </w:rPr>
        <w:t>Pick a real failure with a real consequence, own it plainly without over-apologizing, and spend most of the answer on the concrete change in your practice, not on excuses.</w:t>
      </w:r>
    </w:p>
    <w:p w14:paraId="115D2F31" w14:textId="77777777" w:rsidR="009C63E7" w:rsidRDefault="00F026F6">
      <w:pPr>
        <w:shd w:val="clear" w:color="auto" w:fill="EAF1FB"/>
        <w:spacing w:before="240" w:after="60"/>
      </w:pPr>
      <w:r>
        <w:rPr>
          <w:b/>
          <w:bCs/>
          <w:color w:val="1F3864"/>
          <w:sz w:val="22"/>
          <w:szCs w:val="22"/>
        </w:rPr>
        <w:t xml:space="preserve">Q46. </w:t>
      </w:r>
      <w:r>
        <w:rPr>
          <w:b/>
          <w:bCs/>
          <w:sz w:val="22"/>
          <w:szCs w:val="22"/>
        </w:rPr>
        <w:t>How do you prioritize competing demands?</w:t>
      </w:r>
    </w:p>
    <w:p w14:paraId="3EE82279" w14:textId="77777777" w:rsidR="009C63E7" w:rsidRDefault="00F026F6">
      <w:pPr>
        <w:spacing w:after="80"/>
      </w:pPr>
      <w:r>
        <w:rPr>
          <w:b/>
          <w:bCs/>
          <w:color w:val="2E74B5"/>
        </w:rPr>
        <w:t xml:space="preserve">A: </w:t>
      </w:r>
      <w:r>
        <w:t xml:space="preserve">At Infosys I was managing engineering delivery across 8+ concurrent client engagements spanning Retail, Automotive, and Insurance, so competing demands were constant, not occasional. My framework is business impact, urgency, and risk-if-delayed, in that order — I ask what breaks or what's lost for the client if this waits, not just who's asking loudest. I also make the trade-offs visible to stakeholders rather than silently reshuffling my own time, so if engagement A </w:t>
      </w:r>
      <w:proofErr w:type="gramStart"/>
      <w:r>
        <w:t>has to</w:t>
      </w:r>
      <w:proofErr w:type="gramEnd"/>
      <w:r>
        <w:t xml:space="preserve"> wait for engagement B, that's a d</w:t>
      </w:r>
      <w:r>
        <w:t>ecision the client sponsors understand and have agreed to, not a surprise.</w:t>
      </w:r>
    </w:p>
    <w:p w14:paraId="6A7F5438" w14:textId="77777777" w:rsidR="009C63E7" w:rsidRDefault="00F026F6">
      <w:pPr>
        <w:shd w:val="clear" w:color="auto" w:fill="EAF1FB"/>
        <w:spacing w:before="240" w:after="60"/>
      </w:pPr>
      <w:r>
        <w:rPr>
          <w:b/>
          <w:bCs/>
          <w:color w:val="1F3864"/>
          <w:sz w:val="22"/>
          <w:szCs w:val="22"/>
        </w:rPr>
        <w:t xml:space="preserve">Q47. </w:t>
      </w:r>
      <w:r>
        <w:rPr>
          <w:b/>
          <w:bCs/>
          <w:sz w:val="22"/>
          <w:szCs w:val="22"/>
        </w:rPr>
        <w:t>How do you handle escalation?</w:t>
      </w:r>
    </w:p>
    <w:p w14:paraId="31CEE780" w14:textId="77777777" w:rsidR="009C63E7" w:rsidRDefault="00F026F6">
      <w:pPr>
        <w:spacing w:after="80"/>
      </w:pPr>
      <w:r>
        <w:rPr>
          <w:b/>
          <w:bCs/>
          <w:color w:val="2E74B5"/>
        </w:rPr>
        <w:t xml:space="preserve">A: </w:t>
      </w:r>
      <w:r>
        <w:t xml:space="preserve">My approach is to get to root cause before assigning any narrative, and to separate the technical update from the business update. On the Delta Airlines duplicate-booking system, when we saw an unexpected spike in false-positive matches shortly after launch, I escalated early — before it became a bigger issue — with a short factual summary of impact and a containment step already in motion (routing ambiguous matches to manual review rather than auto-resolving), rather than waiting until I had the full root </w:t>
      </w:r>
      <w:r>
        <w:t xml:space="preserve">cause. Leadership and stakeholders got confidence that it was controlled, and the engineering team got space to </w:t>
      </w:r>
      <w:proofErr w:type="gramStart"/>
      <w:r>
        <w:t>actually fix</w:t>
      </w:r>
      <w:proofErr w:type="gramEnd"/>
      <w:r>
        <w:t xml:space="preserve"> it properly rather than firefighting under public pressure.</w:t>
      </w:r>
    </w:p>
    <w:p w14:paraId="6993D657" w14:textId="77777777" w:rsidR="009C63E7" w:rsidRDefault="00F026F6">
      <w:pPr>
        <w:spacing w:after="160"/>
        <w:ind w:left="200"/>
      </w:pPr>
      <w:r>
        <w:rPr>
          <w:b/>
          <w:bCs/>
          <w:i/>
          <w:iCs/>
          <w:color w:val="9C5700"/>
          <w:sz w:val="20"/>
          <w:szCs w:val="20"/>
        </w:rPr>
        <w:t xml:space="preserve">Tip: </w:t>
      </w:r>
      <w:r>
        <w:rPr>
          <w:i/>
          <w:iCs/>
          <w:color w:val="9C5700"/>
          <w:sz w:val="20"/>
          <w:szCs w:val="20"/>
        </w:rPr>
        <w:t xml:space="preserve">Escalation questions are testing whether you escalate early and </w:t>
      </w:r>
      <w:proofErr w:type="gramStart"/>
      <w:r>
        <w:rPr>
          <w:i/>
          <w:iCs/>
          <w:color w:val="9C5700"/>
          <w:sz w:val="20"/>
          <w:szCs w:val="20"/>
        </w:rPr>
        <w:t>transparently, or</w:t>
      </w:r>
      <w:proofErr w:type="gramEnd"/>
      <w:r>
        <w:rPr>
          <w:i/>
          <w:iCs/>
          <w:color w:val="9C5700"/>
          <w:sz w:val="20"/>
          <w:szCs w:val="20"/>
        </w:rPr>
        <w:t xml:space="preserve"> hide problems until they're unavoidable. Always demonstrate the former.</w:t>
      </w:r>
    </w:p>
    <w:p w14:paraId="6792B453" w14:textId="77777777" w:rsidR="009C63E7" w:rsidRDefault="00F026F6">
      <w:pPr>
        <w:shd w:val="clear" w:color="auto" w:fill="EAF1FB"/>
        <w:spacing w:before="240" w:after="60"/>
      </w:pPr>
      <w:r>
        <w:rPr>
          <w:b/>
          <w:bCs/>
          <w:color w:val="1F3864"/>
          <w:sz w:val="22"/>
          <w:szCs w:val="22"/>
        </w:rPr>
        <w:t xml:space="preserve">Q48. </w:t>
      </w:r>
      <w:r>
        <w:rPr>
          <w:b/>
          <w:bCs/>
          <w:sz w:val="22"/>
          <w:szCs w:val="22"/>
        </w:rPr>
        <w:t>How do you manage underperformers?</w:t>
      </w:r>
    </w:p>
    <w:p w14:paraId="021CC380" w14:textId="77777777" w:rsidR="009C63E7" w:rsidRDefault="00F026F6">
      <w:pPr>
        <w:spacing w:after="80"/>
      </w:pPr>
      <w:r>
        <w:rPr>
          <w:b/>
          <w:bCs/>
          <w:color w:val="2E74B5"/>
        </w:rPr>
        <w:t xml:space="preserve">A: </w:t>
      </w:r>
      <w:r>
        <w:t xml:space="preserve">I start by making sure the gap is </w:t>
      </w:r>
      <w:proofErr w:type="gramStart"/>
      <w:r>
        <w:t>actually a</w:t>
      </w:r>
      <w:proofErr w:type="gramEnd"/>
      <w:r>
        <w:t xml:space="preserve"> performance issue and not a clarity issue — in several cases at Infosys, what looked like underperformance was </w:t>
      </w:r>
      <w:proofErr w:type="gramStart"/>
      <w:r>
        <w:t>actually unclear</w:t>
      </w:r>
      <w:proofErr w:type="gramEnd"/>
      <w:r>
        <w:t xml:space="preserve"> ownership or conflicting priorities from multiple stakeholders, which I could fix directly. Where it is a genuine skill or effort gap, I set specific, time-bound expectations in writing, increase check-in frequency without micromanaging, and I'm direct about where they stand — underperformers are rarely helped by vague, softened feedback</w:t>
      </w:r>
      <w:r>
        <w:t>. I also make sure they know I want them to succeed and give them a real path to do it, which is usually what determines whether the person turns it around or self-selects out.</w:t>
      </w:r>
    </w:p>
    <w:p w14:paraId="2484B5D5" w14:textId="77777777" w:rsidR="009C63E7" w:rsidRDefault="00F026F6">
      <w:pPr>
        <w:shd w:val="clear" w:color="auto" w:fill="EAF1FB"/>
        <w:spacing w:before="240" w:after="60"/>
      </w:pPr>
      <w:r>
        <w:rPr>
          <w:b/>
          <w:bCs/>
          <w:color w:val="1F3864"/>
          <w:sz w:val="22"/>
          <w:szCs w:val="22"/>
        </w:rPr>
        <w:t xml:space="preserve">Q49. </w:t>
      </w:r>
      <w:r>
        <w:rPr>
          <w:b/>
          <w:bCs/>
          <w:sz w:val="22"/>
          <w:szCs w:val="22"/>
        </w:rPr>
        <w:t>How do you mentor team members?</w:t>
      </w:r>
    </w:p>
    <w:p w14:paraId="124065EE" w14:textId="77777777" w:rsidR="009C63E7" w:rsidRDefault="00F026F6">
      <w:pPr>
        <w:spacing w:after="80"/>
      </w:pPr>
      <w:r>
        <w:rPr>
          <w:b/>
          <w:bCs/>
          <w:color w:val="2E74B5"/>
        </w:rPr>
        <w:t xml:space="preserve">A: </w:t>
      </w:r>
      <w:r>
        <w:t xml:space="preserve">I pair newer engineers with a senior partner for their first sprints on a real, owned module rather than a queue of random tickets, since ownership builds judgment faster than task completion does. In 1:1s I focus on their estimation accuracy and design reasoning, not just whether the ticket closed, and I build individual growth plans tied explicitly to the next promotion bar rather than generic 'keep improving' feedback. At Infosys this approach helped move several engineers from junior to senior and into </w:t>
      </w:r>
      <w:r>
        <w:t>Technical Lead roles within about 18 months, and I've kept the same pattern — ownership plus specific, growth-bar-linked feedback — at every company since.</w:t>
      </w:r>
    </w:p>
    <w:p w14:paraId="4B9312C2" w14:textId="77777777" w:rsidR="009C63E7" w:rsidRDefault="00F026F6">
      <w:pPr>
        <w:shd w:val="clear" w:color="auto" w:fill="EAF1FB"/>
        <w:spacing w:before="240" w:after="60"/>
      </w:pPr>
      <w:r>
        <w:rPr>
          <w:b/>
          <w:bCs/>
          <w:color w:val="1F3864"/>
          <w:sz w:val="22"/>
          <w:szCs w:val="22"/>
        </w:rPr>
        <w:t xml:space="preserve">Q50. </w:t>
      </w:r>
      <w:r>
        <w:rPr>
          <w:b/>
          <w:bCs/>
          <w:sz w:val="22"/>
          <w:szCs w:val="22"/>
        </w:rPr>
        <w:t>Describe a successful transformation program.</w:t>
      </w:r>
    </w:p>
    <w:p w14:paraId="64437843" w14:textId="77777777" w:rsidR="009C63E7" w:rsidRDefault="00F026F6">
      <w:pPr>
        <w:spacing w:after="80"/>
      </w:pPr>
      <w:r>
        <w:rPr>
          <w:b/>
          <w:bCs/>
          <w:color w:val="2E74B5"/>
        </w:rPr>
        <w:t xml:space="preserve">A: </w:t>
      </w:r>
      <w:r>
        <w:t>The clearest example is the Toyota MM21 migration at HERE Technologies — moving a live, compliance-sensitive automotive platform from on-premises Kubernetes to AWS EKS with a hard EU ISA-linked deadline. I led it as a parallel-stack, wave-by-wave cutover rather than a single big-bang move: standing up and validating EKS against the same test suite as the on-prem cluster, migrating services incrementally behind a routing layer, and verifying stateful data replication was fully caught up before flipping any r</w:t>
      </w:r>
      <w:r>
        <w:t xml:space="preserve">ead/write traffic. I coordinated the cutover schedule directly against Toyota's own release </w:t>
      </w:r>
      <w:proofErr w:type="gramStart"/>
      <w:r>
        <w:t>calendar</w:t>
      </w:r>
      <w:proofErr w:type="gramEnd"/>
      <w:r>
        <w:t xml:space="preserve"> so the transformation fit their operational reality, not just ours.</w:t>
      </w:r>
    </w:p>
    <w:p w14:paraId="0B698FBD" w14:textId="77777777" w:rsidR="009C63E7" w:rsidRDefault="00F026F6">
      <w:pPr>
        <w:spacing w:after="80"/>
      </w:pPr>
      <w:r>
        <w:t>The program completed with zero service disruption to a live production fleet, which was the metric the client cared about most, and it became the reference pattern I've reused (adapted per situation, per Q8 above) for cloud transformation work since.</w:t>
      </w:r>
    </w:p>
    <w:p w14:paraId="6BBC00A0" w14:textId="77777777" w:rsidR="009C63E7" w:rsidRDefault="00F026F6">
      <w:pPr>
        <w:spacing w:after="160"/>
        <w:ind w:left="200"/>
      </w:pPr>
      <w:r>
        <w:rPr>
          <w:b/>
          <w:bCs/>
          <w:i/>
          <w:iCs/>
          <w:color w:val="9C5700"/>
          <w:sz w:val="20"/>
          <w:szCs w:val="20"/>
        </w:rPr>
        <w:t xml:space="preserve">Tip: </w:t>
      </w:r>
      <w:r>
        <w:rPr>
          <w:i/>
          <w:iCs/>
          <w:color w:val="9C5700"/>
          <w:sz w:val="20"/>
          <w:szCs w:val="20"/>
        </w:rPr>
        <w:t xml:space="preserve">If the JD specifically emphasizes financial services, be upfront that your direct transformation examples are automotive/airline/insurance-adjacent rather than banking — then pivot to what's </w:t>
      </w:r>
      <w:proofErr w:type="gramStart"/>
      <w:r>
        <w:rPr>
          <w:i/>
          <w:iCs/>
          <w:color w:val="9C5700"/>
          <w:sz w:val="20"/>
          <w:szCs w:val="20"/>
        </w:rPr>
        <w:t>actually transferable</w:t>
      </w:r>
      <w:proofErr w:type="gramEnd"/>
      <w:r>
        <w:rPr>
          <w:i/>
          <w:iCs/>
          <w:color w:val="9C5700"/>
          <w:sz w:val="20"/>
          <w:szCs w:val="20"/>
        </w:rPr>
        <w:t>: regulatory compliance discipline, live-system migration risk management, and stakeholder trust-building, all of which map directly to financial services constraints.</w:t>
      </w:r>
    </w:p>
    <w:p w14:paraId="2670F875" w14:textId="77777777" w:rsidR="009C63E7" w:rsidRDefault="00F026F6">
      <w:pPr>
        <w:shd w:val="clear" w:color="auto" w:fill="EAF1FB"/>
        <w:spacing w:before="240" w:after="60"/>
      </w:pPr>
      <w:r>
        <w:rPr>
          <w:b/>
          <w:bCs/>
          <w:color w:val="1F3864"/>
          <w:sz w:val="22"/>
          <w:szCs w:val="22"/>
        </w:rPr>
        <w:t xml:space="preserve">Q51. </w:t>
      </w:r>
      <w:r>
        <w:rPr>
          <w:b/>
          <w:bCs/>
          <w:sz w:val="22"/>
          <w:szCs w:val="22"/>
        </w:rPr>
        <w:t>How do you manage distributed teams?</w:t>
      </w:r>
    </w:p>
    <w:p w14:paraId="56F85D92" w14:textId="77777777" w:rsidR="009C63E7" w:rsidRDefault="00F026F6">
      <w:pPr>
        <w:spacing w:after="80"/>
      </w:pPr>
      <w:r>
        <w:rPr>
          <w:b/>
          <w:bCs/>
          <w:color w:val="2E74B5"/>
        </w:rPr>
        <w:t xml:space="preserve">A: </w:t>
      </w:r>
      <w:r>
        <w:t>Across Nokia, HERE, and Infosys I've coordinated engineers across India, Europe, and the US — the biggest failure mode in distributed teams is relying on synchronous conversation as the source of truth, because half the team missed it. My habit is to push design decisions and status into written, timestamped documentation that's accessible asynchronously, keep a tight but minimal set of synchronous touchpoints for genuine discussion rather than status reporting, and rotate meeting times when a team spans en</w:t>
      </w:r>
      <w:r>
        <w:t>ough time zones that no single schedule is fair to everyone permanently.</w:t>
      </w:r>
    </w:p>
    <w:p w14:paraId="112A854E" w14:textId="77777777" w:rsidR="009C63E7" w:rsidRDefault="00F026F6">
      <w:pPr>
        <w:shd w:val="clear" w:color="auto" w:fill="EAF1FB"/>
        <w:spacing w:before="240" w:after="60"/>
      </w:pPr>
      <w:r>
        <w:rPr>
          <w:b/>
          <w:bCs/>
          <w:color w:val="1F3864"/>
          <w:sz w:val="22"/>
          <w:szCs w:val="22"/>
        </w:rPr>
        <w:t xml:space="preserve">Q52. </w:t>
      </w:r>
      <w:r>
        <w:rPr>
          <w:b/>
          <w:bCs/>
          <w:sz w:val="22"/>
          <w:szCs w:val="22"/>
        </w:rPr>
        <w:t>How do you influence without authority?</w:t>
      </w:r>
    </w:p>
    <w:p w14:paraId="2748BDF4" w14:textId="77777777" w:rsidR="009C63E7" w:rsidRDefault="00F026F6">
      <w:pPr>
        <w:spacing w:after="80"/>
      </w:pPr>
      <w:r>
        <w:rPr>
          <w:b/>
          <w:bCs/>
          <w:color w:val="2E74B5"/>
        </w:rPr>
        <w:t xml:space="preserve">A: </w:t>
      </w:r>
      <w:r>
        <w:t xml:space="preserve">As Product Owner for the Asterix POWER virtualization tool at IBM, I had no direct authority over the hardware engineering team, yet the software roadmap depended entirely on aligning with their release cycles. I built influence by making their constraints part of my own planning — showing up already having </w:t>
      </w:r>
      <w:proofErr w:type="spellStart"/>
      <w:r>
        <w:t>modeled</w:t>
      </w:r>
      <w:proofErr w:type="spellEnd"/>
      <w:r>
        <w:t xml:space="preserve"> my backlog against their hardware milestones, rather than asking them to adapt to mine — which meant conversations were about a shared plan, not competing asks. Consistently showing I understood </w:t>
      </w:r>
      <w:r>
        <w:t>their priorities before asking for anything is what earned the cooperation, more than any positional authority would have.</w:t>
      </w:r>
    </w:p>
    <w:p w14:paraId="2CAC1175" w14:textId="77777777" w:rsidR="009C63E7" w:rsidRDefault="00F026F6">
      <w:pPr>
        <w:shd w:val="clear" w:color="auto" w:fill="EAF1FB"/>
        <w:spacing w:before="240" w:after="60"/>
      </w:pPr>
      <w:r>
        <w:rPr>
          <w:b/>
          <w:bCs/>
          <w:color w:val="1F3864"/>
          <w:sz w:val="22"/>
          <w:szCs w:val="22"/>
        </w:rPr>
        <w:t xml:space="preserve">Q53. </w:t>
      </w:r>
      <w:r>
        <w:rPr>
          <w:b/>
          <w:bCs/>
          <w:sz w:val="22"/>
          <w:szCs w:val="22"/>
        </w:rPr>
        <w:t>Tell me about a major production incident.</w:t>
      </w:r>
    </w:p>
    <w:p w14:paraId="60268AD8" w14:textId="77777777" w:rsidR="009C63E7" w:rsidRDefault="00F026F6">
      <w:pPr>
        <w:spacing w:after="80"/>
      </w:pPr>
      <w:r>
        <w:rPr>
          <w:b/>
          <w:bCs/>
          <w:color w:val="2E74B5"/>
        </w:rPr>
        <w:t xml:space="preserve">A: </w:t>
      </w:r>
      <w:r>
        <w:t>On the Delta Airlines duplicate-booking detection system, shortly after a release we saw the auto-resolution logic mismatching a small percentage of legitimate bookings as duplicates during a peak booking window — a false-positive risk that directly affects real customers. I immediately had the team disable auto-resolution and route all matches to manual review as a containment step, escalated with a clear impact summary, and then led root-cause analysis in parallel — which traced to a fare-code edge case n</w:t>
      </w:r>
      <w:r>
        <w:t xml:space="preserve">ot covered by our original matching-window logic. We shipped a fix, re-enabled auto-resolution behind a stricter confidence </w:t>
      </w:r>
      <w:proofErr w:type="gramStart"/>
      <w:r>
        <w:t>threshold, and</w:t>
      </w:r>
      <w:proofErr w:type="gramEnd"/>
      <w:r>
        <w:t xml:space="preserve"> added the missed edge case to our test suite so it couldn't silently regress.</w:t>
      </w:r>
    </w:p>
    <w:p w14:paraId="41A97C66" w14:textId="77777777" w:rsidR="009C63E7" w:rsidRDefault="00F026F6">
      <w:pPr>
        <w:spacing w:after="160"/>
        <w:ind w:left="200"/>
      </w:pPr>
      <w:r>
        <w:rPr>
          <w:b/>
          <w:bCs/>
          <w:i/>
          <w:iCs/>
          <w:color w:val="9C5700"/>
          <w:sz w:val="20"/>
          <w:szCs w:val="20"/>
        </w:rPr>
        <w:t xml:space="preserve">Tip: </w:t>
      </w:r>
      <w:r>
        <w:rPr>
          <w:i/>
          <w:iCs/>
          <w:color w:val="9C5700"/>
          <w:sz w:val="20"/>
          <w:szCs w:val="20"/>
        </w:rPr>
        <w:t>Always show containment first, root cause second, and a systemic prevention step last — that sequence is what separates a senior incident response from a junior one.</w:t>
      </w:r>
    </w:p>
    <w:p w14:paraId="1E163F88" w14:textId="77777777" w:rsidR="009C63E7" w:rsidRDefault="00F026F6">
      <w:pPr>
        <w:shd w:val="clear" w:color="auto" w:fill="EAF1FB"/>
        <w:spacing w:before="240" w:after="60"/>
      </w:pPr>
      <w:r>
        <w:rPr>
          <w:b/>
          <w:bCs/>
          <w:color w:val="1F3864"/>
          <w:sz w:val="22"/>
          <w:szCs w:val="22"/>
        </w:rPr>
        <w:t xml:space="preserve">Q54. </w:t>
      </w:r>
      <w:r>
        <w:rPr>
          <w:b/>
          <w:bCs/>
          <w:sz w:val="22"/>
          <w:szCs w:val="22"/>
        </w:rPr>
        <w:t>Describe a time when you had to make an unpopular decision.</w:t>
      </w:r>
    </w:p>
    <w:p w14:paraId="568FFC27" w14:textId="77777777" w:rsidR="009C63E7" w:rsidRDefault="00F026F6">
      <w:pPr>
        <w:spacing w:after="80"/>
      </w:pPr>
      <w:r>
        <w:rPr>
          <w:b/>
          <w:bCs/>
          <w:color w:val="2E74B5"/>
        </w:rPr>
        <w:t xml:space="preserve">A: </w:t>
      </w:r>
      <w:r>
        <w:t xml:space="preserve">At Cognizant, I made the call to invest two extra weeks building a reusable event-processing framework instead of the faster ad-hoc, per-consumer approach the business team initially wanted — an unpopular decision in the short term because it delayed </w:t>
      </w:r>
      <w:proofErr w:type="gramStart"/>
      <w:r>
        <w:t>an early deliverable stakeholders</w:t>
      </w:r>
      <w:proofErr w:type="gramEnd"/>
      <w:r>
        <w:t xml:space="preserve"> were expecting sooner. I stood by it because the alternative created compounding technical debt, and I was transparent that it would look slower before it looked faster. It paid off once multiple consumers onboarded through con</w:t>
      </w:r>
      <w:r>
        <w:t>figuration rather than new development, but in the moment, I had to accept being the person asking for patience nobody wanted to give.</w:t>
      </w:r>
    </w:p>
    <w:p w14:paraId="6CC94366" w14:textId="77777777" w:rsidR="009C63E7" w:rsidRDefault="00F026F6">
      <w:pPr>
        <w:pageBreakBefore/>
      </w:pPr>
      <w:r>
        <w:br/>
      </w:r>
    </w:p>
    <w:p w14:paraId="002B9B17" w14:textId="77777777" w:rsidR="009C63E7" w:rsidRDefault="00F026F6">
      <w:pPr>
        <w:pStyle w:val="Heading1"/>
        <w:pBdr>
          <w:bottom w:val="single" w:sz="8" w:space="4" w:color="1F3864"/>
        </w:pBdr>
        <w:spacing w:before="400" w:after="200"/>
      </w:pPr>
      <w:r>
        <w:rPr>
          <w:b/>
          <w:bCs/>
          <w:color w:val="1F3864"/>
        </w:rPr>
        <w:t>Part 7 — Five STAR Deep-Dive Stories (Senior Manager — Infra Dev Expert)</w:t>
      </w:r>
    </w:p>
    <w:p w14:paraId="23E97EB9" w14:textId="77777777" w:rsidR="009C63E7" w:rsidRDefault="00F026F6">
      <w:pPr>
        <w:spacing w:after="200"/>
      </w:pPr>
      <w:r>
        <w:rPr>
          <w:i/>
          <w:iCs/>
          <w:color w:val="595959"/>
        </w:rPr>
        <w:t>These are full, spoken-length versions of your five strongest stories, built from documented experience. Where a number is bracketed like [X%], that's a placeholder — replace it with your real figure before the interview rather than reading the bracket aloud.</w:t>
      </w:r>
    </w:p>
    <w:p w14:paraId="4FAF4FFB" w14:textId="77777777" w:rsidR="009C63E7" w:rsidRDefault="00F026F6">
      <w:pPr>
        <w:pStyle w:val="Heading2"/>
        <w:spacing w:before="300" w:after="120"/>
      </w:pPr>
      <w:r>
        <w:rPr>
          <w:b/>
          <w:bCs/>
        </w:rPr>
        <w:t>1. Enterprise Cloud Transformation (adapted from HERE Technologies — Toyota MM21 migration)</w:t>
      </w:r>
    </w:p>
    <w:p w14:paraId="139C3112" w14:textId="77777777" w:rsidR="009C63E7" w:rsidRDefault="00F026F6">
      <w:pPr>
        <w:spacing w:after="100"/>
      </w:pPr>
      <w:r>
        <w:t>Situation: Toyota's MM21 connected-car platform was running on-premises Kubernetes and needed to move to AWS EKS under a hard, compliance-linked deadline tied to EU ISA requirements, with zero tolerance for disrupting a live automotive fleet.</w:t>
      </w:r>
    </w:p>
    <w:p w14:paraId="6A132DB1" w14:textId="77777777" w:rsidR="009C63E7" w:rsidRDefault="00F026F6">
      <w:pPr>
        <w:spacing w:after="100"/>
      </w:pPr>
      <w:r>
        <w:t>Task: As Principal Architect and team lead, I owned both the technical migration design and the stakeholder alignment across a multi-disciplinary team spanning C++, Java, and cloud engineering.</w:t>
      </w:r>
    </w:p>
    <w:p w14:paraId="7CCCDB4E" w14:textId="77777777" w:rsidR="009C63E7" w:rsidRDefault="00F026F6">
      <w:pPr>
        <w:spacing w:after="100"/>
      </w:pPr>
      <w:r>
        <w:t xml:space="preserve">Action: I designed a parallel-stack, wave-by-wave cutover — standing up EKS and validating it against the on-prem test suite first, migrating services incrementally behind a routing layer, and confirming stateful data replication was fully caught up before switching any read/write traffic per wave. I coordinated cutover windows directly against Toyota's own release calendar rather than our internal </w:t>
      </w:r>
      <w:proofErr w:type="gramStart"/>
      <w:r>
        <w:t>convenience, and</w:t>
      </w:r>
      <w:proofErr w:type="gramEnd"/>
      <w:r>
        <w:t xml:space="preserve"> kept compliance documentation current throughout so the migration itself was audit-ready, not retrofitted afterward.</w:t>
      </w:r>
    </w:p>
    <w:p w14:paraId="5A0630C7" w14:textId="77777777" w:rsidR="009C63E7" w:rsidRDefault="00F026F6">
      <w:pPr>
        <w:spacing w:after="100"/>
      </w:pPr>
      <w:r>
        <w:t>Result: The migration completed with zero service disruption to a live production fleet, met the EU ISA-linked deadline, and became the reference cloud-transformation pattern I've adapted for later engagements, including the Cognizant AWS platform work.</w:t>
      </w:r>
    </w:p>
    <w:p w14:paraId="3A8A1C6F" w14:textId="77777777" w:rsidR="009C63E7" w:rsidRDefault="00F026F6">
      <w:pPr>
        <w:pStyle w:val="Heading2"/>
        <w:spacing w:before="300" w:after="120"/>
      </w:pPr>
      <w:r>
        <w:rPr>
          <w:b/>
          <w:bCs/>
        </w:rPr>
        <w:t>2. Multi-Consumer AWS Platform Implementation (adapted from Cognizant AWS ingestion platform)</w:t>
      </w:r>
    </w:p>
    <w:p w14:paraId="5F719581" w14:textId="77777777" w:rsidR="009C63E7" w:rsidRDefault="00F026F6">
      <w:pPr>
        <w:spacing w:after="100"/>
      </w:pPr>
      <w:r>
        <w:t>Situation: At Cognizant, the business needed to onboard multiple external data consumers onto a cloud ingestion platform, but the initial approach of building bespoke logic per consumer was already starting to create duplicated, hard-to-maintain code paths.</w:t>
      </w:r>
    </w:p>
    <w:p w14:paraId="23816522" w14:textId="77777777" w:rsidR="009C63E7" w:rsidRDefault="00F026F6">
      <w:pPr>
        <w:spacing w:after="100"/>
      </w:pPr>
      <w:r>
        <w:t>Task: I was responsible for the platform's architecture and for setting the engineering standard the wider team would build against going forward.</w:t>
      </w:r>
    </w:p>
    <w:p w14:paraId="36119914" w14:textId="77777777" w:rsidR="009C63E7" w:rsidRDefault="00F026F6">
      <w:pPr>
        <w:spacing w:after="100"/>
      </w:pPr>
      <w:r>
        <w:t xml:space="preserve">Action: I designed a reusable, configurable event-processing framework on AWS Transfer Family, S3, and Lambda, with consumer-specific business logic isolated to configuration rather than new </w:t>
      </w:r>
      <w:proofErr w:type="gramStart"/>
      <w:r>
        <w:t>code, and</w:t>
      </w:r>
      <w:proofErr w:type="gramEnd"/>
      <w:r>
        <w:t xml:space="preserve"> automated the entire environment through CloudFormation deployed via Azure DevOps pipelines, including IAM least-privilege controls, audit logging, and automated backup/disaster-recovery.</w:t>
      </w:r>
    </w:p>
    <w:p w14:paraId="5C2A51EE" w14:textId="77777777" w:rsidR="009C63E7" w:rsidRDefault="00F026F6">
      <w:pPr>
        <w:spacing w:after="100"/>
      </w:pPr>
      <w:r>
        <w:t>Result: New consumers are now onboarded as configuration changes rather than new development cycles, cutting onboarding time by [X%] and eliminating a growing maintenance burden before it compounded further.</w:t>
      </w:r>
    </w:p>
    <w:p w14:paraId="5E96041B" w14:textId="77777777" w:rsidR="009C63E7" w:rsidRDefault="00F026F6">
      <w:pPr>
        <w:pStyle w:val="Heading2"/>
        <w:spacing w:before="300" w:after="120"/>
      </w:pPr>
      <w:r>
        <w:rPr>
          <w:b/>
          <w:bCs/>
        </w:rPr>
        <w:t>3. Production Incident Leadership (Delta Airlines — duplicate-booking detection)</w:t>
      </w:r>
    </w:p>
    <w:p w14:paraId="3C28682F" w14:textId="77777777" w:rsidR="009C63E7" w:rsidRDefault="00F026F6">
      <w:pPr>
        <w:spacing w:after="100"/>
      </w:pPr>
      <w:r>
        <w:t>Situation: Shortly after releasing the real-time duplicate-booking detection system (AWS MSK + Step Functions), we saw a small but real percentage of legitimate bookings being auto-flagged as duplicates during a peak booking window — a direct customer-impact risk for an airline.</w:t>
      </w:r>
    </w:p>
    <w:p w14:paraId="7531ADE2" w14:textId="77777777" w:rsidR="009C63E7" w:rsidRDefault="00F026F6">
      <w:pPr>
        <w:spacing w:after="100"/>
      </w:pPr>
      <w:r>
        <w:t>Task: As the technical lead accountable for the system, I needed to contain customer impact immediately while still finding and fixing the actual root cause.</w:t>
      </w:r>
    </w:p>
    <w:p w14:paraId="0DE8BD00" w14:textId="77777777" w:rsidR="009C63E7" w:rsidRDefault="00F026F6">
      <w:pPr>
        <w:spacing w:after="100"/>
      </w:pPr>
      <w:r>
        <w:t>Action: I had the team disable auto-resolution within [X] minutes of detection and route all matches to manual review as an immediate containment step, escalated with a concise impact summary to stakeholders, and led parallel root-cause analysis, which traced to a fare-code edge case outside our original matching-window logic. We shipped a targeted fix, reinstated auto-resolution behind a stricter confidence threshold, and added the missed case to our regression suite.</w:t>
      </w:r>
    </w:p>
    <w:p w14:paraId="34A77341" w14:textId="77777777" w:rsidR="009C63E7" w:rsidRDefault="00F026F6">
      <w:pPr>
        <w:spacing w:after="100"/>
      </w:pPr>
      <w:r>
        <w:t>Result: Customer impact was contained within [X] minutes, the underlying defect was fixed and prevented from recurring, and the incident directly improved the system's confidence-threshold design going forward.</w:t>
      </w:r>
    </w:p>
    <w:p w14:paraId="16FD5EAE" w14:textId="77777777" w:rsidR="009C63E7" w:rsidRDefault="00F026F6">
      <w:pPr>
        <w:pStyle w:val="Heading2"/>
        <w:spacing w:before="300" w:after="120"/>
      </w:pPr>
      <w:r>
        <w:rPr>
          <w:b/>
          <w:bCs/>
        </w:rPr>
        <w:t>4. Cost Optimization Initiative (adapted from Infosys ECS Fargate / multi-vendor platform work)</w:t>
      </w:r>
    </w:p>
    <w:p w14:paraId="1125F96D" w14:textId="77777777" w:rsidR="009C63E7" w:rsidRDefault="00F026F6">
      <w:pPr>
        <w:spacing w:after="100"/>
      </w:pPr>
      <w:r>
        <w:t xml:space="preserve">Situation: On the AGCO farm-management platform at Infosys, running on AWS ECS Fargate with multiple vendor integrations (Device Insight, </w:t>
      </w:r>
      <w:proofErr w:type="spellStart"/>
      <w:r>
        <w:t>Agrolink</w:t>
      </w:r>
      <w:proofErr w:type="spellEnd"/>
      <w:r>
        <w:t>), compute costs were growing faster than usage justified, largely from services provisioned for peak load but running well below that most of the time.</w:t>
      </w:r>
    </w:p>
    <w:p w14:paraId="78DE979F" w14:textId="77777777" w:rsidR="009C63E7" w:rsidRDefault="00F026F6">
      <w:pPr>
        <w:spacing w:after="100"/>
      </w:pPr>
      <w:r>
        <w:t>Task: I was asked to bring infrastructure spend growth back in line with actual usage without degrading reliability for any integrated vendor.</w:t>
      </w:r>
    </w:p>
    <w:p w14:paraId="0E6BA47A" w14:textId="77777777" w:rsidR="009C63E7" w:rsidRDefault="00F026F6">
      <w:pPr>
        <w:spacing w:after="100"/>
      </w:pPr>
      <w:r>
        <w:t>Action: I right-sized Fargate task definitions against real utilization data rather than original peak-based estimates, consolidated several always-on, low-traffic services onto shared capacity, and used the vendor-adapter architecture boundary already in place to isolate and simplify the highest-cost integration paths without touching core business logic.</w:t>
      </w:r>
    </w:p>
    <w:p w14:paraId="52919D95" w14:textId="77777777" w:rsidR="009C63E7" w:rsidRDefault="00F026F6">
      <w:pPr>
        <w:spacing w:after="100"/>
      </w:pPr>
      <w:r>
        <w:t>Result: Infrastructure spend on the platform dropped by [X%] within [X] months, with no reliability regression for any of the integrated vendors — validated against the same SLAs we'd committed to before the optimization.</w:t>
      </w:r>
    </w:p>
    <w:p w14:paraId="37573EFC" w14:textId="77777777" w:rsidR="009C63E7" w:rsidRDefault="00F026F6">
      <w:pPr>
        <w:pStyle w:val="Heading2"/>
        <w:spacing w:before="300" w:after="120"/>
      </w:pPr>
      <w:r>
        <w:rPr>
          <w:b/>
          <w:bCs/>
        </w:rPr>
        <w:t>5. Team Mentoring &amp; Capability Building (Infosys — multi-engagement engineering team)</w:t>
      </w:r>
    </w:p>
    <w:p w14:paraId="29182BEE" w14:textId="77777777" w:rsidR="009C63E7" w:rsidRDefault="00F026F6">
      <w:pPr>
        <w:spacing w:after="100"/>
      </w:pPr>
      <w:r>
        <w:t>Situation: Managing engineering delivery across 8+ concurrent client engagements at Infosys meant a wide range of experience levels on the team, with junior engineers often onboarded straight onto live production streams.</w:t>
      </w:r>
    </w:p>
    <w:p w14:paraId="1F5A0FE5" w14:textId="77777777" w:rsidR="009C63E7" w:rsidRDefault="00F026F6">
      <w:pPr>
        <w:spacing w:after="100"/>
      </w:pPr>
      <w:r>
        <w:t>Task: I needed to build a bench of engineers who could operate independently on production systems, not just execute assigned tickets, without slowing active client delivery.</w:t>
      </w:r>
    </w:p>
    <w:p w14:paraId="5D209423" w14:textId="77777777" w:rsidR="009C63E7" w:rsidRDefault="00F026F6">
      <w:pPr>
        <w:spacing w:after="100"/>
      </w:pPr>
      <w:r>
        <w:t>Action: I paired every new engineer with a senior partner for their first two sprints on a real owned module rather than a queue of random tickets, used 1:1s to review estimation accuracy and design reasoning rather than just ticket throughput, and built individual growth plans tied to the specific bar for the next level rather than generic feedback.</w:t>
      </w:r>
    </w:p>
    <w:p w14:paraId="45DFFBA6" w14:textId="77777777" w:rsidR="009C63E7" w:rsidRDefault="00F026F6">
      <w:pPr>
        <w:spacing w:after="100"/>
      </w:pPr>
      <w:r>
        <w:t>Result: Multiple engineers moved from junior to senior and on to Technical Lead roles within about 18 months, and attrition on my streams ran below the account average — the capability uplift also let me safely take on additional concurrent engagements without a proportional increase in senior headcount.</w:t>
      </w:r>
    </w:p>
    <w:p w14:paraId="3CC5EF97" w14:textId="77777777" w:rsidR="009C63E7" w:rsidRDefault="00F026F6">
      <w:pPr>
        <w:pageBreakBefore/>
      </w:pPr>
      <w:r>
        <w:br/>
      </w:r>
    </w:p>
    <w:p w14:paraId="108536FF" w14:textId="77777777" w:rsidR="009C63E7" w:rsidRDefault="00F026F6">
      <w:pPr>
        <w:pStyle w:val="Heading1"/>
        <w:pBdr>
          <w:bottom w:val="single" w:sz="8" w:space="4" w:color="1F3864"/>
        </w:pBdr>
        <w:spacing w:before="400" w:after="200"/>
      </w:pPr>
      <w:r>
        <w:rPr>
          <w:b/>
          <w:bCs/>
          <w:color w:val="1F3864"/>
        </w:rPr>
        <w:t>Part 8 — Keep This Guide Current: Your Technology Tracker</w:t>
      </w:r>
    </w:p>
    <w:p w14:paraId="619B7E85" w14:textId="77777777" w:rsidR="009C63E7" w:rsidRDefault="00F026F6">
      <w:pPr>
        <w:spacing w:after="200"/>
      </w:pPr>
      <w:r>
        <w:rPr>
          <w:sz w:val="22"/>
          <w:szCs w:val="22"/>
        </w:rPr>
        <w:t>Technology moves faster than any static document — that's true for everyone in this field, not just you. The fix isn't memorizing more, it's updating this guide the moment you learn something new, so it always reflects the sharpest, most current version of your story. Every time you go deeper on a tool, framework, or AI capability, add a row below in your own words while it's fresh — five minutes now saves you a scramble before your next interview.</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gridCol w:w="1160"/>
      </w:tblGrid>
      <w:tr w:rsidR="009C63E7" w14:paraId="1FE2CFD5" w14:textId="77777777">
        <w:tblPrEx>
          <w:tblCellMar>
            <w:top w:w="0" w:type="dxa"/>
            <w:bottom w:w="0" w:type="dxa"/>
          </w:tblCellMar>
        </w:tblPrEx>
        <w:trPr>
          <w:tblHeader/>
        </w:trPr>
        <w:tc>
          <w:tcPr>
            <w:tcW w:w="2400" w:type="dxa"/>
            <w:shd w:val="clear" w:color="auto" w:fill="1F3864"/>
          </w:tcPr>
          <w:p w14:paraId="2551A2C3" w14:textId="77777777" w:rsidR="009C63E7" w:rsidRDefault="00F026F6">
            <w:r>
              <w:rPr>
                <w:b/>
                <w:bCs/>
                <w:color w:val="FFFFFF"/>
                <w:sz w:val="20"/>
                <w:szCs w:val="20"/>
              </w:rPr>
              <w:t>Technology / Skill</w:t>
            </w:r>
          </w:p>
        </w:tc>
        <w:tc>
          <w:tcPr>
            <w:tcW w:w="3300" w:type="dxa"/>
            <w:shd w:val="clear" w:color="auto" w:fill="1F3864"/>
          </w:tcPr>
          <w:p w14:paraId="47DDE2A3" w14:textId="77777777" w:rsidR="009C63E7" w:rsidRDefault="00F026F6">
            <w:r>
              <w:rPr>
                <w:b/>
                <w:bCs/>
                <w:color w:val="FFFFFF"/>
                <w:sz w:val="20"/>
                <w:szCs w:val="20"/>
              </w:rPr>
              <w:t xml:space="preserve">What I </w:t>
            </w:r>
            <w:proofErr w:type="gramStart"/>
            <w:r>
              <w:rPr>
                <w:b/>
                <w:bCs/>
                <w:color w:val="FFFFFF"/>
                <w:sz w:val="20"/>
                <w:szCs w:val="20"/>
              </w:rPr>
              <w:t>actually did</w:t>
            </w:r>
            <w:proofErr w:type="gramEnd"/>
            <w:r>
              <w:rPr>
                <w:b/>
                <w:bCs/>
                <w:color w:val="FFFFFF"/>
                <w:sz w:val="20"/>
                <w:szCs w:val="20"/>
              </w:rPr>
              <w:t xml:space="preserve"> with it</w:t>
            </w:r>
          </w:p>
        </w:tc>
        <w:tc>
          <w:tcPr>
            <w:tcW w:w="3300" w:type="dxa"/>
            <w:shd w:val="clear" w:color="auto" w:fill="1F3864"/>
          </w:tcPr>
          <w:p w14:paraId="264C7237" w14:textId="77777777" w:rsidR="009C63E7" w:rsidRDefault="00F026F6">
            <w:r>
              <w:rPr>
                <w:b/>
                <w:bCs/>
                <w:color w:val="FFFFFF"/>
                <w:sz w:val="20"/>
                <w:szCs w:val="20"/>
              </w:rPr>
              <w:t>Interview-ready example (STAR)</w:t>
            </w:r>
          </w:p>
        </w:tc>
        <w:tc>
          <w:tcPr>
            <w:tcW w:w="1160" w:type="dxa"/>
            <w:shd w:val="clear" w:color="auto" w:fill="1F3864"/>
          </w:tcPr>
          <w:p w14:paraId="5DC66A24" w14:textId="77777777" w:rsidR="009C63E7" w:rsidRDefault="00F026F6">
            <w:r>
              <w:rPr>
                <w:b/>
                <w:bCs/>
                <w:color w:val="FFFFFF"/>
                <w:sz w:val="20"/>
                <w:szCs w:val="20"/>
              </w:rPr>
              <w:t>Date added</w:t>
            </w:r>
          </w:p>
        </w:tc>
      </w:tr>
      <w:tr w:rsidR="009C63E7" w14:paraId="7A2D24F1" w14:textId="77777777">
        <w:tblPrEx>
          <w:tblCellMar>
            <w:top w:w="0" w:type="dxa"/>
            <w:bottom w:w="0" w:type="dxa"/>
          </w:tblCellMar>
        </w:tblPrEx>
        <w:tc>
          <w:tcPr>
            <w:tcW w:w="2400" w:type="dxa"/>
            <w:shd w:val="clear" w:color="auto" w:fill="F7F7F7"/>
            <w:tcMar>
              <w:top w:w="120" w:type="dxa"/>
              <w:left w:w="100" w:type="dxa"/>
              <w:bottom w:w="120" w:type="dxa"/>
              <w:right w:w="100" w:type="dxa"/>
            </w:tcMar>
          </w:tcPr>
          <w:p w14:paraId="5B4BCF4E" w14:textId="77777777" w:rsidR="009C63E7" w:rsidRDefault="00F026F6">
            <w:r>
              <w:rPr>
                <w:i/>
                <w:iCs/>
                <w:color w:val="595959"/>
                <w:sz w:val="19"/>
                <w:szCs w:val="19"/>
              </w:rPr>
              <w:t>e.g., Claude Agent SDK</w:t>
            </w:r>
          </w:p>
        </w:tc>
        <w:tc>
          <w:tcPr>
            <w:tcW w:w="3300" w:type="dxa"/>
            <w:shd w:val="clear" w:color="auto" w:fill="F7F7F7"/>
            <w:tcMar>
              <w:top w:w="120" w:type="dxa"/>
              <w:left w:w="100" w:type="dxa"/>
              <w:bottom w:w="120" w:type="dxa"/>
              <w:right w:w="100" w:type="dxa"/>
            </w:tcMar>
          </w:tcPr>
          <w:p w14:paraId="065CD4A2" w14:textId="77777777" w:rsidR="009C63E7" w:rsidRDefault="00F026F6">
            <w:r>
              <w:rPr>
                <w:i/>
                <w:iCs/>
                <w:color w:val="595959"/>
                <w:sz w:val="19"/>
                <w:szCs w:val="19"/>
              </w:rPr>
              <w:t>Built a small internal tool that used tool-use loops to auto-triage support tickets</w:t>
            </w:r>
          </w:p>
        </w:tc>
        <w:tc>
          <w:tcPr>
            <w:tcW w:w="3300" w:type="dxa"/>
            <w:shd w:val="clear" w:color="auto" w:fill="F7F7F7"/>
            <w:tcMar>
              <w:top w:w="120" w:type="dxa"/>
              <w:left w:w="100" w:type="dxa"/>
              <w:bottom w:w="120" w:type="dxa"/>
              <w:right w:w="100" w:type="dxa"/>
            </w:tcMar>
          </w:tcPr>
          <w:p w14:paraId="3255F08B" w14:textId="77777777" w:rsidR="009C63E7" w:rsidRDefault="00F026F6">
            <w:r>
              <w:rPr>
                <w:i/>
                <w:iCs/>
                <w:color w:val="595959"/>
                <w:sz w:val="19"/>
                <w:szCs w:val="19"/>
              </w:rPr>
              <w:t>S: Manual triage backlog... T: reduce time-to-</w:t>
            </w:r>
            <w:proofErr w:type="gramStart"/>
            <w:r>
              <w:rPr>
                <w:i/>
                <w:iCs/>
                <w:color w:val="595959"/>
                <w:sz w:val="19"/>
                <w:szCs w:val="19"/>
              </w:rPr>
              <w:t>first-response</w:t>
            </w:r>
            <w:proofErr w:type="gramEnd"/>
            <w:r>
              <w:rPr>
                <w:i/>
                <w:iCs/>
                <w:color w:val="595959"/>
                <w:sz w:val="19"/>
                <w:szCs w:val="19"/>
              </w:rPr>
              <w:t>... A: built agentic triage workflow... R: cut average response time by X%</w:t>
            </w:r>
          </w:p>
        </w:tc>
        <w:tc>
          <w:tcPr>
            <w:tcW w:w="1160" w:type="dxa"/>
            <w:shd w:val="clear" w:color="auto" w:fill="F7F7F7"/>
            <w:tcMar>
              <w:top w:w="120" w:type="dxa"/>
              <w:left w:w="100" w:type="dxa"/>
              <w:bottom w:w="120" w:type="dxa"/>
              <w:right w:w="100" w:type="dxa"/>
            </w:tcMar>
          </w:tcPr>
          <w:p w14:paraId="25F9C5FC" w14:textId="77777777" w:rsidR="009C63E7" w:rsidRDefault="00F026F6">
            <w:r>
              <w:rPr>
                <w:i/>
                <w:iCs/>
                <w:color w:val="595959"/>
                <w:sz w:val="19"/>
                <w:szCs w:val="19"/>
              </w:rPr>
              <w:t>e.g., Sep 2026</w:t>
            </w:r>
          </w:p>
        </w:tc>
      </w:tr>
      <w:tr w:rsidR="009C63E7" w14:paraId="2F35AC72" w14:textId="77777777">
        <w:tblPrEx>
          <w:tblCellMar>
            <w:top w:w="0" w:type="dxa"/>
            <w:bottom w:w="0" w:type="dxa"/>
          </w:tblCellMar>
        </w:tblPrEx>
        <w:tc>
          <w:tcPr>
            <w:tcW w:w="2400" w:type="dxa"/>
            <w:tcMar>
              <w:top w:w="160" w:type="dxa"/>
              <w:left w:w="100" w:type="dxa"/>
              <w:bottom w:w="160" w:type="dxa"/>
              <w:right w:w="100" w:type="dxa"/>
            </w:tcMar>
          </w:tcPr>
          <w:p w14:paraId="30EF2DEF" w14:textId="77777777" w:rsidR="009C63E7" w:rsidRDefault="00F026F6">
            <w:r>
              <w:rPr>
                <w:sz w:val="20"/>
                <w:szCs w:val="20"/>
              </w:rPr>
              <w:t xml:space="preserve"> </w:t>
            </w:r>
          </w:p>
        </w:tc>
        <w:tc>
          <w:tcPr>
            <w:tcW w:w="3300" w:type="dxa"/>
            <w:tcMar>
              <w:top w:w="160" w:type="dxa"/>
              <w:left w:w="100" w:type="dxa"/>
              <w:bottom w:w="160" w:type="dxa"/>
              <w:right w:w="100" w:type="dxa"/>
            </w:tcMar>
          </w:tcPr>
          <w:p w14:paraId="62C1F161" w14:textId="77777777" w:rsidR="009C63E7" w:rsidRDefault="00F026F6">
            <w:r>
              <w:rPr>
                <w:sz w:val="20"/>
                <w:szCs w:val="20"/>
              </w:rPr>
              <w:t xml:space="preserve"> </w:t>
            </w:r>
          </w:p>
        </w:tc>
        <w:tc>
          <w:tcPr>
            <w:tcW w:w="3300" w:type="dxa"/>
            <w:tcMar>
              <w:top w:w="160" w:type="dxa"/>
              <w:left w:w="100" w:type="dxa"/>
              <w:bottom w:w="160" w:type="dxa"/>
              <w:right w:w="100" w:type="dxa"/>
            </w:tcMar>
          </w:tcPr>
          <w:p w14:paraId="455601FC" w14:textId="77777777" w:rsidR="009C63E7" w:rsidRDefault="00F026F6">
            <w:r>
              <w:rPr>
                <w:sz w:val="20"/>
                <w:szCs w:val="20"/>
              </w:rPr>
              <w:t xml:space="preserve"> </w:t>
            </w:r>
          </w:p>
        </w:tc>
        <w:tc>
          <w:tcPr>
            <w:tcW w:w="1160" w:type="dxa"/>
            <w:tcMar>
              <w:top w:w="160" w:type="dxa"/>
              <w:left w:w="100" w:type="dxa"/>
              <w:bottom w:w="160" w:type="dxa"/>
              <w:right w:w="100" w:type="dxa"/>
            </w:tcMar>
          </w:tcPr>
          <w:p w14:paraId="0F970208" w14:textId="77777777" w:rsidR="009C63E7" w:rsidRDefault="00F026F6">
            <w:r>
              <w:rPr>
                <w:sz w:val="20"/>
                <w:szCs w:val="20"/>
              </w:rPr>
              <w:t xml:space="preserve"> </w:t>
            </w:r>
          </w:p>
        </w:tc>
      </w:tr>
      <w:tr w:rsidR="009C63E7" w14:paraId="60B85B8A" w14:textId="77777777">
        <w:tblPrEx>
          <w:tblCellMar>
            <w:top w:w="0" w:type="dxa"/>
            <w:bottom w:w="0" w:type="dxa"/>
          </w:tblCellMar>
        </w:tblPrEx>
        <w:tc>
          <w:tcPr>
            <w:tcW w:w="2400" w:type="dxa"/>
            <w:tcMar>
              <w:top w:w="160" w:type="dxa"/>
              <w:left w:w="100" w:type="dxa"/>
              <w:bottom w:w="160" w:type="dxa"/>
              <w:right w:w="100" w:type="dxa"/>
            </w:tcMar>
          </w:tcPr>
          <w:p w14:paraId="39256C74" w14:textId="77777777" w:rsidR="009C63E7" w:rsidRDefault="00F026F6">
            <w:r>
              <w:rPr>
                <w:sz w:val="20"/>
                <w:szCs w:val="20"/>
              </w:rPr>
              <w:t xml:space="preserve"> </w:t>
            </w:r>
          </w:p>
        </w:tc>
        <w:tc>
          <w:tcPr>
            <w:tcW w:w="3300" w:type="dxa"/>
            <w:tcMar>
              <w:top w:w="160" w:type="dxa"/>
              <w:left w:w="100" w:type="dxa"/>
              <w:bottom w:w="160" w:type="dxa"/>
              <w:right w:w="100" w:type="dxa"/>
            </w:tcMar>
          </w:tcPr>
          <w:p w14:paraId="6BBE6C37" w14:textId="77777777" w:rsidR="009C63E7" w:rsidRDefault="00F026F6">
            <w:r>
              <w:rPr>
                <w:sz w:val="20"/>
                <w:szCs w:val="20"/>
              </w:rPr>
              <w:t xml:space="preserve"> </w:t>
            </w:r>
          </w:p>
        </w:tc>
        <w:tc>
          <w:tcPr>
            <w:tcW w:w="3300" w:type="dxa"/>
            <w:tcMar>
              <w:top w:w="160" w:type="dxa"/>
              <w:left w:w="100" w:type="dxa"/>
              <w:bottom w:w="160" w:type="dxa"/>
              <w:right w:w="100" w:type="dxa"/>
            </w:tcMar>
          </w:tcPr>
          <w:p w14:paraId="034A5E2A" w14:textId="77777777" w:rsidR="009C63E7" w:rsidRDefault="00F026F6">
            <w:r>
              <w:rPr>
                <w:sz w:val="20"/>
                <w:szCs w:val="20"/>
              </w:rPr>
              <w:t xml:space="preserve"> </w:t>
            </w:r>
          </w:p>
        </w:tc>
        <w:tc>
          <w:tcPr>
            <w:tcW w:w="1160" w:type="dxa"/>
            <w:tcMar>
              <w:top w:w="160" w:type="dxa"/>
              <w:left w:w="100" w:type="dxa"/>
              <w:bottom w:w="160" w:type="dxa"/>
              <w:right w:w="100" w:type="dxa"/>
            </w:tcMar>
          </w:tcPr>
          <w:p w14:paraId="570B1F30" w14:textId="77777777" w:rsidR="009C63E7" w:rsidRDefault="00F026F6">
            <w:r>
              <w:rPr>
                <w:sz w:val="20"/>
                <w:szCs w:val="20"/>
              </w:rPr>
              <w:t xml:space="preserve"> </w:t>
            </w:r>
          </w:p>
        </w:tc>
      </w:tr>
      <w:tr w:rsidR="009C63E7" w14:paraId="7E511974" w14:textId="77777777">
        <w:tblPrEx>
          <w:tblCellMar>
            <w:top w:w="0" w:type="dxa"/>
            <w:bottom w:w="0" w:type="dxa"/>
          </w:tblCellMar>
        </w:tblPrEx>
        <w:tc>
          <w:tcPr>
            <w:tcW w:w="2400" w:type="dxa"/>
            <w:tcMar>
              <w:top w:w="160" w:type="dxa"/>
              <w:left w:w="100" w:type="dxa"/>
              <w:bottom w:w="160" w:type="dxa"/>
              <w:right w:w="100" w:type="dxa"/>
            </w:tcMar>
          </w:tcPr>
          <w:p w14:paraId="1B9CAB94" w14:textId="77777777" w:rsidR="009C63E7" w:rsidRDefault="00F026F6">
            <w:r>
              <w:rPr>
                <w:sz w:val="20"/>
                <w:szCs w:val="20"/>
              </w:rPr>
              <w:t xml:space="preserve"> </w:t>
            </w:r>
          </w:p>
        </w:tc>
        <w:tc>
          <w:tcPr>
            <w:tcW w:w="3300" w:type="dxa"/>
            <w:tcMar>
              <w:top w:w="160" w:type="dxa"/>
              <w:left w:w="100" w:type="dxa"/>
              <w:bottom w:w="160" w:type="dxa"/>
              <w:right w:w="100" w:type="dxa"/>
            </w:tcMar>
          </w:tcPr>
          <w:p w14:paraId="646F1C90" w14:textId="77777777" w:rsidR="009C63E7" w:rsidRDefault="00F026F6">
            <w:r>
              <w:rPr>
                <w:sz w:val="20"/>
                <w:szCs w:val="20"/>
              </w:rPr>
              <w:t xml:space="preserve"> </w:t>
            </w:r>
          </w:p>
        </w:tc>
        <w:tc>
          <w:tcPr>
            <w:tcW w:w="3300" w:type="dxa"/>
            <w:tcMar>
              <w:top w:w="160" w:type="dxa"/>
              <w:left w:w="100" w:type="dxa"/>
              <w:bottom w:w="160" w:type="dxa"/>
              <w:right w:w="100" w:type="dxa"/>
            </w:tcMar>
          </w:tcPr>
          <w:p w14:paraId="15A7AB50" w14:textId="77777777" w:rsidR="009C63E7" w:rsidRDefault="00F026F6">
            <w:r>
              <w:rPr>
                <w:sz w:val="20"/>
                <w:szCs w:val="20"/>
              </w:rPr>
              <w:t xml:space="preserve"> </w:t>
            </w:r>
          </w:p>
        </w:tc>
        <w:tc>
          <w:tcPr>
            <w:tcW w:w="1160" w:type="dxa"/>
            <w:tcMar>
              <w:top w:w="160" w:type="dxa"/>
              <w:left w:w="100" w:type="dxa"/>
              <w:bottom w:w="160" w:type="dxa"/>
              <w:right w:w="100" w:type="dxa"/>
            </w:tcMar>
          </w:tcPr>
          <w:p w14:paraId="5C63DE39" w14:textId="77777777" w:rsidR="009C63E7" w:rsidRDefault="00F026F6">
            <w:r>
              <w:rPr>
                <w:sz w:val="20"/>
                <w:szCs w:val="20"/>
              </w:rPr>
              <w:t xml:space="preserve"> </w:t>
            </w:r>
          </w:p>
        </w:tc>
      </w:tr>
      <w:tr w:rsidR="009C63E7" w14:paraId="5413DB46" w14:textId="77777777">
        <w:tblPrEx>
          <w:tblCellMar>
            <w:top w:w="0" w:type="dxa"/>
            <w:bottom w:w="0" w:type="dxa"/>
          </w:tblCellMar>
        </w:tblPrEx>
        <w:tc>
          <w:tcPr>
            <w:tcW w:w="2400" w:type="dxa"/>
            <w:tcMar>
              <w:top w:w="160" w:type="dxa"/>
              <w:left w:w="100" w:type="dxa"/>
              <w:bottom w:w="160" w:type="dxa"/>
              <w:right w:w="100" w:type="dxa"/>
            </w:tcMar>
          </w:tcPr>
          <w:p w14:paraId="084A74CD" w14:textId="77777777" w:rsidR="009C63E7" w:rsidRDefault="00F026F6">
            <w:r>
              <w:rPr>
                <w:sz w:val="20"/>
                <w:szCs w:val="20"/>
              </w:rPr>
              <w:t xml:space="preserve"> </w:t>
            </w:r>
          </w:p>
        </w:tc>
        <w:tc>
          <w:tcPr>
            <w:tcW w:w="3300" w:type="dxa"/>
            <w:tcMar>
              <w:top w:w="160" w:type="dxa"/>
              <w:left w:w="100" w:type="dxa"/>
              <w:bottom w:w="160" w:type="dxa"/>
              <w:right w:w="100" w:type="dxa"/>
            </w:tcMar>
          </w:tcPr>
          <w:p w14:paraId="2B6F811D" w14:textId="77777777" w:rsidR="009C63E7" w:rsidRDefault="00F026F6">
            <w:r>
              <w:rPr>
                <w:sz w:val="20"/>
                <w:szCs w:val="20"/>
              </w:rPr>
              <w:t xml:space="preserve"> </w:t>
            </w:r>
          </w:p>
        </w:tc>
        <w:tc>
          <w:tcPr>
            <w:tcW w:w="3300" w:type="dxa"/>
            <w:tcMar>
              <w:top w:w="160" w:type="dxa"/>
              <w:left w:w="100" w:type="dxa"/>
              <w:bottom w:w="160" w:type="dxa"/>
              <w:right w:w="100" w:type="dxa"/>
            </w:tcMar>
          </w:tcPr>
          <w:p w14:paraId="6FB9088E" w14:textId="77777777" w:rsidR="009C63E7" w:rsidRDefault="00F026F6">
            <w:r>
              <w:rPr>
                <w:sz w:val="20"/>
                <w:szCs w:val="20"/>
              </w:rPr>
              <w:t xml:space="preserve"> </w:t>
            </w:r>
          </w:p>
        </w:tc>
        <w:tc>
          <w:tcPr>
            <w:tcW w:w="1160" w:type="dxa"/>
            <w:tcMar>
              <w:top w:w="160" w:type="dxa"/>
              <w:left w:w="100" w:type="dxa"/>
              <w:bottom w:w="160" w:type="dxa"/>
              <w:right w:w="100" w:type="dxa"/>
            </w:tcMar>
          </w:tcPr>
          <w:p w14:paraId="288A1351" w14:textId="77777777" w:rsidR="009C63E7" w:rsidRDefault="00F026F6">
            <w:r>
              <w:rPr>
                <w:sz w:val="20"/>
                <w:szCs w:val="20"/>
              </w:rPr>
              <w:t xml:space="preserve"> </w:t>
            </w:r>
          </w:p>
        </w:tc>
      </w:tr>
      <w:tr w:rsidR="009C63E7" w14:paraId="49B0DB2F" w14:textId="77777777">
        <w:tblPrEx>
          <w:tblCellMar>
            <w:top w:w="0" w:type="dxa"/>
            <w:bottom w:w="0" w:type="dxa"/>
          </w:tblCellMar>
        </w:tblPrEx>
        <w:tc>
          <w:tcPr>
            <w:tcW w:w="2400" w:type="dxa"/>
            <w:tcMar>
              <w:top w:w="160" w:type="dxa"/>
              <w:left w:w="100" w:type="dxa"/>
              <w:bottom w:w="160" w:type="dxa"/>
              <w:right w:w="100" w:type="dxa"/>
            </w:tcMar>
          </w:tcPr>
          <w:p w14:paraId="18CFE5E6" w14:textId="77777777" w:rsidR="009C63E7" w:rsidRDefault="00F026F6">
            <w:r>
              <w:rPr>
                <w:sz w:val="20"/>
                <w:szCs w:val="20"/>
              </w:rPr>
              <w:t xml:space="preserve"> </w:t>
            </w:r>
          </w:p>
        </w:tc>
        <w:tc>
          <w:tcPr>
            <w:tcW w:w="3300" w:type="dxa"/>
            <w:tcMar>
              <w:top w:w="160" w:type="dxa"/>
              <w:left w:w="100" w:type="dxa"/>
              <w:bottom w:w="160" w:type="dxa"/>
              <w:right w:w="100" w:type="dxa"/>
            </w:tcMar>
          </w:tcPr>
          <w:p w14:paraId="7AB35762" w14:textId="77777777" w:rsidR="009C63E7" w:rsidRDefault="00F026F6">
            <w:r>
              <w:rPr>
                <w:sz w:val="20"/>
                <w:szCs w:val="20"/>
              </w:rPr>
              <w:t xml:space="preserve"> </w:t>
            </w:r>
          </w:p>
        </w:tc>
        <w:tc>
          <w:tcPr>
            <w:tcW w:w="3300" w:type="dxa"/>
            <w:tcMar>
              <w:top w:w="160" w:type="dxa"/>
              <w:left w:w="100" w:type="dxa"/>
              <w:bottom w:w="160" w:type="dxa"/>
              <w:right w:w="100" w:type="dxa"/>
            </w:tcMar>
          </w:tcPr>
          <w:p w14:paraId="4D2C3899" w14:textId="77777777" w:rsidR="009C63E7" w:rsidRDefault="00F026F6">
            <w:r>
              <w:rPr>
                <w:sz w:val="20"/>
                <w:szCs w:val="20"/>
              </w:rPr>
              <w:t xml:space="preserve"> </w:t>
            </w:r>
          </w:p>
        </w:tc>
        <w:tc>
          <w:tcPr>
            <w:tcW w:w="1160" w:type="dxa"/>
            <w:tcMar>
              <w:top w:w="160" w:type="dxa"/>
              <w:left w:w="100" w:type="dxa"/>
              <w:bottom w:w="160" w:type="dxa"/>
              <w:right w:w="100" w:type="dxa"/>
            </w:tcMar>
          </w:tcPr>
          <w:p w14:paraId="348411EF" w14:textId="77777777" w:rsidR="009C63E7" w:rsidRDefault="00F026F6">
            <w:r>
              <w:rPr>
                <w:sz w:val="20"/>
                <w:szCs w:val="20"/>
              </w:rPr>
              <w:t xml:space="preserve"> </w:t>
            </w:r>
          </w:p>
        </w:tc>
      </w:tr>
      <w:tr w:rsidR="009C63E7" w14:paraId="7EC6BDFD" w14:textId="77777777">
        <w:tblPrEx>
          <w:tblCellMar>
            <w:top w:w="0" w:type="dxa"/>
            <w:bottom w:w="0" w:type="dxa"/>
          </w:tblCellMar>
        </w:tblPrEx>
        <w:tc>
          <w:tcPr>
            <w:tcW w:w="2400" w:type="dxa"/>
            <w:tcMar>
              <w:top w:w="160" w:type="dxa"/>
              <w:left w:w="100" w:type="dxa"/>
              <w:bottom w:w="160" w:type="dxa"/>
              <w:right w:w="100" w:type="dxa"/>
            </w:tcMar>
          </w:tcPr>
          <w:p w14:paraId="20D5805B" w14:textId="77777777" w:rsidR="009C63E7" w:rsidRDefault="00F026F6">
            <w:r>
              <w:rPr>
                <w:sz w:val="20"/>
                <w:szCs w:val="20"/>
              </w:rPr>
              <w:t xml:space="preserve"> </w:t>
            </w:r>
          </w:p>
        </w:tc>
        <w:tc>
          <w:tcPr>
            <w:tcW w:w="3300" w:type="dxa"/>
            <w:tcMar>
              <w:top w:w="160" w:type="dxa"/>
              <w:left w:w="100" w:type="dxa"/>
              <w:bottom w:w="160" w:type="dxa"/>
              <w:right w:w="100" w:type="dxa"/>
            </w:tcMar>
          </w:tcPr>
          <w:p w14:paraId="39A9D436" w14:textId="77777777" w:rsidR="009C63E7" w:rsidRDefault="00F026F6">
            <w:r>
              <w:rPr>
                <w:sz w:val="20"/>
                <w:szCs w:val="20"/>
              </w:rPr>
              <w:t xml:space="preserve"> </w:t>
            </w:r>
          </w:p>
        </w:tc>
        <w:tc>
          <w:tcPr>
            <w:tcW w:w="3300" w:type="dxa"/>
            <w:tcMar>
              <w:top w:w="160" w:type="dxa"/>
              <w:left w:w="100" w:type="dxa"/>
              <w:bottom w:w="160" w:type="dxa"/>
              <w:right w:w="100" w:type="dxa"/>
            </w:tcMar>
          </w:tcPr>
          <w:p w14:paraId="433EFB73" w14:textId="77777777" w:rsidR="009C63E7" w:rsidRDefault="00F026F6">
            <w:r>
              <w:rPr>
                <w:sz w:val="20"/>
                <w:szCs w:val="20"/>
              </w:rPr>
              <w:t xml:space="preserve"> </w:t>
            </w:r>
          </w:p>
        </w:tc>
        <w:tc>
          <w:tcPr>
            <w:tcW w:w="1160" w:type="dxa"/>
            <w:tcMar>
              <w:top w:w="160" w:type="dxa"/>
              <w:left w:w="100" w:type="dxa"/>
              <w:bottom w:w="160" w:type="dxa"/>
              <w:right w:w="100" w:type="dxa"/>
            </w:tcMar>
          </w:tcPr>
          <w:p w14:paraId="624150D4" w14:textId="77777777" w:rsidR="009C63E7" w:rsidRDefault="00F026F6">
            <w:r>
              <w:rPr>
                <w:sz w:val="20"/>
                <w:szCs w:val="20"/>
              </w:rPr>
              <w:t xml:space="preserve"> </w:t>
            </w:r>
          </w:p>
        </w:tc>
      </w:tr>
      <w:tr w:rsidR="009C63E7" w14:paraId="383F74DA" w14:textId="77777777">
        <w:tblPrEx>
          <w:tblCellMar>
            <w:top w:w="0" w:type="dxa"/>
            <w:bottom w:w="0" w:type="dxa"/>
          </w:tblCellMar>
        </w:tblPrEx>
        <w:tc>
          <w:tcPr>
            <w:tcW w:w="2400" w:type="dxa"/>
            <w:tcMar>
              <w:top w:w="160" w:type="dxa"/>
              <w:left w:w="100" w:type="dxa"/>
              <w:bottom w:w="160" w:type="dxa"/>
              <w:right w:w="100" w:type="dxa"/>
            </w:tcMar>
          </w:tcPr>
          <w:p w14:paraId="29737F1C" w14:textId="77777777" w:rsidR="009C63E7" w:rsidRDefault="00F026F6">
            <w:r>
              <w:rPr>
                <w:sz w:val="20"/>
                <w:szCs w:val="20"/>
              </w:rPr>
              <w:t xml:space="preserve"> </w:t>
            </w:r>
          </w:p>
        </w:tc>
        <w:tc>
          <w:tcPr>
            <w:tcW w:w="3300" w:type="dxa"/>
            <w:tcMar>
              <w:top w:w="160" w:type="dxa"/>
              <w:left w:w="100" w:type="dxa"/>
              <w:bottom w:w="160" w:type="dxa"/>
              <w:right w:w="100" w:type="dxa"/>
            </w:tcMar>
          </w:tcPr>
          <w:p w14:paraId="4EE013BD" w14:textId="77777777" w:rsidR="009C63E7" w:rsidRDefault="00F026F6">
            <w:r>
              <w:rPr>
                <w:sz w:val="20"/>
                <w:szCs w:val="20"/>
              </w:rPr>
              <w:t xml:space="preserve"> </w:t>
            </w:r>
          </w:p>
        </w:tc>
        <w:tc>
          <w:tcPr>
            <w:tcW w:w="3300" w:type="dxa"/>
            <w:tcMar>
              <w:top w:w="160" w:type="dxa"/>
              <w:left w:w="100" w:type="dxa"/>
              <w:bottom w:w="160" w:type="dxa"/>
              <w:right w:w="100" w:type="dxa"/>
            </w:tcMar>
          </w:tcPr>
          <w:p w14:paraId="056206D7" w14:textId="77777777" w:rsidR="009C63E7" w:rsidRDefault="00F026F6">
            <w:r>
              <w:rPr>
                <w:sz w:val="20"/>
                <w:szCs w:val="20"/>
              </w:rPr>
              <w:t xml:space="preserve"> </w:t>
            </w:r>
          </w:p>
        </w:tc>
        <w:tc>
          <w:tcPr>
            <w:tcW w:w="1160" w:type="dxa"/>
            <w:tcMar>
              <w:top w:w="160" w:type="dxa"/>
              <w:left w:w="100" w:type="dxa"/>
              <w:bottom w:w="160" w:type="dxa"/>
              <w:right w:w="100" w:type="dxa"/>
            </w:tcMar>
          </w:tcPr>
          <w:p w14:paraId="1CAD1D08" w14:textId="77777777" w:rsidR="009C63E7" w:rsidRDefault="00F026F6">
            <w:r>
              <w:rPr>
                <w:sz w:val="20"/>
                <w:szCs w:val="20"/>
              </w:rPr>
              <w:t xml:space="preserve"> </w:t>
            </w:r>
          </w:p>
        </w:tc>
      </w:tr>
      <w:tr w:rsidR="009C63E7" w14:paraId="1E33F2AF" w14:textId="77777777">
        <w:tblPrEx>
          <w:tblCellMar>
            <w:top w:w="0" w:type="dxa"/>
            <w:bottom w:w="0" w:type="dxa"/>
          </w:tblCellMar>
        </w:tblPrEx>
        <w:tc>
          <w:tcPr>
            <w:tcW w:w="2400" w:type="dxa"/>
            <w:tcMar>
              <w:top w:w="160" w:type="dxa"/>
              <w:left w:w="100" w:type="dxa"/>
              <w:bottom w:w="160" w:type="dxa"/>
              <w:right w:w="100" w:type="dxa"/>
            </w:tcMar>
          </w:tcPr>
          <w:p w14:paraId="7572AAD4" w14:textId="77777777" w:rsidR="009C63E7" w:rsidRDefault="00F026F6">
            <w:r>
              <w:rPr>
                <w:sz w:val="20"/>
                <w:szCs w:val="20"/>
              </w:rPr>
              <w:t xml:space="preserve"> </w:t>
            </w:r>
          </w:p>
        </w:tc>
        <w:tc>
          <w:tcPr>
            <w:tcW w:w="3300" w:type="dxa"/>
            <w:tcMar>
              <w:top w:w="160" w:type="dxa"/>
              <w:left w:w="100" w:type="dxa"/>
              <w:bottom w:w="160" w:type="dxa"/>
              <w:right w:w="100" w:type="dxa"/>
            </w:tcMar>
          </w:tcPr>
          <w:p w14:paraId="4B108CD6" w14:textId="77777777" w:rsidR="009C63E7" w:rsidRDefault="00F026F6">
            <w:r>
              <w:rPr>
                <w:sz w:val="20"/>
                <w:szCs w:val="20"/>
              </w:rPr>
              <w:t xml:space="preserve"> </w:t>
            </w:r>
          </w:p>
        </w:tc>
        <w:tc>
          <w:tcPr>
            <w:tcW w:w="3300" w:type="dxa"/>
            <w:tcMar>
              <w:top w:w="160" w:type="dxa"/>
              <w:left w:w="100" w:type="dxa"/>
              <w:bottom w:w="160" w:type="dxa"/>
              <w:right w:w="100" w:type="dxa"/>
            </w:tcMar>
          </w:tcPr>
          <w:p w14:paraId="54F7D777" w14:textId="77777777" w:rsidR="009C63E7" w:rsidRDefault="00F026F6">
            <w:r>
              <w:rPr>
                <w:sz w:val="20"/>
                <w:szCs w:val="20"/>
              </w:rPr>
              <w:t xml:space="preserve"> </w:t>
            </w:r>
          </w:p>
        </w:tc>
        <w:tc>
          <w:tcPr>
            <w:tcW w:w="1160" w:type="dxa"/>
            <w:tcMar>
              <w:top w:w="160" w:type="dxa"/>
              <w:left w:w="100" w:type="dxa"/>
              <w:bottom w:w="160" w:type="dxa"/>
              <w:right w:w="100" w:type="dxa"/>
            </w:tcMar>
          </w:tcPr>
          <w:p w14:paraId="4311D562" w14:textId="77777777" w:rsidR="009C63E7" w:rsidRDefault="00F026F6">
            <w:r>
              <w:rPr>
                <w:sz w:val="20"/>
                <w:szCs w:val="20"/>
              </w:rPr>
              <w:t xml:space="preserve"> </w:t>
            </w:r>
          </w:p>
        </w:tc>
      </w:tr>
      <w:tr w:rsidR="009C63E7" w14:paraId="1955BB67" w14:textId="77777777">
        <w:tblPrEx>
          <w:tblCellMar>
            <w:top w:w="0" w:type="dxa"/>
            <w:bottom w:w="0" w:type="dxa"/>
          </w:tblCellMar>
        </w:tblPrEx>
        <w:tc>
          <w:tcPr>
            <w:tcW w:w="2400" w:type="dxa"/>
            <w:tcMar>
              <w:top w:w="160" w:type="dxa"/>
              <w:left w:w="100" w:type="dxa"/>
              <w:bottom w:w="160" w:type="dxa"/>
              <w:right w:w="100" w:type="dxa"/>
            </w:tcMar>
          </w:tcPr>
          <w:p w14:paraId="49F1F47F" w14:textId="77777777" w:rsidR="009C63E7" w:rsidRDefault="00F026F6">
            <w:r>
              <w:rPr>
                <w:sz w:val="20"/>
                <w:szCs w:val="20"/>
              </w:rPr>
              <w:t xml:space="preserve"> </w:t>
            </w:r>
          </w:p>
        </w:tc>
        <w:tc>
          <w:tcPr>
            <w:tcW w:w="3300" w:type="dxa"/>
            <w:tcMar>
              <w:top w:w="160" w:type="dxa"/>
              <w:left w:w="100" w:type="dxa"/>
              <w:bottom w:w="160" w:type="dxa"/>
              <w:right w:w="100" w:type="dxa"/>
            </w:tcMar>
          </w:tcPr>
          <w:p w14:paraId="623D8C91" w14:textId="77777777" w:rsidR="009C63E7" w:rsidRDefault="00F026F6">
            <w:r>
              <w:rPr>
                <w:sz w:val="20"/>
                <w:szCs w:val="20"/>
              </w:rPr>
              <w:t xml:space="preserve"> </w:t>
            </w:r>
          </w:p>
        </w:tc>
        <w:tc>
          <w:tcPr>
            <w:tcW w:w="3300" w:type="dxa"/>
            <w:tcMar>
              <w:top w:w="160" w:type="dxa"/>
              <w:left w:w="100" w:type="dxa"/>
              <w:bottom w:w="160" w:type="dxa"/>
              <w:right w:w="100" w:type="dxa"/>
            </w:tcMar>
          </w:tcPr>
          <w:p w14:paraId="6E468E1C" w14:textId="77777777" w:rsidR="009C63E7" w:rsidRDefault="00F026F6">
            <w:r>
              <w:rPr>
                <w:sz w:val="20"/>
                <w:szCs w:val="20"/>
              </w:rPr>
              <w:t xml:space="preserve"> </w:t>
            </w:r>
          </w:p>
        </w:tc>
        <w:tc>
          <w:tcPr>
            <w:tcW w:w="1160" w:type="dxa"/>
            <w:tcMar>
              <w:top w:w="160" w:type="dxa"/>
              <w:left w:w="100" w:type="dxa"/>
              <w:bottom w:w="160" w:type="dxa"/>
              <w:right w:w="100" w:type="dxa"/>
            </w:tcMar>
          </w:tcPr>
          <w:p w14:paraId="23C6B68B" w14:textId="77777777" w:rsidR="009C63E7" w:rsidRDefault="00F026F6">
            <w:r>
              <w:rPr>
                <w:sz w:val="20"/>
                <w:szCs w:val="20"/>
              </w:rPr>
              <w:t xml:space="preserve"> </w:t>
            </w:r>
          </w:p>
        </w:tc>
      </w:tr>
      <w:tr w:rsidR="009C63E7" w14:paraId="220637C5" w14:textId="77777777">
        <w:tblPrEx>
          <w:tblCellMar>
            <w:top w:w="0" w:type="dxa"/>
            <w:bottom w:w="0" w:type="dxa"/>
          </w:tblCellMar>
        </w:tblPrEx>
        <w:tc>
          <w:tcPr>
            <w:tcW w:w="2400" w:type="dxa"/>
            <w:tcMar>
              <w:top w:w="160" w:type="dxa"/>
              <w:left w:w="100" w:type="dxa"/>
              <w:bottom w:w="160" w:type="dxa"/>
              <w:right w:w="100" w:type="dxa"/>
            </w:tcMar>
          </w:tcPr>
          <w:p w14:paraId="09032E25" w14:textId="77777777" w:rsidR="009C63E7" w:rsidRDefault="00F026F6">
            <w:r>
              <w:rPr>
                <w:sz w:val="20"/>
                <w:szCs w:val="20"/>
              </w:rPr>
              <w:t xml:space="preserve"> </w:t>
            </w:r>
          </w:p>
        </w:tc>
        <w:tc>
          <w:tcPr>
            <w:tcW w:w="3300" w:type="dxa"/>
            <w:tcMar>
              <w:top w:w="160" w:type="dxa"/>
              <w:left w:w="100" w:type="dxa"/>
              <w:bottom w:w="160" w:type="dxa"/>
              <w:right w:w="100" w:type="dxa"/>
            </w:tcMar>
          </w:tcPr>
          <w:p w14:paraId="5A0DFF1B" w14:textId="77777777" w:rsidR="009C63E7" w:rsidRDefault="00F026F6">
            <w:r>
              <w:rPr>
                <w:sz w:val="20"/>
                <w:szCs w:val="20"/>
              </w:rPr>
              <w:t xml:space="preserve"> </w:t>
            </w:r>
          </w:p>
        </w:tc>
        <w:tc>
          <w:tcPr>
            <w:tcW w:w="3300" w:type="dxa"/>
            <w:tcMar>
              <w:top w:w="160" w:type="dxa"/>
              <w:left w:w="100" w:type="dxa"/>
              <w:bottom w:w="160" w:type="dxa"/>
              <w:right w:w="100" w:type="dxa"/>
            </w:tcMar>
          </w:tcPr>
          <w:p w14:paraId="66009B74" w14:textId="77777777" w:rsidR="009C63E7" w:rsidRDefault="00F026F6">
            <w:r>
              <w:rPr>
                <w:sz w:val="20"/>
                <w:szCs w:val="20"/>
              </w:rPr>
              <w:t xml:space="preserve"> </w:t>
            </w:r>
          </w:p>
        </w:tc>
        <w:tc>
          <w:tcPr>
            <w:tcW w:w="1160" w:type="dxa"/>
            <w:tcMar>
              <w:top w:w="160" w:type="dxa"/>
              <w:left w:w="100" w:type="dxa"/>
              <w:bottom w:w="160" w:type="dxa"/>
              <w:right w:w="100" w:type="dxa"/>
            </w:tcMar>
          </w:tcPr>
          <w:p w14:paraId="40589984" w14:textId="77777777" w:rsidR="009C63E7" w:rsidRDefault="00F026F6">
            <w:r>
              <w:rPr>
                <w:sz w:val="20"/>
                <w:szCs w:val="20"/>
              </w:rPr>
              <w:t xml:space="preserve"> </w:t>
            </w:r>
          </w:p>
        </w:tc>
      </w:tr>
    </w:tbl>
    <w:p w14:paraId="639639BC" w14:textId="77777777" w:rsidR="009C63E7" w:rsidRDefault="00F026F6">
      <w:pPr>
        <w:spacing w:before="260" w:after="100"/>
      </w:pPr>
      <w:r>
        <w:rPr>
          <w:b/>
          <w:bCs/>
          <w:color w:val="1F3864"/>
        </w:rPr>
        <w:t>Quick prompts to fill this in after any new project, course, or experiment:</w:t>
      </w:r>
    </w:p>
    <w:p w14:paraId="1531D1D8" w14:textId="77777777" w:rsidR="009C63E7" w:rsidRDefault="00F026F6">
      <w:pPr>
        <w:pStyle w:val="ListParagraph"/>
        <w:numPr>
          <w:ilvl w:val="0"/>
          <w:numId w:val="1"/>
        </w:numPr>
        <w:spacing w:after="60"/>
      </w:pPr>
      <w:r>
        <w:t>What's the newest tool or framework I've touched since I last updated this guide?</w:t>
      </w:r>
    </w:p>
    <w:p w14:paraId="334BF834" w14:textId="77777777" w:rsidR="009C63E7" w:rsidRDefault="00F026F6">
      <w:pPr>
        <w:pStyle w:val="ListParagraph"/>
        <w:numPr>
          <w:ilvl w:val="0"/>
          <w:numId w:val="1"/>
        </w:numPr>
        <w:spacing w:after="60"/>
      </w:pPr>
      <w:r>
        <w:t>What did I build, fix, or ship with it — even a small proof of concept counts?</w:t>
      </w:r>
    </w:p>
    <w:p w14:paraId="047DA73B" w14:textId="77777777" w:rsidR="009C63E7" w:rsidRDefault="00F026F6">
      <w:pPr>
        <w:pStyle w:val="ListParagraph"/>
        <w:numPr>
          <w:ilvl w:val="0"/>
          <w:numId w:val="1"/>
        </w:numPr>
        <w:spacing w:after="60"/>
      </w:pPr>
      <w:r>
        <w:t>What would I say if an interviewer asked me to go one level deeper than my resume bullet?</w:t>
      </w:r>
    </w:p>
    <w:p w14:paraId="638528B8" w14:textId="77777777" w:rsidR="009C63E7" w:rsidRDefault="00F026F6">
      <w:pPr>
        <w:pStyle w:val="ListParagraph"/>
        <w:numPr>
          <w:ilvl w:val="0"/>
          <w:numId w:val="1"/>
        </w:numPr>
        <w:spacing w:after="60"/>
      </w:pPr>
      <w:r>
        <w:t>Is there a metric or outcome I can attach to it, even an estimate?</w:t>
      </w:r>
    </w:p>
    <w:p w14:paraId="06781415" w14:textId="77777777" w:rsidR="009C63E7" w:rsidRDefault="00F026F6">
      <w:pPr>
        <w:pBdr>
          <w:left w:val="single" w:sz="24" w:space="8" w:color="2E74B5"/>
        </w:pBdr>
        <w:shd w:val="clear" w:color="auto" w:fill="EAF1FB"/>
        <w:spacing w:before="260" w:after="260"/>
        <w:ind w:left="200"/>
      </w:pPr>
      <w:r>
        <w:rPr>
          <w:b/>
          <w:bCs/>
          <w:color w:val="1F3864"/>
          <w:sz w:val="22"/>
          <w:szCs w:val="22"/>
        </w:rPr>
        <w:t xml:space="preserve">Keep going: </w:t>
      </w:r>
      <w:r>
        <w:rPr>
          <w:i/>
          <w:iCs/>
          <w:sz w:val="22"/>
          <w:szCs w:val="22"/>
        </w:rPr>
        <w:t>The engineers who stay relevant for 18+ years aren't the ones who knew everything first — they're the ones who kept a habit of turning new tools into real, provable experience, one project at a time. You're already doing that with Claude Code and MCP. Keep the habit, keep this tracker updated, and every interview gets easier than the last.</w:t>
      </w:r>
    </w:p>
    <w:p w14:paraId="47A7190F" w14:textId="77777777" w:rsidR="009C63E7" w:rsidRDefault="00F026F6">
      <w:pPr>
        <w:pageBreakBefore/>
      </w:pPr>
      <w:r>
        <w:br/>
      </w:r>
    </w:p>
    <w:p w14:paraId="70792D76" w14:textId="77777777" w:rsidR="009C63E7" w:rsidRDefault="00F026F6">
      <w:pPr>
        <w:pStyle w:val="Heading1"/>
        <w:pBdr>
          <w:bottom w:val="single" w:sz="8" w:space="4" w:color="1F3864"/>
        </w:pBdr>
        <w:spacing w:before="400" w:after="200"/>
      </w:pPr>
      <w:r>
        <w:rPr>
          <w:b/>
          <w:bCs/>
          <w:color w:val="1F3864"/>
        </w:rPr>
        <w:t>Final Checklist Before Your Interview</w:t>
      </w:r>
    </w:p>
    <w:p w14:paraId="73D1FFF9" w14:textId="77777777" w:rsidR="009C63E7" w:rsidRDefault="00F026F6">
      <w:pPr>
        <w:pStyle w:val="ListParagraph"/>
        <w:numPr>
          <w:ilvl w:val="0"/>
          <w:numId w:val="1"/>
        </w:numPr>
        <w:spacing w:after="60"/>
      </w:pPr>
      <w:r>
        <w:t>Pick your 3 strongest project stories (recommend: Cognizant SFTP platform, Delta duplicate-detection, HERE/Toyota EKS migration) and rehearse each in under 2 minutes using STAR.</w:t>
      </w:r>
    </w:p>
    <w:p w14:paraId="5A55FA40" w14:textId="77777777" w:rsidR="009C63E7" w:rsidRDefault="00F026F6">
      <w:pPr>
        <w:pStyle w:val="ListParagraph"/>
        <w:numPr>
          <w:ilvl w:val="0"/>
          <w:numId w:val="1"/>
        </w:numPr>
        <w:spacing w:after="60"/>
      </w:pPr>
      <w:r>
        <w:t>Be ready to whiteboard at least one architecture from memory, including service names and data flow direction.</w:t>
      </w:r>
    </w:p>
    <w:p w14:paraId="2F6E60C3" w14:textId="77777777" w:rsidR="009C63E7" w:rsidRDefault="00F026F6">
      <w:pPr>
        <w:pStyle w:val="ListParagraph"/>
        <w:numPr>
          <w:ilvl w:val="0"/>
          <w:numId w:val="1"/>
        </w:numPr>
        <w:spacing w:after="60"/>
      </w:pPr>
      <w:r>
        <w:t>Prepare one honest, specific answer on your current GenAI depth — don't overclaim expertise you're still building.</w:t>
      </w:r>
    </w:p>
    <w:p w14:paraId="3882E7D1" w14:textId="77777777" w:rsidR="009C63E7" w:rsidRDefault="00F026F6">
      <w:pPr>
        <w:pStyle w:val="ListParagraph"/>
        <w:numPr>
          <w:ilvl w:val="0"/>
          <w:numId w:val="1"/>
        </w:numPr>
        <w:spacing w:after="60"/>
      </w:pPr>
      <w:r>
        <w:t>Have your patent story (App. No. 17/513,597) polished — it's a strong differentiator, use it.</w:t>
      </w:r>
    </w:p>
    <w:p w14:paraId="110401A3" w14:textId="77777777" w:rsidR="009C63E7" w:rsidRDefault="00F026F6">
      <w:pPr>
        <w:pStyle w:val="ListParagraph"/>
        <w:numPr>
          <w:ilvl w:val="0"/>
          <w:numId w:val="1"/>
        </w:numPr>
        <w:spacing w:after="60"/>
      </w:pPr>
      <w:r>
        <w:t>Prepare 2–3 thoughtful questions for the interviewer from Part 5.</w:t>
      </w:r>
    </w:p>
    <w:p w14:paraId="61BF9358" w14:textId="77777777" w:rsidR="009C63E7" w:rsidRDefault="00F026F6">
      <w:pPr>
        <w:pStyle w:val="ListParagraph"/>
        <w:numPr>
          <w:ilvl w:val="0"/>
          <w:numId w:val="1"/>
        </w:numPr>
        <w:spacing w:after="60"/>
      </w:pPr>
      <w:r>
        <w:t>For the Engineering Manager interview, lean into Part 1 and Part 5. For the Solutions Architect interview, lean into Part 2 and Part 3. Part 4 applies to both. For a Deloitte USI Senior Manager interview, lean on Part 6 and Part 7 — and personalize 'Why Deloitte' with one specific, current detail before you walk in.</w:t>
      </w:r>
    </w:p>
    <w:sectPr w:rsidR="009C63E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B2A32" w14:textId="77777777" w:rsidR="00F026F6" w:rsidRDefault="00F026F6">
      <w:r>
        <w:separator/>
      </w:r>
    </w:p>
  </w:endnote>
  <w:endnote w:type="continuationSeparator" w:id="0">
    <w:p w14:paraId="505B664D" w14:textId="77777777" w:rsidR="00F026F6" w:rsidRDefault="00F02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4BF5" w14:textId="77777777" w:rsidR="009C63E7" w:rsidRDefault="00F026F6">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2565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2565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AC553" w14:textId="77777777" w:rsidR="00F026F6" w:rsidRDefault="00F026F6">
      <w:r>
        <w:separator/>
      </w:r>
    </w:p>
  </w:footnote>
  <w:footnote w:type="continuationSeparator" w:id="0">
    <w:p w14:paraId="658B191E" w14:textId="77777777" w:rsidR="00F026F6" w:rsidRDefault="00F02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5636" w14:textId="77777777" w:rsidR="009C63E7" w:rsidRDefault="00F026F6">
    <w:pPr>
      <w:jc w:val="right"/>
    </w:pPr>
    <w:r>
      <w:rPr>
        <w:color w:val="595959"/>
        <w:sz w:val="16"/>
        <w:szCs w:val="16"/>
      </w:rPr>
      <w:t>Sudhakar Vuppalapati — Mock Interview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C3A86"/>
    <w:multiLevelType w:val="hybridMultilevel"/>
    <w:tmpl w:val="CF8CE0F8"/>
    <w:lvl w:ilvl="0" w:tplc="09A41340">
      <w:start w:val="1"/>
      <w:numFmt w:val="bullet"/>
      <w:lvlText w:val="●"/>
      <w:lvlJc w:val="left"/>
      <w:pPr>
        <w:ind w:left="720" w:hanging="360"/>
      </w:pPr>
    </w:lvl>
    <w:lvl w:ilvl="1" w:tplc="F1F4A1F8">
      <w:start w:val="1"/>
      <w:numFmt w:val="bullet"/>
      <w:lvlText w:val="○"/>
      <w:lvlJc w:val="left"/>
      <w:pPr>
        <w:ind w:left="1440" w:hanging="360"/>
      </w:pPr>
    </w:lvl>
    <w:lvl w:ilvl="2" w:tplc="50A66984">
      <w:start w:val="1"/>
      <w:numFmt w:val="bullet"/>
      <w:lvlText w:val="■"/>
      <w:lvlJc w:val="left"/>
      <w:pPr>
        <w:ind w:left="2160" w:hanging="360"/>
      </w:pPr>
    </w:lvl>
    <w:lvl w:ilvl="3" w:tplc="7702FB28">
      <w:start w:val="1"/>
      <w:numFmt w:val="bullet"/>
      <w:lvlText w:val="●"/>
      <w:lvlJc w:val="left"/>
      <w:pPr>
        <w:ind w:left="2880" w:hanging="360"/>
      </w:pPr>
    </w:lvl>
    <w:lvl w:ilvl="4" w:tplc="BEBA985C">
      <w:start w:val="1"/>
      <w:numFmt w:val="bullet"/>
      <w:lvlText w:val="○"/>
      <w:lvlJc w:val="left"/>
      <w:pPr>
        <w:ind w:left="3600" w:hanging="360"/>
      </w:pPr>
    </w:lvl>
    <w:lvl w:ilvl="5" w:tplc="809EA36C">
      <w:start w:val="1"/>
      <w:numFmt w:val="bullet"/>
      <w:lvlText w:val="■"/>
      <w:lvlJc w:val="left"/>
      <w:pPr>
        <w:ind w:left="4320" w:hanging="360"/>
      </w:pPr>
    </w:lvl>
    <w:lvl w:ilvl="6" w:tplc="F39C2EC6">
      <w:start w:val="1"/>
      <w:numFmt w:val="bullet"/>
      <w:lvlText w:val="●"/>
      <w:lvlJc w:val="left"/>
      <w:pPr>
        <w:ind w:left="5040" w:hanging="360"/>
      </w:pPr>
    </w:lvl>
    <w:lvl w:ilvl="7" w:tplc="D71602C2">
      <w:start w:val="1"/>
      <w:numFmt w:val="bullet"/>
      <w:lvlText w:val="●"/>
      <w:lvlJc w:val="left"/>
      <w:pPr>
        <w:ind w:left="5760" w:hanging="360"/>
      </w:pPr>
    </w:lvl>
    <w:lvl w:ilvl="8" w:tplc="2E20E824">
      <w:start w:val="1"/>
      <w:numFmt w:val="bullet"/>
      <w:lvlText w:val="●"/>
      <w:lvlJc w:val="left"/>
      <w:pPr>
        <w:ind w:left="6480" w:hanging="360"/>
      </w:pPr>
    </w:lvl>
  </w:abstractNum>
  <w:num w:numId="1" w16cid:durableId="306906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3E7"/>
    <w:rsid w:val="0052565A"/>
    <w:rsid w:val="009C63E7"/>
    <w:rsid w:val="00B32EAF"/>
    <w:rsid w:val="00F02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9C96"/>
  <w15:docId w15:val="{43EAEC1E-F4AA-4B67-9FFB-E419E9E9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8159</Words>
  <Characters>45431</Characters>
  <Application>Microsoft Office Word</Application>
  <DocSecurity>0</DocSecurity>
  <Lines>656</Lines>
  <Paragraphs>225</Paragraphs>
  <ScaleCrop>false</ScaleCrop>
  <Company>Cognizant</Company>
  <LinksUpToDate>false</LinksUpToDate>
  <CharactersWithSpaces>53566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Vuppalapati, Sudhakar (Cognizant)</cp:lastModifiedBy>
  <cp:revision>2</cp:revision>
  <dcterms:created xsi:type="dcterms:W3CDTF">2026-07-16T16:52:00Z</dcterms:created>
  <dcterms:modified xsi:type="dcterms:W3CDTF">2026-07-16T16:52:00Z</dcterms:modified>
</cp:coreProperties>
</file>