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451B" w14:textId="77777777" w:rsidR="00195AA6" w:rsidRDefault="00195AA6" w:rsidP="00394C25">
      <w:pPr>
        <w:spacing w:line="360" w:lineRule="auto"/>
        <w:ind w:firstLine="737"/>
        <w:jc w:val="center"/>
      </w:pPr>
      <w:r>
        <w:t>РЕФЕРАТ</w:t>
      </w:r>
    </w:p>
    <w:p w14:paraId="30F6C678" w14:textId="77777777" w:rsidR="00195AA6" w:rsidRDefault="00195AA6" w:rsidP="00394C25">
      <w:pPr>
        <w:spacing w:line="360" w:lineRule="auto"/>
        <w:ind w:firstLine="709"/>
      </w:pPr>
      <w:r>
        <w:t>Расчетно-пояснительная записка к выпускной квалификационной работе «Метод перевода дактильных жестов в текст с использованием рекуррентных нейронных сетей» содержит ?? страниц, 4 части, ?? рисунков, ?? таблиц, список используемых источников из ?? наименований и ?? приложений.</w:t>
      </w:r>
    </w:p>
    <w:p w14:paraId="0628C324" w14:textId="339171EB" w:rsidR="00195AA6" w:rsidRDefault="00195AA6" w:rsidP="00394C25">
      <w:pPr>
        <w:spacing w:line="360" w:lineRule="auto"/>
        <w:ind w:firstLine="709"/>
      </w:pPr>
      <w:r>
        <w:t>Ключевые слова: жестовый язык, определение жестов, нейтронные сети.</w:t>
      </w:r>
    </w:p>
    <w:p w14:paraId="64D2E284" w14:textId="6DCC12BE" w:rsidR="00195AA6" w:rsidRDefault="00195AA6" w:rsidP="00394C25">
      <w:pPr>
        <w:spacing w:line="360" w:lineRule="auto"/>
        <w:ind w:firstLine="709"/>
      </w:pPr>
      <w:r>
        <w:t>Объект разработки – Метод перевода жестов рук в текст с использованием рекуррентных нейронных сетей.</w:t>
      </w:r>
    </w:p>
    <w:p w14:paraId="0948C2C4" w14:textId="48F80313" w:rsidR="00195AA6" w:rsidRDefault="00195AA6" w:rsidP="00394C25">
      <w:pPr>
        <w:spacing w:line="360" w:lineRule="auto"/>
        <w:ind w:firstLine="709"/>
      </w:pPr>
      <w:r>
        <w:t>Цель работы: разработать метод и программное обеспечение для преобразования жестовой речи в текст на основе рекуррентных нейронных сетей.</w:t>
      </w:r>
    </w:p>
    <w:p w14:paraId="47648064" w14:textId="76C05543" w:rsidR="00195AA6" w:rsidRDefault="00195AA6" w:rsidP="00394C25">
      <w:pPr>
        <w:spacing w:line="360" w:lineRule="auto"/>
        <w:ind w:firstLine="709"/>
      </w:pPr>
      <w:r>
        <w:t>В перво</w:t>
      </w:r>
      <w:r w:rsidR="00600643">
        <w:t>й</w:t>
      </w:r>
      <w:r>
        <w:t xml:space="preserve"> части работы приведены обзор и сравнительный анализ существующих методов распознавания жестов рук, представлена формализованная постановка задачи в виде диаграммы</w:t>
      </w:r>
      <w:r w:rsidR="00034686">
        <w:t xml:space="preserve"> </w:t>
      </w:r>
      <w:r w:rsidR="00034686">
        <w:t>IDEF0</w:t>
      </w:r>
      <w:r>
        <w:t>.</w:t>
      </w:r>
    </w:p>
    <w:p w14:paraId="759E5617" w14:textId="0B4DCB35" w:rsidR="00195AA6" w:rsidRDefault="00195AA6" w:rsidP="00394C25">
      <w:pPr>
        <w:spacing w:line="360" w:lineRule="auto"/>
        <w:ind w:firstLine="709"/>
      </w:pPr>
      <w:r>
        <w:t xml:space="preserve">Во второй части описаны особенности метода перевода жестов рук в текст с использованием рекуррентных нейронных сетей, </w:t>
      </w:r>
      <w:r w:rsidR="004636DC">
        <w:t xml:space="preserve">приведены схемы основных алгоритмов метода и </w:t>
      </w:r>
      <w:r>
        <w:t xml:space="preserve">сформулированы требования к </w:t>
      </w:r>
      <w:r w:rsidR="004636DC">
        <w:t xml:space="preserve">его </w:t>
      </w:r>
      <w:r>
        <w:t xml:space="preserve">программному обеспечению. </w:t>
      </w:r>
    </w:p>
    <w:p w14:paraId="5659A16C" w14:textId="1DA70DCD" w:rsidR="00195AA6" w:rsidRDefault="00195AA6" w:rsidP="00394C25">
      <w:pPr>
        <w:spacing w:line="360" w:lineRule="auto"/>
        <w:ind w:firstLine="709"/>
      </w:pPr>
      <w:r>
        <w:t>В третьей части о</w:t>
      </w:r>
      <w:r w:rsidR="005356BD">
        <w:t xml:space="preserve">боснован выбор </w:t>
      </w:r>
      <w:r>
        <w:t xml:space="preserve">средств для реализации </w:t>
      </w:r>
      <w:r w:rsidR="005356BD">
        <w:t>программного обеспечения п</w:t>
      </w:r>
      <w:r>
        <w:t>редлагаемого метода</w:t>
      </w:r>
      <w:r w:rsidR="005356BD">
        <w:t xml:space="preserve">, </w:t>
      </w:r>
      <w:r>
        <w:t>описан формат входных и выходных данных</w:t>
      </w:r>
      <w:r w:rsidR="005356BD">
        <w:t xml:space="preserve">, </w:t>
      </w:r>
      <w:r>
        <w:t xml:space="preserve">проведено тестирование </w:t>
      </w:r>
      <w:r w:rsidR="005356BD">
        <w:t xml:space="preserve">разработанного </w:t>
      </w:r>
      <w:r w:rsidR="005356BD">
        <w:t>программного обеспечения</w:t>
      </w:r>
      <w:r>
        <w:t>.</w:t>
      </w:r>
    </w:p>
    <w:p w14:paraId="479289D2" w14:textId="264EAF44" w:rsidR="00195AA6" w:rsidRDefault="00195AA6" w:rsidP="00394C25">
      <w:pPr>
        <w:spacing w:line="360" w:lineRule="auto"/>
        <w:ind w:firstLine="709"/>
      </w:pPr>
      <w:r>
        <w:t>В четвертой части приведены результаты исследования зависимости качества перевода от настроечных параметров метода</w:t>
      </w:r>
      <w:r w:rsidR="000F4C3F">
        <w:t>, получены оценки</w:t>
      </w:r>
      <w:r w:rsidR="000F4C3F">
        <w:t xml:space="preserve"> скорости работы предложенного программного обеспечения</w:t>
      </w:r>
      <w:r w:rsidR="000F4C3F">
        <w:t xml:space="preserve">. </w:t>
      </w:r>
    </w:p>
    <w:p w14:paraId="10DCB61C" w14:textId="1128094C" w:rsidR="00362FED" w:rsidRDefault="00195AA6" w:rsidP="00394C25">
      <w:pPr>
        <w:spacing w:line="360" w:lineRule="auto"/>
        <w:ind w:firstLine="709"/>
      </w:pPr>
      <w:r>
        <w:t xml:space="preserve">Разработанный метод может найти применение </w:t>
      </w:r>
      <w:r w:rsidR="00BD08A5">
        <w:t xml:space="preserve">как </w:t>
      </w:r>
      <w:r>
        <w:t>в области специальной педагогики и сурдологии</w:t>
      </w:r>
      <w:r w:rsidR="00BD08A5">
        <w:t>, так и в повседневной жизни. Он</w:t>
      </w:r>
      <w:r>
        <w:t xml:space="preserve"> позволит снизить языковой барьер между слышащими и слабослышащими людьми</w:t>
      </w:r>
      <w:r w:rsidR="00BD08A5">
        <w:t>.</w:t>
      </w:r>
    </w:p>
    <w:sectPr w:rsidR="00362F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A6"/>
    <w:rsid w:val="00034686"/>
    <w:rsid w:val="00087FD4"/>
    <w:rsid w:val="000F4C3F"/>
    <w:rsid w:val="00195AA6"/>
    <w:rsid w:val="001F2F66"/>
    <w:rsid w:val="00362FED"/>
    <w:rsid w:val="00394C25"/>
    <w:rsid w:val="003C66BC"/>
    <w:rsid w:val="004636DC"/>
    <w:rsid w:val="00491CE0"/>
    <w:rsid w:val="004B6ACE"/>
    <w:rsid w:val="005356BD"/>
    <w:rsid w:val="00600643"/>
    <w:rsid w:val="00746F4B"/>
    <w:rsid w:val="007E5973"/>
    <w:rsid w:val="0098127A"/>
    <w:rsid w:val="00AF31EC"/>
    <w:rsid w:val="00BD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CB79D"/>
  <w15:chartTrackingRefBased/>
  <w15:docId w15:val="{1E84FDF8-C150-4F4F-9F20-E0E48B25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6BC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95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A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A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A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A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A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A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A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5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5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5AA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95AA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95A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95AA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95A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95AA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95A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AA6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5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5A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5AA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95A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5A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5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5AA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95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Anna-VM</dc:creator>
  <cp:keywords/>
  <dc:description/>
  <cp:lastModifiedBy>Anna-VM</cp:lastModifiedBy>
  <cp:revision>12</cp:revision>
  <dcterms:created xsi:type="dcterms:W3CDTF">2026-04-03T12:15:00Z</dcterms:created>
  <dcterms:modified xsi:type="dcterms:W3CDTF">2026-04-03T13:12:00Z</dcterms:modified>
</cp:coreProperties>
</file>