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C2B" w:rsidRPr="00E50ECC" w:rsidRDefault="00152C2B" w:rsidP="00152C2B">
      <w:pPr>
        <w:spacing w:line="360" w:lineRule="auto"/>
        <w:jc w:val="center"/>
        <w:rPr>
          <w:rFonts w:ascii="Segoe UI Light" w:hAnsi="Segoe UI Light" w:cs="Segoe UI Light"/>
          <w:b/>
          <w:color w:val="0070C0"/>
          <w:sz w:val="44"/>
          <w:szCs w:val="32"/>
        </w:rPr>
      </w:pPr>
      <w:r w:rsidRPr="00E50ECC">
        <w:rPr>
          <w:rFonts w:ascii="Segoe UI Light" w:hAnsi="Segoe UI Light" w:cs="Segoe UI Light"/>
          <w:b/>
          <w:color w:val="0070C0"/>
          <w:sz w:val="44"/>
          <w:szCs w:val="32"/>
        </w:rPr>
        <w:t>Vũ Quang Nguyên  - 1523030 – TOPIC 12</w:t>
      </w:r>
    </w:p>
    <w:p w:rsidR="003C6EFB" w:rsidRPr="0071277C" w:rsidRDefault="003C6EFB" w:rsidP="00BB0EC4">
      <w:pPr>
        <w:spacing w:line="360" w:lineRule="auto"/>
        <w:jc w:val="both"/>
        <w:rPr>
          <w:rFonts w:ascii="Segoe UI" w:hAnsi="Segoe UI" w:cs="Segoe UI"/>
          <w:sz w:val="32"/>
          <w:szCs w:val="32"/>
        </w:rPr>
      </w:pPr>
      <w:r w:rsidRPr="0071277C">
        <w:rPr>
          <w:rFonts w:ascii="Segoe UI" w:hAnsi="Segoe UI" w:cs="Segoe UI"/>
          <w:sz w:val="40"/>
          <w:szCs w:val="32"/>
        </w:rPr>
        <w:t xml:space="preserve">Bài đánh giá: </w:t>
      </w:r>
      <w:r w:rsidR="000C5552" w:rsidRPr="0071277C">
        <w:rPr>
          <w:rFonts w:ascii="Segoe UI" w:hAnsi="Segoe UI" w:cs="Segoe UI"/>
          <w:sz w:val="40"/>
          <w:szCs w:val="32"/>
        </w:rPr>
        <w:t xml:space="preserve"> </w:t>
      </w:r>
      <w:r w:rsidR="000C5552" w:rsidRPr="00E50ECC">
        <w:rPr>
          <w:rFonts w:ascii="Segoe UI Light" w:hAnsi="Segoe UI Light" w:cs="Segoe UI Light"/>
          <w:b/>
          <w:color w:val="C45911" w:themeColor="accent2" w:themeShade="BF"/>
          <w:sz w:val="40"/>
          <w:szCs w:val="32"/>
        </w:rPr>
        <w:t>Sự phát triển gần đây về</w:t>
      </w:r>
      <w:r w:rsidRPr="00E50ECC">
        <w:rPr>
          <w:rFonts w:ascii="Segoe UI Light" w:hAnsi="Segoe UI Light" w:cs="Segoe UI Light"/>
          <w:b/>
          <w:color w:val="C45911" w:themeColor="accent2" w:themeShade="BF"/>
          <w:sz w:val="40"/>
          <w:szCs w:val="32"/>
        </w:rPr>
        <w:t xml:space="preserve"> các ứng dụng công nghệ bức xạ thay thế công nghệ khử trùng thông thường trong sơ chế - bảo quản thực phẩm.</w:t>
      </w:r>
    </w:p>
    <w:p w:rsidR="003C6EFB" w:rsidRPr="0071277C" w:rsidRDefault="003C6EFB" w:rsidP="00BB0EC4">
      <w:pPr>
        <w:spacing w:line="360" w:lineRule="auto"/>
        <w:jc w:val="both"/>
        <w:rPr>
          <w:rFonts w:ascii="Segoe UI" w:hAnsi="Segoe UI" w:cs="Segoe UI"/>
          <w:color w:val="2F5496" w:themeColor="accent5" w:themeShade="BF"/>
          <w:szCs w:val="24"/>
        </w:rPr>
      </w:pPr>
      <w:r w:rsidRPr="0071277C">
        <w:rPr>
          <w:rFonts w:ascii="Segoe UI" w:hAnsi="Segoe UI" w:cs="Segoe UI"/>
          <w:color w:val="2F5496" w:themeColor="accent5" w:themeShade="BF"/>
          <w:szCs w:val="24"/>
        </w:rPr>
        <w:t>Tác giả: Mengsha Huang, Min Zhang, và Bhesh Bhandari.</w:t>
      </w:r>
    </w:p>
    <w:p w:rsidR="003C6EFB" w:rsidRPr="0071277C" w:rsidRDefault="003C6EFB" w:rsidP="00BB0EC4">
      <w:pPr>
        <w:spacing w:line="360" w:lineRule="auto"/>
        <w:jc w:val="both"/>
        <w:rPr>
          <w:rFonts w:ascii="Segoe UI" w:hAnsi="Segoe UI" w:cs="Segoe UI"/>
          <w:b/>
          <w:color w:val="833C0B" w:themeColor="accent2" w:themeShade="80"/>
          <w:sz w:val="32"/>
          <w:szCs w:val="24"/>
        </w:rPr>
      </w:pPr>
    </w:p>
    <w:p w:rsidR="003C6EFB" w:rsidRPr="00E50ECC" w:rsidRDefault="003C6EFB" w:rsidP="00BB0EC4">
      <w:pPr>
        <w:pStyle w:val="ListParagraph"/>
        <w:spacing w:line="360" w:lineRule="auto"/>
        <w:ind w:left="360"/>
        <w:jc w:val="both"/>
        <w:rPr>
          <w:rFonts w:ascii="Segoe UI Light" w:hAnsi="Segoe UI Light" w:cs="Segoe UI Light"/>
          <w:b/>
          <w:color w:val="833C0B" w:themeColor="accent2" w:themeShade="80"/>
          <w:sz w:val="32"/>
          <w:szCs w:val="24"/>
        </w:rPr>
      </w:pPr>
      <w:r w:rsidRPr="00E50ECC">
        <w:rPr>
          <w:rFonts w:ascii="Segoe UI Light" w:hAnsi="Segoe UI Light" w:cs="Segoe UI Light"/>
          <w:b/>
          <w:color w:val="833C0B" w:themeColor="accent2" w:themeShade="80"/>
          <w:sz w:val="32"/>
          <w:szCs w:val="24"/>
        </w:rPr>
        <w:t>Ý tưởng – Đánh giá:</w:t>
      </w:r>
    </w:p>
    <w:p w:rsidR="00D26515" w:rsidRDefault="00D26515" w:rsidP="00D26515">
      <w:pPr>
        <w:pStyle w:val="P4"/>
      </w:pPr>
      <w:r>
        <w:t>Sự khử trùng là một trong những phương pháp hiệu quả để bảo quản, và duy trì chất lượng thực phẩm. Phương pháp khử trùng được sử dụng phổ biến trong ngành công nghiệp chế biến thực phẩm hiện nay là phương pháp khử trùng bằng nhiệt, bên cạnh đó phương pháp này thường làm thay đổi tính chất, chất lượng và dinh dưỡng của thực phẩm. Mùi vị, hương thơm, và kết cấu (cấu trúc), cùng các thuộc tính khác đều bị ảnh hưởng đáng kể bởi phương pháp khử trùng bằng nhiệt này.</w:t>
      </w:r>
    </w:p>
    <w:p w:rsidR="00D26515" w:rsidRPr="0071277C" w:rsidRDefault="00D26515" w:rsidP="00D26515">
      <w:pPr>
        <w:pStyle w:val="P4"/>
      </w:pPr>
      <w:r>
        <w:t>Tuy nhiên, với sư gia tăng những yêu cầu của người tiêu dùng về dinh dưỡng, an toàn thực phẩm với ít sự thay đổi các cấu trúc ban đầu của thực phẩm, và các thuộc tính về giác quan. Nắm bắt được nhu cầu bức thiết trên, những hướng khám phá mới được nghiên cứu trong những năm gần đây nhằm mở rộng (gia tăng) hạn sử dụng của thực phẩm. Trong bài đánh giá này, nhằm làm rõ ưu và nhược điểm của phương pháp khử trùng bằng các công nghệ khử trùng vật lý tính (công nghệ bức xạ), bao gồm như Khử trùng bằng chiếu xạ (chiếu xạ bằng tia gamma, tia X, dòng electron), vi sóng và sóng radio trong sơ chế thực phẩm. Những hiệu quả của các công nghệ trên trong sơ chế - bảo quản thực phẩm thường chủ yếu đánh giá bởi vi sinh học và phân tích giác quan.</w:t>
      </w:r>
    </w:p>
    <w:p w:rsidR="00947AEF" w:rsidRPr="0071277C" w:rsidRDefault="00947AEF" w:rsidP="00BB0EC4">
      <w:pPr>
        <w:pStyle w:val="ListParagraph"/>
        <w:numPr>
          <w:ilvl w:val="0"/>
          <w:numId w:val="1"/>
        </w:numPr>
        <w:spacing w:line="360" w:lineRule="auto"/>
        <w:jc w:val="both"/>
        <w:rPr>
          <w:rFonts w:ascii="Segoe UI" w:eastAsia="MS UI Gothic" w:hAnsi="Segoe UI" w:cs="Segoe UI"/>
          <w:color w:val="CC00CC"/>
          <w:szCs w:val="24"/>
          <w14:textFill>
            <w14:solidFill>
              <w14:srgbClr w14:val="CC00CC">
                <w14:lumMod w14:val="75000"/>
              </w14:srgbClr>
            </w14:solidFill>
          </w14:textFill>
        </w:rPr>
      </w:pPr>
      <w:r w:rsidRPr="0071277C">
        <w:rPr>
          <w:rFonts w:ascii="Segoe UI" w:eastAsia="MS UI Gothic" w:hAnsi="Segoe UI" w:cs="Segoe UI"/>
          <w:color w:val="CC00CC"/>
          <w:szCs w:val="24"/>
          <w14:textFill>
            <w14:solidFill>
              <w14:srgbClr w14:val="CC00CC">
                <w14:lumMod w14:val="75000"/>
              </w14:srgbClr>
            </w14:solidFill>
          </w14:textFill>
        </w:rPr>
        <w:t>Lời giới thiệu</w:t>
      </w:r>
    </w:p>
    <w:p w:rsidR="00D26515" w:rsidRDefault="00D26515" w:rsidP="00D26515">
      <w:pPr>
        <w:spacing w:after="0" w:line="360" w:lineRule="auto"/>
        <w:ind w:firstLine="720"/>
        <w:jc w:val="both"/>
        <w:rPr>
          <w:rFonts w:ascii="Arial" w:eastAsia="Arial" w:hAnsi="Arial" w:cs="Arial"/>
          <w:sz w:val="20"/>
          <w:szCs w:val="20"/>
        </w:rPr>
      </w:pPr>
      <w:r>
        <w:rPr>
          <w:rFonts w:ascii="Arial" w:eastAsia="Arial" w:hAnsi="Arial" w:cs="Arial"/>
          <w:color w:val="000000"/>
          <w:sz w:val="20"/>
          <w:szCs w:val="20"/>
        </w:rPr>
        <w:t>Hiện nay, các thực phẩm</w:t>
      </w:r>
      <w:r>
        <w:rPr>
          <w:rFonts w:ascii="Arial" w:eastAsia="Arial" w:hAnsi="Arial" w:cs="Arial"/>
          <w:sz w:val="20"/>
          <w:szCs w:val="20"/>
        </w:rPr>
        <w:t xml:space="preserve"> tươi sống được sơ chế </w:t>
      </w:r>
      <w:r>
        <w:rPr>
          <w:rFonts w:ascii="Arial" w:eastAsia="Arial" w:hAnsi="Arial" w:cs="Arial"/>
          <w:color w:val="000000"/>
          <w:sz w:val="20"/>
          <w:szCs w:val="20"/>
        </w:rPr>
        <w:t>bao gồm như rau sạch, hải sản tươi sống, và các thực phẩm đóng hộp ngày càng trở nê</w:t>
      </w:r>
      <w:r>
        <w:rPr>
          <w:rFonts w:ascii="Arial" w:eastAsia="Arial" w:hAnsi="Arial" w:cs="Arial"/>
          <w:sz w:val="20"/>
          <w:szCs w:val="20"/>
        </w:rPr>
        <w:t>n</w:t>
      </w:r>
      <w:r>
        <w:rPr>
          <w:rFonts w:ascii="Arial" w:eastAsia="Arial" w:hAnsi="Arial" w:cs="Arial"/>
          <w:color w:val="000000"/>
          <w:sz w:val="20"/>
          <w:szCs w:val="20"/>
        </w:rPr>
        <w:t xml:space="preserve"> phổ biến. Tuy nhiên,</w:t>
      </w:r>
      <w:r>
        <w:rPr>
          <w:rFonts w:ascii="Arial" w:eastAsia="Arial" w:hAnsi="Arial" w:cs="Arial"/>
          <w:sz w:val="20"/>
          <w:szCs w:val="20"/>
        </w:rPr>
        <w:t xml:space="preserve"> vấn đề</w:t>
      </w:r>
      <w:r>
        <w:rPr>
          <w:rFonts w:ascii="Arial" w:eastAsia="Arial" w:hAnsi="Arial" w:cs="Arial"/>
          <w:color w:val="000000"/>
          <w:sz w:val="20"/>
          <w:szCs w:val="20"/>
        </w:rPr>
        <w:t xml:space="preserve"> bảo quản các thực phẩm nói trên, nhằm kéo dài hạn sử dụng của sản phẩm, đồng thời </w:t>
      </w:r>
      <w:r>
        <w:rPr>
          <w:rFonts w:ascii="Arial" w:eastAsia="Arial" w:hAnsi="Arial" w:cs="Arial"/>
          <w:sz w:val="20"/>
          <w:szCs w:val="20"/>
        </w:rPr>
        <w:t xml:space="preserve">nâng cao </w:t>
      </w:r>
      <w:r>
        <w:rPr>
          <w:rFonts w:ascii="Arial" w:eastAsia="Arial" w:hAnsi="Arial" w:cs="Arial"/>
          <w:color w:val="000000"/>
          <w:sz w:val="20"/>
          <w:szCs w:val="20"/>
        </w:rPr>
        <w:t>chất lượng  và gi</w:t>
      </w:r>
      <w:r>
        <w:rPr>
          <w:rFonts w:ascii="Arial" w:eastAsia="Arial" w:hAnsi="Arial" w:cs="Arial"/>
          <w:sz w:val="20"/>
          <w:szCs w:val="20"/>
        </w:rPr>
        <w:t>ữ được</w:t>
      </w:r>
      <w:r>
        <w:rPr>
          <w:rFonts w:ascii="Arial" w:eastAsia="Arial" w:hAnsi="Arial" w:cs="Arial"/>
          <w:color w:val="000000"/>
          <w:sz w:val="20"/>
          <w:szCs w:val="20"/>
        </w:rPr>
        <w:t xml:space="preserve"> hương vị </w:t>
      </w:r>
      <w:r>
        <w:rPr>
          <w:rFonts w:ascii="Arial" w:eastAsia="Arial" w:hAnsi="Arial" w:cs="Arial"/>
          <w:sz w:val="20"/>
          <w:szCs w:val="20"/>
        </w:rPr>
        <w:t>đặc trưng</w:t>
      </w:r>
      <w:r>
        <w:rPr>
          <w:rFonts w:ascii="Arial" w:eastAsia="Arial" w:hAnsi="Arial" w:cs="Arial"/>
          <w:color w:val="000000"/>
          <w:sz w:val="20"/>
          <w:szCs w:val="20"/>
        </w:rPr>
        <w:t xml:space="preserve"> của sản phẩm là một trong những thách thức cho các doanh nghiệp, và nhà khoa học.</w:t>
      </w:r>
    </w:p>
    <w:p w:rsidR="00D26515" w:rsidRDefault="00D26515" w:rsidP="00D26515">
      <w:pPr>
        <w:spacing w:after="0" w:line="360" w:lineRule="auto"/>
        <w:ind w:firstLine="720"/>
        <w:jc w:val="both"/>
        <w:rPr>
          <w:rFonts w:ascii="Arial" w:eastAsia="Arial" w:hAnsi="Arial" w:cs="Arial"/>
          <w:sz w:val="20"/>
          <w:szCs w:val="20"/>
        </w:rPr>
      </w:pPr>
      <w:r>
        <w:rPr>
          <w:rFonts w:ascii="Arial" w:eastAsia="Arial" w:hAnsi="Arial" w:cs="Arial"/>
          <w:color w:val="000000"/>
          <w:sz w:val="20"/>
          <w:szCs w:val="20"/>
        </w:rPr>
        <w:t>Khử trùng là phương pháp làm bất hoạt -</w:t>
      </w:r>
      <w:r>
        <w:rPr>
          <w:rFonts w:ascii="Arial" w:eastAsia="Arial" w:hAnsi="Arial" w:cs="Arial"/>
          <w:sz w:val="20"/>
          <w:szCs w:val="20"/>
        </w:rPr>
        <w:t>ức chế</w:t>
      </w:r>
      <w:r>
        <w:rPr>
          <w:rFonts w:ascii="Arial" w:eastAsia="Arial" w:hAnsi="Arial" w:cs="Arial"/>
          <w:color w:val="000000"/>
          <w:sz w:val="20"/>
          <w:szCs w:val="20"/>
        </w:rPr>
        <w:t xml:space="preserve"> vi sinh vật và </w:t>
      </w:r>
      <w:r>
        <w:rPr>
          <w:rFonts w:ascii="Arial" w:eastAsia="Arial" w:hAnsi="Arial" w:cs="Arial"/>
          <w:sz w:val="20"/>
          <w:szCs w:val="20"/>
        </w:rPr>
        <w:t xml:space="preserve">là phương pháp </w:t>
      </w:r>
      <w:r>
        <w:rPr>
          <w:rFonts w:ascii="Arial" w:eastAsia="Arial" w:hAnsi="Arial" w:cs="Arial"/>
          <w:color w:val="000000"/>
          <w:sz w:val="20"/>
          <w:szCs w:val="20"/>
        </w:rPr>
        <w:t>hiệu quả nhất để bảo quản thực phẩm. Và phương pháp khử trùng b</w:t>
      </w:r>
      <w:r>
        <w:rPr>
          <w:rFonts w:ascii="Arial" w:eastAsia="Arial" w:hAnsi="Arial" w:cs="Arial"/>
          <w:sz w:val="20"/>
          <w:szCs w:val="20"/>
        </w:rPr>
        <w:t>ằng nhiệt</w:t>
      </w:r>
      <w:r>
        <w:rPr>
          <w:rFonts w:ascii="Arial" w:eastAsia="Arial" w:hAnsi="Arial" w:cs="Arial"/>
          <w:color w:val="000000"/>
          <w:sz w:val="20"/>
          <w:szCs w:val="20"/>
        </w:rPr>
        <w:t xml:space="preserve"> là phương pháp thông dụng đang sử dụng trong công nghiệp thực phẩm. </w:t>
      </w:r>
      <w:r>
        <w:rPr>
          <w:rFonts w:ascii="Arial" w:eastAsia="Arial" w:hAnsi="Arial" w:cs="Arial"/>
          <w:sz w:val="20"/>
          <w:szCs w:val="20"/>
        </w:rPr>
        <w:t xml:space="preserve"> P</w:t>
      </w:r>
      <w:r>
        <w:rPr>
          <w:rFonts w:ascii="Arial" w:eastAsia="Arial" w:hAnsi="Arial" w:cs="Arial"/>
          <w:color w:val="000000"/>
          <w:sz w:val="20"/>
          <w:szCs w:val="20"/>
        </w:rPr>
        <w:t>hương pháp n</w:t>
      </w:r>
      <w:r>
        <w:rPr>
          <w:rFonts w:ascii="Arial" w:eastAsia="Arial" w:hAnsi="Arial" w:cs="Arial"/>
          <w:sz w:val="20"/>
          <w:szCs w:val="20"/>
        </w:rPr>
        <w:t>ày</w:t>
      </w:r>
      <w:r>
        <w:rPr>
          <w:rFonts w:ascii="Arial" w:eastAsia="Arial" w:hAnsi="Arial" w:cs="Arial"/>
          <w:color w:val="000000"/>
          <w:sz w:val="20"/>
          <w:szCs w:val="20"/>
        </w:rPr>
        <w:t xml:space="preserve"> sử dụng nhiệt độ của hơi nước ít nhất 121</w:t>
      </w:r>
      <w:r>
        <w:rPr>
          <w:rFonts w:ascii="Arial" w:eastAsia="Arial" w:hAnsi="Arial" w:cs="Arial"/>
          <w:color w:val="000000"/>
          <w:sz w:val="20"/>
          <w:szCs w:val="20"/>
          <w:vertAlign w:val="superscript"/>
        </w:rPr>
        <w:t>o</w:t>
      </w:r>
      <w:r>
        <w:rPr>
          <w:rFonts w:ascii="Arial" w:eastAsia="Arial" w:hAnsi="Arial" w:cs="Arial"/>
          <w:color w:val="000000"/>
          <w:sz w:val="20"/>
          <w:szCs w:val="20"/>
        </w:rPr>
        <w:t xml:space="preserve">C để làm bất hoạt các vi sinh vật làm hỏng thực phẩm, bao gồm như nấm bệnh, bào tử gây bệnh (Deak 2014). Quá trình khử trùng này nhằm mục đích để kéo dài hạn sử dụng của </w:t>
      </w:r>
      <w:r>
        <w:rPr>
          <w:rFonts w:ascii="Arial" w:eastAsia="Arial" w:hAnsi="Arial" w:cs="Arial"/>
          <w:color w:val="000000"/>
          <w:sz w:val="20"/>
          <w:szCs w:val="20"/>
        </w:rPr>
        <w:lastRenderedPageBreak/>
        <w:t xml:space="preserve">sản phẩm, nhưng </w:t>
      </w:r>
      <w:r>
        <w:rPr>
          <w:rFonts w:ascii="Arial" w:eastAsia="Arial" w:hAnsi="Arial" w:cs="Arial"/>
          <w:sz w:val="20"/>
          <w:szCs w:val="20"/>
        </w:rPr>
        <w:t xml:space="preserve">đồng thời cũng có </w:t>
      </w:r>
      <w:r>
        <w:rPr>
          <w:rFonts w:ascii="Arial" w:eastAsia="Arial" w:hAnsi="Arial" w:cs="Arial"/>
          <w:color w:val="000000"/>
          <w:sz w:val="20"/>
          <w:szCs w:val="20"/>
        </w:rPr>
        <w:t>những tác động nghiêm trọng, l</w:t>
      </w:r>
      <w:r>
        <w:rPr>
          <w:rFonts w:ascii="Arial" w:eastAsia="Arial" w:hAnsi="Arial" w:cs="Arial"/>
          <w:sz w:val="20"/>
          <w:szCs w:val="20"/>
        </w:rPr>
        <w:t xml:space="preserve">àm </w:t>
      </w:r>
      <w:r>
        <w:rPr>
          <w:rFonts w:ascii="Arial" w:eastAsia="Arial" w:hAnsi="Arial" w:cs="Arial"/>
          <w:color w:val="000000"/>
          <w:sz w:val="20"/>
          <w:szCs w:val="20"/>
        </w:rPr>
        <w:t xml:space="preserve">mất dần về các đặc tính tốt, và chất lượng sản phẩm. Các đặc tính về giác quan (như màu sắc, mùi vị), các đặc tính lưu biến học và thay đổi trong thành phần thực phẩm là một trong những tiêu chuẩn </w:t>
      </w:r>
      <w:r>
        <w:rPr>
          <w:rFonts w:ascii="Arial" w:eastAsia="Arial" w:hAnsi="Arial" w:cs="Arial"/>
          <w:sz w:val="20"/>
          <w:szCs w:val="20"/>
        </w:rPr>
        <w:t xml:space="preserve">cơ bản </w:t>
      </w:r>
      <w:r>
        <w:rPr>
          <w:rFonts w:ascii="Arial" w:eastAsia="Arial" w:hAnsi="Arial" w:cs="Arial"/>
          <w:color w:val="000000"/>
          <w:sz w:val="20"/>
          <w:szCs w:val="20"/>
        </w:rPr>
        <w:t>để đánh giá ch</w:t>
      </w:r>
      <w:r>
        <w:rPr>
          <w:rFonts w:ascii="Arial" w:eastAsia="Arial" w:hAnsi="Arial" w:cs="Arial"/>
          <w:sz w:val="20"/>
          <w:szCs w:val="20"/>
        </w:rPr>
        <w:t>ất lượng và hiệu quả của phương pháp khử trùng</w:t>
      </w:r>
      <w:r>
        <w:rPr>
          <w:rFonts w:ascii="Arial" w:eastAsia="Arial" w:hAnsi="Arial" w:cs="Arial"/>
          <w:color w:val="000000"/>
          <w:sz w:val="20"/>
          <w:szCs w:val="20"/>
        </w:rPr>
        <w:t xml:space="preserve">. Ali el al (Sreenath, Abhilash et al. 2009) bản báo cáo này nhận định rằng cấu trúc của cá mòi đóng trong hộp nhôm </w:t>
      </w:r>
      <w:r>
        <w:rPr>
          <w:rFonts w:ascii="Arial" w:eastAsia="Arial" w:hAnsi="Arial" w:cs="Arial"/>
          <w:sz w:val="20"/>
          <w:szCs w:val="20"/>
        </w:rPr>
        <w:t>bị tác động nghiêm trọng bằng phương pháp khử trùng</w:t>
      </w:r>
      <w:r>
        <w:rPr>
          <w:rFonts w:ascii="Arial" w:eastAsia="Arial" w:hAnsi="Arial" w:cs="Arial"/>
          <w:color w:val="000000"/>
          <w:sz w:val="20"/>
          <w:szCs w:val="20"/>
        </w:rPr>
        <w:t xml:space="preserve"> nhiệt. Cấu trúc của cá thu Ấn Độ </w:t>
      </w:r>
      <w:r>
        <w:rPr>
          <w:rFonts w:ascii="Arial" w:eastAsia="Arial" w:hAnsi="Arial" w:cs="Arial"/>
          <w:sz w:val="20"/>
          <w:szCs w:val="20"/>
        </w:rPr>
        <w:t>bị phá vỡ</w:t>
      </w:r>
      <w:r>
        <w:rPr>
          <w:rFonts w:ascii="Arial" w:eastAsia="Arial" w:hAnsi="Arial" w:cs="Arial"/>
          <w:color w:val="000000"/>
          <w:sz w:val="20"/>
          <w:szCs w:val="20"/>
        </w:rPr>
        <w:t xml:space="preserve"> sau quá trình </w:t>
      </w:r>
      <w:r>
        <w:rPr>
          <w:rFonts w:ascii="Arial" w:eastAsia="Arial" w:hAnsi="Arial" w:cs="Arial"/>
          <w:sz w:val="20"/>
          <w:szCs w:val="20"/>
        </w:rPr>
        <w:t>xử lý.</w:t>
      </w:r>
      <w:r>
        <w:rPr>
          <w:rFonts w:ascii="Arial" w:eastAsia="Arial" w:hAnsi="Arial" w:cs="Arial"/>
          <w:color w:val="000000"/>
          <w:sz w:val="20"/>
          <w:szCs w:val="20"/>
        </w:rPr>
        <w:t xml:space="preserve"> Kong </w:t>
      </w:r>
      <w:r>
        <w:rPr>
          <w:rFonts w:ascii="Arial" w:eastAsia="Arial" w:hAnsi="Arial" w:cs="Arial"/>
          <w:sz w:val="20"/>
          <w:szCs w:val="20"/>
        </w:rPr>
        <w:t xml:space="preserve">và cộng sự </w:t>
      </w:r>
      <w:r>
        <w:rPr>
          <w:rFonts w:ascii="Arial" w:eastAsia="Arial" w:hAnsi="Arial" w:cs="Arial"/>
          <w:color w:val="000000"/>
          <w:sz w:val="20"/>
          <w:szCs w:val="20"/>
        </w:rPr>
        <w:t xml:space="preserve">(Kong, Tang et al. 2008), báo cáo rằng nhiệt độ làm thay đổi đáng kể đến các đặc tính tốt của thịt Cá hồi (Thịt ở vùng cơ), kể ra như màu sắc, tính dẻo dai, đàn hồi tốt (độ co giãn) của thịt. Phương pháp khử trùng thông thường </w:t>
      </w:r>
      <w:r>
        <w:rPr>
          <w:rFonts w:ascii="Arial" w:eastAsia="Arial" w:hAnsi="Arial" w:cs="Arial"/>
          <w:sz w:val="20"/>
          <w:szCs w:val="20"/>
        </w:rPr>
        <w:t xml:space="preserve">dễ bị tác động </w:t>
      </w:r>
      <w:r>
        <w:rPr>
          <w:rFonts w:ascii="Arial" w:eastAsia="Arial" w:hAnsi="Arial" w:cs="Arial"/>
          <w:color w:val="000000"/>
          <w:sz w:val="20"/>
          <w:szCs w:val="20"/>
        </w:rPr>
        <w:t>trong quá trình đóng gói, điều này dẫn đến sản phẩm bị nhiễm bẩn tr</w:t>
      </w:r>
      <w:r>
        <w:rPr>
          <w:rFonts w:ascii="Arial" w:eastAsia="Arial" w:hAnsi="Arial" w:cs="Arial"/>
          <w:sz w:val="20"/>
          <w:szCs w:val="20"/>
        </w:rPr>
        <w:t>ở lại</w:t>
      </w:r>
      <w:r>
        <w:rPr>
          <w:rFonts w:ascii="Arial" w:eastAsia="Arial" w:hAnsi="Arial" w:cs="Arial"/>
          <w:color w:val="000000"/>
          <w:sz w:val="20"/>
          <w:szCs w:val="20"/>
        </w:rPr>
        <w:t xml:space="preserve">. Các phương pháp khử trùng </w:t>
      </w:r>
      <w:r>
        <w:rPr>
          <w:rFonts w:ascii="Arial" w:eastAsia="Arial" w:hAnsi="Arial" w:cs="Arial"/>
          <w:sz w:val="20"/>
          <w:szCs w:val="20"/>
        </w:rPr>
        <w:t xml:space="preserve">bằng </w:t>
      </w:r>
      <w:r>
        <w:rPr>
          <w:rFonts w:ascii="Arial" w:eastAsia="Arial" w:hAnsi="Arial" w:cs="Arial"/>
          <w:color w:val="000000"/>
          <w:sz w:val="20"/>
          <w:szCs w:val="20"/>
        </w:rPr>
        <w:t>nhiệt độ cao truyền thống có thể không còn phù hợp bởi vì người tiêu dùng rất cần các thực phẩm có giá trị dinh dưỡng cao, an toàn và tốt cho sức khoẻ (đăng trên Norton and Sun 2008). Do đó, rất cần thiết tìm ra phương pháp mới tốt hơn phương pháp khử trùng nhiệt nhằm cải thiện chất lượng sản phẩm. Và</w:t>
      </w:r>
      <w:r>
        <w:rPr>
          <w:rFonts w:ascii="Arial" w:eastAsia="Arial" w:hAnsi="Arial" w:cs="Arial"/>
          <w:sz w:val="20"/>
          <w:szCs w:val="20"/>
        </w:rPr>
        <w:t xml:space="preserve"> </w:t>
      </w:r>
      <w:r>
        <w:rPr>
          <w:rFonts w:ascii="Arial" w:eastAsia="Arial" w:hAnsi="Arial" w:cs="Arial"/>
          <w:color w:val="000000"/>
          <w:sz w:val="20"/>
          <w:szCs w:val="20"/>
        </w:rPr>
        <w:t xml:space="preserve">phương pháp mới phải </w:t>
      </w:r>
      <w:r>
        <w:rPr>
          <w:rFonts w:ascii="Arial" w:eastAsia="Arial" w:hAnsi="Arial" w:cs="Arial"/>
          <w:sz w:val="20"/>
          <w:szCs w:val="20"/>
        </w:rPr>
        <w:t xml:space="preserve">tác động </w:t>
      </w:r>
      <w:r>
        <w:rPr>
          <w:rFonts w:ascii="Arial" w:eastAsia="Arial" w:hAnsi="Arial" w:cs="Arial"/>
          <w:color w:val="000000"/>
          <w:sz w:val="20"/>
          <w:szCs w:val="20"/>
        </w:rPr>
        <w:t>nhanh chóng, l</w:t>
      </w:r>
      <w:r>
        <w:rPr>
          <w:rFonts w:ascii="Arial" w:eastAsia="Arial" w:hAnsi="Arial" w:cs="Arial"/>
          <w:sz w:val="20"/>
          <w:szCs w:val="20"/>
        </w:rPr>
        <w:t>àm ức chế - bất hoạt</w:t>
      </w:r>
      <w:r>
        <w:rPr>
          <w:rFonts w:ascii="Arial" w:eastAsia="Arial" w:hAnsi="Arial" w:cs="Arial"/>
          <w:color w:val="000000"/>
          <w:sz w:val="20"/>
          <w:szCs w:val="20"/>
        </w:rPr>
        <w:t xml:space="preserve"> các vi sinh vật gây bệnh, mầm bệnh </w:t>
      </w:r>
      <w:r>
        <w:rPr>
          <w:rFonts w:ascii="Arial" w:eastAsia="Arial" w:hAnsi="Arial" w:cs="Arial"/>
          <w:sz w:val="20"/>
          <w:szCs w:val="20"/>
        </w:rPr>
        <w:t xml:space="preserve">nhưng vẫn duy trì </w:t>
      </w:r>
      <w:r>
        <w:rPr>
          <w:rFonts w:ascii="Arial" w:eastAsia="Arial" w:hAnsi="Arial" w:cs="Arial"/>
          <w:color w:val="000000"/>
          <w:sz w:val="20"/>
          <w:szCs w:val="20"/>
        </w:rPr>
        <w:t xml:space="preserve">chất lượng </w:t>
      </w:r>
      <w:r>
        <w:rPr>
          <w:rFonts w:ascii="Arial" w:eastAsia="Arial" w:hAnsi="Arial" w:cs="Arial"/>
          <w:sz w:val="20"/>
          <w:szCs w:val="20"/>
        </w:rPr>
        <w:t>thực phẩm.</w:t>
      </w:r>
    </w:p>
    <w:p w:rsidR="00D26515" w:rsidRDefault="00D26515" w:rsidP="00D26515">
      <w:pPr>
        <w:spacing w:after="120" w:line="360" w:lineRule="auto"/>
        <w:ind w:firstLine="720"/>
        <w:jc w:val="both"/>
        <w:rPr>
          <w:rFonts w:ascii="Arial" w:eastAsia="Arial" w:hAnsi="Arial" w:cs="Arial"/>
          <w:sz w:val="20"/>
          <w:szCs w:val="20"/>
        </w:rPr>
      </w:pPr>
      <w:r>
        <w:rPr>
          <w:rFonts w:ascii="Arial" w:eastAsia="Arial" w:hAnsi="Arial" w:cs="Arial"/>
          <w:color w:val="000000"/>
          <w:sz w:val="20"/>
          <w:szCs w:val="20"/>
        </w:rPr>
        <w:t xml:space="preserve">Trong bài đánh giá này sẽ làm nổi bật những </w:t>
      </w:r>
      <w:r>
        <w:rPr>
          <w:rFonts w:ascii="Arial" w:eastAsia="Arial" w:hAnsi="Arial" w:cs="Arial"/>
          <w:sz w:val="20"/>
          <w:szCs w:val="20"/>
        </w:rPr>
        <w:t>lợi ích</w:t>
      </w:r>
      <w:r>
        <w:rPr>
          <w:rFonts w:ascii="Arial" w:eastAsia="Arial" w:hAnsi="Arial" w:cs="Arial"/>
          <w:color w:val="000000"/>
          <w:sz w:val="20"/>
          <w:szCs w:val="20"/>
        </w:rPr>
        <w:t xml:space="preserve"> khi </w:t>
      </w:r>
      <w:r>
        <w:rPr>
          <w:rFonts w:ascii="Arial" w:eastAsia="Arial" w:hAnsi="Arial" w:cs="Arial"/>
          <w:sz w:val="20"/>
          <w:szCs w:val="20"/>
        </w:rPr>
        <w:t xml:space="preserve">áp dụng các </w:t>
      </w:r>
      <w:r>
        <w:rPr>
          <w:rFonts w:ascii="Arial" w:eastAsia="Arial" w:hAnsi="Arial" w:cs="Arial"/>
          <w:color w:val="000000"/>
          <w:sz w:val="20"/>
          <w:szCs w:val="20"/>
        </w:rPr>
        <w:t xml:space="preserve">phương pháp </w:t>
      </w:r>
      <w:r>
        <w:rPr>
          <w:rFonts w:ascii="Arial" w:eastAsia="Arial" w:hAnsi="Arial" w:cs="Arial"/>
          <w:sz w:val="20"/>
          <w:szCs w:val="20"/>
        </w:rPr>
        <w:t xml:space="preserve">khử trùng </w:t>
      </w:r>
      <w:r>
        <w:rPr>
          <w:rFonts w:ascii="Arial" w:eastAsia="Arial" w:hAnsi="Arial" w:cs="Arial"/>
          <w:color w:val="000000"/>
          <w:sz w:val="20"/>
          <w:szCs w:val="20"/>
        </w:rPr>
        <w:t>mới thay thế cho phương pháp truyền thống trong quá trình sơ chế và bảo quản thực phẩm. Bài này gồm 6 phần, nhằm giới thiệu một vài công nghệ v</w:t>
      </w:r>
      <w:r>
        <w:rPr>
          <w:rFonts w:ascii="Arial" w:eastAsia="Arial" w:hAnsi="Arial" w:cs="Arial"/>
          <w:sz w:val="20"/>
          <w:szCs w:val="20"/>
        </w:rPr>
        <w:t xml:space="preserve">à khả năng áp dụng </w:t>
      </w:r>
      <w:r>
        <w:rPr>
          <w:rFonts w:ascii="Arial" w:eastAsia="Arial" w:hAnsi="Arial" w:cs="Arial"/>
          <w:color w:val="000000"/>
          <w:sz w:val="20"/>
          <w:szCs w:val="20"/>
        </w:rPr>
        <w:t xml:space="preserve">trong quá trình xử lý – bảo quản thực phẩm. Đó là công nghệ khử trùng bằng chiếu xạ, một quá trình xử lý nhiệt bằng bước sóng nhỏ (vi sóng),  và sóng </w:t>
      </w:r>
      <w:r>
        <w:rPr>
          <w:rFonts w:ascii="Arial" w:eastAsia="Arial" w:hAnsi="Arial" w:cs="Arial"/>
          <w:sz w:val="20"/>
          <w:szCs w:val="20"/>
        </w:rPr>
        <w:t xml:space="preserve">vô tuyến - </w:t>
      </w:r>
      <w:r>
        <w:rPr>
          <w:rFonts w:ascii="Arial" w:eastAsia="Arial" w:hAnsi="Arial" w:cs="Arial"/>
          <w:color w:val="000000"/>
          <w:sz w:val="20"/>
          <w:szCs w:val="20"/>
        </w:rPr>
        <w:t>quá trình xử lý nhiệt cơ bản giống với quá trình sử dụng vi sóng. Và cho thấy một cách khả quan khi sử dụng 3 công nghệ trên trong công nghiệp chế biến thực phẩm, thông qua các nghiên cứu của các phòng thí nghiệm, kết quả có trong bảng 1</w:t>
      </w:r>
    </w:p>
    <w:p w:rsidR="00D26515" w:rsidRPr="0071277C" w:rsidRDefault="00D26515" w:rsidP="00D717A7">
      <w:pPr>
        <w:pStyle w:val="P4"/>
      </w:pPr>
    </w:p>
    <w:p w:rsidR="00947AEF" w:rsidRDefault="00947AEF" w:rsidP="00BB0EC4">
      <w:pPr>
        <w:pStyle w:val="ListParagraph"/>
        <w:numPr>
          <w:ilvl w:val="0"/>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Các công nghệ thay thế</w:t>
      </w:r>
    </w:p>
    <w:p w:rsidR="001E25C9" w:rsidRDefault="001E25C9" w:rsidP="001E25C9">
      <w:pPr>
        <w:spacing w:after="0" w:line="360" w:lineRule="auto"/>
        <w:ind w:firstLine="720"/>
        <w:jc w:val="both"/>
        <w:rPr>
          <w:rFonts w:ascii="Arial" w:eastAsia="Arial" w:hAnsi="Arial" w:cs="Arial"/>
          <w:sz w:val="20"/>
          <w:szCs w:val="20"/>
        </w:rPr>
      </w:pPr>
      <w:r>
        <w:rPr>
          <w:rFonts w:ascii="Arial" w:eastAsia="Arial" w:hAnsi="Arial" w:cs="Arial"/>
          <w:sz w:val="20"/>
          <w:szCs w:val="20"/>
        </w:rPr>
        <w:t xml:space="preserve">Việc tìm kiếm những công nghệ mới mở </w:t>
      </w:r>
      <w:r>
        <w:rPr>
          <w:rFonts w:ascii="Arial" w:eastAsia="Arial" w:hAnsi="Arial" w:cs="Arial"/>
          <w:color w:val="000000"/>
          <w:sz w:val="20"/>
          <w:szCs w:val="20"/>
        </w:rPr>
        <w:t xml:space="preserve"> ra nhiều cơ hội, thúc đẩy sản xuất ra những sản phẩm có chất lượng cao, </w:t>
      </w:r>
      <w:r>
        <w:rPr>
          <w:rFonts w:ascii="Arial" w:eastAsia="Arial" w:hAnsi="Arial" w:cs="Arial"/>
          <w:sz w:val="20"/>
          <w:szCs w:val="20"/>
        </w:rPr>
        <w:t xml:space="preserve">đồng thời giảm giá thành và thời gian sản xuất. </w:t>
      </w:r>
      <w:r>
        <w:rPr>
          <w:rFonts w:ascii="Arial" w:eastAsia="Arial" w:hAnsi="Arial" w:cs="Arial"/>
          <w:color w:val="000000"/>
          <w:sz w:val="20"/>
          <w:szCs w:val="20"/>
        </w:rPr>
        <w:t xml:space="preserve">Hơn nữa, các công nghệ mới có thể giải quyết các </w:t>
      </w:r>
      <w:r>
        <w:rPr>
          <w:rFonts w:ascii="Arial" w:eastAsia="Arial" w:hAnsi="Arial" w:cs="Arial"/>
          <w:sz w:val="20"/>
          <w:szCs w:val="20"/>
        </w:rPr>
        <w:t>vấn đề</w:t>
      </w:r>
      <w:r>
        <w:rPr>
          <w:rFonts w:ascii="Arial" w:eastAsia="Arial" w:hAnsi="Arial" w:cs="Arial"/>
          <w:color w:val="000000"/>
          <w:sz w:val="20"/>
          <w:szCs w:val="20"/>
        </w:rPr>
        <w:t xml:space="preserve"> mà các công nghệ chiếu xạ truyền thống không thể thực hiện được. </w:t>
      </w:r>
      <w:r>
        <w:rPr>
          <w:rFonts w:ascii="Arial" w:eastAsia="Arial" w:hAnsi="Arial" w:cs="Arial"/>
          <w:sz w:val="20"/>
          <w:szCs w:val="20"/>
        </w:rPr>
        <w:t xml:space="preserve">Mục tiêu của </w:t>
      </w:r>
      <w:r>
        <w:rPr>
          <w:rFonts w:ascii="Arial" w:eastAsia="Arial" w:hAnsi="Arial" w:cs="Arial"/>
          <w:color w:val="000000"/>
          <w:sz w:val="20"/>
          <w:szCs w:val="20"/>
        </w:rPr>
        <w:t xml:space="preserve"> bài này, nh</w:t>
      </w:r>
      <w:r>
        <w:rPr>
          <w:rFonts w:ascii="Arial" w:eastAsia="Arial" w:hAnsi="Arial" w:cs="Arial"/>
          <w:sz w:val="20"/>
          <w:szCs w:val="20"/>
        </w:rPr>
        <w:t>ằm</w:t>
      </w:r>
      <w:r>
        <w:rPr>
          <w:rFonts w:ascii="Arial" w:eastAsia="Arial" w:hAnsi="Arial" w:cs="Arial"/>
          <w:color w:val="000000"/>
          <w:sz w:val="20"/>
          <w:szCs w:val="20"/>
        </w:rPr>
        <w:t xml:space="preserve"> đánh giá 3 công nghệ chiếu xạ nổi bật. </w:t>
      </w:r>
      <w:r>
        <w:rPr>
          <w:rFonts w:ascii="Arial" w:eastAsia="Arial" w:hAnsi="Arial" w:cs="Arial"/>
          <w:sz w:val="20"/>
          <w:szCs w:val="20"/>
        </w:rPr>
        <w:t xml:space="preserve">Và những khác biệt chính của các công nghệ mới </w:t>
      </w:r>
      <w:r>
        <w:rPr>
          <w:rFonts w:ascii="Arial" w:eastAsia="Arial" w:hAnsi="Arial" w:cs="Arial"/>
          <w:color w:val="000000"/>
          <w:sz w:val="20"/>
          <w:szCs w:val="20"/>
        </w:rPr>
        <w:t>so với công nghệ khử trùng nhiệt thông thường, được thể hiện trong bảng 2.</w:t>
      </w:r>
    </w:p>
    <w:p w:rsidR="001E25C9" w:rsidRDefault="001E25C9" w:rsidP="00D717A7">
      <w:pPr>
        <w:pStyle w:val="P4"/>
      </w:pPr>
    </w:p>
    <w:p w:rsidR="00D717A7" w:rsidRDefault="00D717A7" w:rsidP="00D717A7">
      <w:pPr>
        <w:pStyle w:val="P4"/>
      </w:pPr>
    </w:p>
    <w:p w:rsidR="00D717A7" w:rsidRPr="00D717A7" w:rsidRDefault="00D717A7" w:rsidP="00D717A7">
      <w:pPr>
        <w:pStyle w:val="P4"/>
        <w:rPr>
          <w:b/>
        </w:rPr>
      </w:pPr>
      <w:r w:rsidRPr="00D717A7">
        <w:rPr>
          <w:b/>
        </w:rPr>
        <w:t>Bảng 2. Lựa chọn các phương pháp khử trùng để phân tích so sánh</w:t>
      </w:r>
    </w:p>
    <w:tbl>
      <w:tblPr>
        <w:tblStyle w:val="PlainTable4"/>
        <w:tblW w:w="0" w:type="auto"/>
        <w:tblLook w:val="04A0" w:firstRow="1" w:lastRow="0" w:firstColumn="1" w:lastColumn="0" w:noHBand="0" w:noVBand="1"/>
      </w:tblPr>
      <w:tblGrid>
        <w:gridCol w:w="3596"/>
        <w:gridCol w:w="3597"/>
        <w:gridCol w:w="3597"/>
      </w:tblGrid>
      <w:tr w:rsidR="00D717A7" w:rsidRPr="001644BF" w:rsidTr="005E7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Borders>
              <w:bottom w:val="single" w:sz="4" w:space="0" w:color="auto"/>
            </w:tcBorders>
          </w:tcPr>
          <w:p w:rsidR="00D717A7" w:rsidRPr="001644BF" w:rsidRDefault="00D717A7" w:rsidP="005E73E5">
            <w:pPr>
              <w:pStyle w:val="P3"/>
              <w:rPr>
                <w:sz w:val="16"/>
                <w:szCs w:val="16"/>
              </w:rPr>
            </w:pPr>
            <w:r w:rsidRPr="001644BF">
              <w:rPr>
                <w:sz w:val="16"/>
                <w:szCs w:val="16"/>
              </w:rPr>
              <w:t>Phương pháp</w:t>
            </w:r>
          </w:p>
        </w:tc>
        <w:tc>
          <w:tcPr>
            <w:tcW w:w="3597" w:type="dxa"/>
            <w:tcBorders>
              <w:bottom w:val="single" w:sz="4" w:space="0" w:color="auto"/>
            </w:tcBorders>
          </w:tcPr>
          <w:p w:rsidR="00D717A7" w:rsidRPr="001644BF" w:rsidRDefault="00D717A7" w:rsidP="005E73E5">
            <w:pPr>
              <w:pStyle w:val="P3"/>
              <w:cnfStyle w:val="100000000000" w:firstRow="1" w:lastRow="0" w:firstColumn="0" w:lastColumn="0" w:oddVBand="0" w:evenVBand="0" w:oddHBand="0" w:evenHBand="0" w:firstRowFirstColumn="0" w:firstRowLastColumn="0" w:lastRowFirstColumn="0" w:lastRowLastColumn="0"/>
              <w:rPr>
                <w:sz w:val="16"/>
                <w:szCs w:val="16"/>
              </w:rPr>
            </w:pPr>
            <w:r w:rsidRPr="001644BF">
              <w:rPr>
                <w:sz w:val="16"/>
                <w:szCs w:val="16"/>
              </w:rPr>
              <w:t>Trường vật lý</w:t>
            </w:r>
          </w:p>
        </w:tc>
        <w:tc>
          <w:tcPr>
            <w:tcW w:w="3597" w:type="dxa"/>
            <w:tcBorders>
              <w:bottom w:val="single" w:sz="4" w:space="0" w:color="auto"/>
            </w:tcBorders>
          </w:tcPr>
          <w:p w:rsidR="00D717A7" w:rsidRPr="001644BF" w:rsidRDefault="00D717A7" w:rsidP="005E73E5">
            <w:pPr>
              <w:pStyle w:val="P3"/>
              <w:cnfStyle w:val="100000000000" w:firstRow="1" w:lastRow="0" w:firstColumn="0" w:lastColumn="0" w:oddVBand="0" w:evenVBand="0" w:oddHBand="0" w:evenHBand="0" w:firstRowFirstColumn="0" w:firstRowLastColumn="0" w:lastRowFirstColumn="0" w:lastRowLastColumn="0"/>
              <w:rPr>
                <w:sz w:val="16"/>
                <w:szCs w:val="16"/>
              </w:rPr>
            </w:pPr>
            <w:r w:rsidRPr="001644BF">
              <w:rPr>
                <w:sz w:val="16"/>
                <w:szCs w:val="16"/>
              </w:rPr>
              <w:t xml:space="preserve">Xử lý Nhiệt và Xử lý không nhiệt </w:t>
            </w:r>
          </w:p>
        </w:tc>
      </w:tr>
      <w:tr w:rsidR="00D717A7" w:rsidRPr="001644BF" w:rsidTr="005E73E5">
        <w:tc>
          <w:tcPr>
            <w:cnfStyle w:val="001000000000" w:firstRow="0" w:lastRow="0" w:firstColumn="1" w:lastColumn="0" w:oddVBand="0" w:evenVBand="0" w:oddHBand="0" w:evenHBand="0" w:firstRowFirstColumn="0" w:firstRowLastColumn="0" w:lastRowFirstColumn="0" w:lastRowLastColumn="0"/>
            <w:tcW w:w="3596" w:type="dxa"/>
            <w:tcBorders>
              <w:bottom w:val="nil"/>
            </w:tcBorders>
          </w:tcPr>
          <w:p w:rsidR="00D717A7" w:rsidRPr="001644BF" w:rsidRDefault="00D717A7" w:rsidP="005E73E5">
            <w:pPr>
              <w:pStyle w:val="P3"/>
              <w:rPr>
                <w:b w:val="0"/>
                <w:sz w:val="16"/>
                <w:szCs w:val="16"/>
              </w:rPr>
            </w:pPr>
            <w:r w:rsidRPr="001644BF">
              <w:rPr>
                <w:b w:val="0"/>
                <w:sz w:val="16"/>
                <w:szCs w:val="16"/>
              </w:rPr>
              <w:t xml:space="preserve">Phương pháp nhiệt thông thường </w:t>
            </w:r>
          </w:p>
        </w:tc>
        <w:tc>
          <w:tcPr>
            <w:tcW w:w="3597" w:type="dxa"/>
            <w:tcBorders>
              <w:bottom w:val="nil"/>
            </w:tcBorders>
          </w:tcPr>
          <w:p w:rsidR="00D717A7" w:rsidRPr="001644BF" w:rsidRDefault="00D717A7" w:rsidP="005E73E5">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Không</w:t>
            </w:r>
          </w:p>
        </w:tc>
        <w:tc>
          <w:tcPr>
            <w:tcW w:w="3597" w:type="dxa"/>
            <w:tcBorders>
              <w:bottom w:val="nil"/>
            </w:tcBorders>
          </w:tcPr>
          <w:p w:rsidR="00D717A7" w:rsidRPr="001644BF" w:rsidRDefault="00D717A7" w:rsidP="005E73E5">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Xử lý bằng Nhiệt</w:t>
            </w:r>
          </w:p>
        </w:tc>
      </w:tr>
      <w:tr w:rsidR="00D717A7" w:rsidRPr="001644BF" w:rsidTr="005E73E5">
        <w:tc>
          <w:tcPr>
            <w:cnfStyle w:val="001000000000" w:firstRow="0" w:lastRow="0" w:firstColumn="1" w:lastColumn="0" w:oddVBand="0" w:evenVBand="0" w:oddHBand="0" w:evenHBand="0" w:firstRowFirstColumn="0" w:firstRowLastColumn="0" w:lastRowFirstColumn="0" w:lastRowLastColumn="0"/>
            <w:tcW w:w="3596" w:type="dxa"/>
            <w:tcBorders>
              <w:top w:val="nil"/>
              <w:bottom w:val="nil"/>
            </w:tcBorders>
          </w:tcPr>
          <w:p w:rsidR="00D717A7" w:rsidRPr="001644BF" w:rsidRDefault="00D717A7" w:rsidP="005E73E5">
            <w:pPr>
              <w:pStyle w:val="P3"/>
              <w:rPr>
                <w:b w:val="0"/>
                <w:sz w:val="16"/>
                <w:szCs w:val="16"/>
              </w:rPr>
            </w:pPr>
            <w:r w:rsidRPr="001644BF">
              <w:rPr>
                <w:b w:val="0"/>
                <w:sz w:val="16"/>
                <w:szCs w:val="16"/>
              </w:rPr>
              <w:t>Chiếu xạ</w:t>
            </w:r>
          </w:p>
        </w:tc>
        <w:tc>
          <w:tcPr>
            <w:tcW w:w="3597" w:type="dxa"/>
            <w:tcBorders>
              <w:top w:val="nil"/>
              <w:bottom w:val="nil"/>
            </w:tcBorders>
          </w:tcPr>
          <w:p w:rsidR="00D717A7" w:rsidRPr="001644BF" w:rsidRDefault="00D717A7" w:rsidP="005E73E5">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Trường điện từ</w:t>
            </w:r>
          </w:p>
        </w:tc>
        <w:tc>
          <w:tcPr>
            <w:tcW w:w="3597" w:type="dxa"/>
            <w:tcBorders>
              <w:top w:val="nil"/>
              <w:bottom w:val="nil"/>
            </w:tcBorders>
          </w:tcPr>
          <w:p w:rsidR="00D717A7" w:rsidRPr="001644BF" w:rsidRDefault="00D717A7" w:rsidP="005E73E5">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Xử lý không sử dụng Nhiệt</w:t>
            </w:r>
          </w:p>
        </w:tc>
      </w:tr>
      <w:tr w:rsidR="00D717A7" w:rsidRPr="001644BF" w:rsidTr="005E73E5">
        <w:tc>
          <w:tcPr>
            <w:cnfStyle w:val="001000000000" w:firstRow="0" w:lastRow="0" w:firstColumn="1" w:lastColumn="0" w:oddVBand="0" w:evenVBand="0" w:oddHBand="0" w:evenHBand="0" w:firstRowFirstColumn="0" w:firstRowLastColumn="0" w:lastRowFirstColumn="0" w:lastRowLastColumn="0"/>
            <w:tcW w:w="3596" w:type="dxa"/>
            <w:tcBorders>
              <w:top w:val="nil"/>
              <w:bottom w:val="nil"/>
            </w:tcBorders>
          </w:tcPr>
          <w:p w:rsidR="00D717A7" w:rsidRPr="001644BF" w:rsidRDefault="00D717A7" w:rsidP="005E73E5">
            <w:pPr>
              <w:pStyle w:val="P3"/>
              <w:rPr>
                <w:b w:val="0"/>
                <w:sz w:val="16"/>
                <w:szCs w:val="16"/>
              </w:rPr>
            </w:pPr>
            <w:r w:rsidRPr="001644BF">
              <w:rPr>
                <w:b w:val="0"/>
                <w:sz w:val="16"/>
                <w:szCs w:val="16"/>
              </w:rPr>
              <w:t>Sóng vi ba</w:t>
            </w:r>
          </w:p>
        </w:tc>
        <w:tc>
          <w:tcPr>
            <w:tcW w:w="3597" w:type="dxa"/>
            <w:tcBorders>
              <w:top w:val="nil"/>
              <w:bottom w:val="nil"/>
            </w:tcBorders>
          </w:tcPr>
          <w:p w:rsidR="00D717A7" w:rsidRPr="001644BF" w:rsidRDefault="00D717A7" w:rsidP="005E73E5">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Trường điện từ</w:t>
            </w:r>
          </w:p>
        </w:tc>
        <w:tc>
          <w:tcPr>
            <w:tcW w:w="3597" w:type="dxa"/>
            <w:tcBorders>
              <w:top w:val="nil"/>
              <w:bottom w:val="nil"/>
            </w:tcBorders>
          </w:tcPr>
          <w:p w:rsidR="00D717A7" w:rsidRPr="001644BF" w:rsidRDefault="00D717A7" w:rsidP="005E73E5">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Xử lý bằng Nhiệt</w:t>
            </w:r>
          </w:p>
        </w:tc>
      </w:tr>
      <w:tr w:rsidR="00D717A7" w:rsidRPr="001644BF" w:rsidTr="005E73E5">
        <w:tc>
          <w:tcPr>
            <w:cnfStyle w:val="001000000000" w:firstRow="0" w:lastRow="0" w:firstColumn="1" w:lastColumn="0" w:oddVBand="0" w:evenVBand="0" w:oddHBand="0" w:evenHBand="0" w:firstRowFirstColumn="0" w:firstRowLastColumn="0" w:lastRowFirstColumn="0" w:lastRowLastColumn="0"/>
            <w:tcW w:w="3596" w:type="dxa"/>
            <w:tcBorders>
              <w:top w:val="nil"/>
            </w:tcBorders>
          </w:tcPr>
          <w:p w:rsidR="00D717A7" w:rsidRPr="001644BF" w:rsidRDefault="00D717A7" w:rsidP="005E73E5">
            <w:pPr>
              <w:pStyle w:val="P3"/>
              <w:rPr>
                <w:b w:val="0"/>
                <w:sz w:val="16"/>
                <w:szCs w:val="16"/>
              </w:rPr>
            </w:pPr>
            <w:r w:rsidRPr="001644BF">
              <w:rPr>
                <w:b w:val="0"/>
                <w:sz w:val="16"/>
                <w:szCs w:val="16"/>
              </w:rPr>
              <w:t>Sóng Radio</w:t>
            </w:r>
          </w:p>
        </w:tc>
        <w:tc>
          <w:tcPr>
            <w:tcW w:w="3597" w:type="dxa"/>
            <w:tcBorders>
              <w:top w:val="nil"/>
            </w:tcBorders>
          </w:tcPr>
          <w:p w:rsidR="00D717A7" w:rsidRPr="001644BF" w:rsidRDefault="00D717A7" w:rsidP="005E73E5">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Trường điện từ</w:t>
            </w:r>
          </w:p>
        </w:tc>
        <w:tc>
          <w:tcPr>
            <w:tcW w:w="3597" w:type="dxa"/>
            <w:tcBorders>
              <w:top w:val="nil"/>
            </w:tcBorders>
          </w:tcPr>
          <w:p w:rsidR="00D717A7" w:rsidRPr="001644BF" w:rsidRDefault="00D717A7" w:rsidP="005E73E5">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Xử lý bằng Nhiệt</w:t>
            </w:r>
          </w:p>
        </w:tc>
      </w:tr>
    </w:tbl>
    <w:p w:rsidR="00D717A7" w:rsidRPr="00D717A7" w:rsidRDefault="00D717A7" w:rsidP="00D717A7">
      <w:pPr>
        <w:pStyle w:val="P2"/>
        <w:rPr>
          <w:b/>
        </w:rPr>
      </w:pPr>
      <w:r w:rsidRPr="00D717A7">
        <w:rPr>
          <w:b/>
        </w:rPr>
        <w:t xml:space="preserve">Bảng 1: Một số ứng dụng của chiếu xạ, sóng điện từ vi ba và sóng radio trong quá trình chế biến thực phẩm </w:t>
      </w:r>
    </w:p>
    <w:p w:rsidR="00D717A7" w:rsidRDefault="00D717A7" w:rsidP="00D717A7">
      <w:pPr>
        <w:pStyle w:val="ListParagraph"/>
        <w:spacing w:line="360" w:lineRule="auto"/>
        <w:ind w:left="360"/>
        <w:jc w:val="both"/>
        <w:rPr>
          <w:rFonts w:ascii="Segoe UI" w:hAnsi="Segoe UI" w:cs="Segoe UI"/>
          <w:color w:val="CC00CC"/>
          <w:szCs w:val="24"/>
          <w14:textFill>
            <w14:solidFill>
              <w14:srgbClr w14:val="CC00CC">
                <w14:lumMod w14:val="75000"/>
              </w14:srgbClr>
            </w14:solidFill>
          </w14:textFill>
        </w:rPr>
      </w:pPr>
    </w:p>
    <w:tbl>
      <w:tblPr>
        <w:tblStyle w:val="PlainTable4"/>
        <w:tblW w:w="0" w:type="auto"/>
        <w:tblBorders>
          <w:insideH w:val="none" w:sz="0" w:space="0" w:color="auto"/>
        </w:tblBorders>
        <w:tblLook w:val="04A0" w:firstRow="1" w:lastRow="0" w:firstColumn="1" w:lastColumn="0" w:noHBand="0" w:noVBand="1"/>
      </w:tblPr>
      <w:tblGrid>
        <w:gridCol w:w="2070"/>
        <w:gridCol w:w="2430"/>
        <w:gridCol w:w="2836"/>
        <w:gridCol w:w="890"/>
        <w:gridCol w:w="2574"/>
      </w:tblGrid>
      <w:tr w:rsidR="00D717A7" w:rsidRPr="00227A61" w:rsidTr="005E7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bottom w:val="single" w:sz="4" w:space="0" w:color="auto"/>
            </w:tcBorders>
          </w:tcPr>
          <w:p w:rsidR="00D717A7" w:rsidRPr="00227A61" w:rsidRDefault="00D717A7" w:rsidP="005E73E5">
            <w:pPr>
              <w:pStyle w:val="P2"/>
              <w:spacing w:line="360" w:lineRule="auto"/>
              <w:rPr>
                <w:sz w:val="16"/>
                <w:szCs w:val="16"/>
              </w:rPr>
            </w:pPr>
            <w:r w:rsidRPr="00227A61">
              <w:rPr>
                <w:sz w:val="16"/>
                <w:szCs w:val="16"/>
              </w:rPr>
              <w:lastRenderedPageBreak/>
              <w:t>Công nghệ khử trùng</w:t>
            </w:r>
          </w:p>
        </w:tc>
        <w:tc>
          <w:tcPr>
            <w:tcW w:w="2430" w:type="dxa"/>
            <w:tcBorders>
              <w:top w:val="single" w:sz="4" w:space="0" w:color="auto"/>
              <w:bottom w:val="single" w:sz="4" w:space="0" w:color="auto"/>
            </w:tcBorders>
          </w:tcPr>
          <w:p w:rsidR="00D717A7" w:rsidRPr="00227A61" w:rsidRDefault="00D717A7" w:rsidP="005E73E5">
            <w:pPr>
              <w:pStyle w:val="P2"/>
              <w:spacing w:line="360" w:lineRule="auto"/>
              <w:cnfStyle w:val="100000000000" w:firstRow="1" w:lastRow="0" w:firstColumn="0" w:lastColumn="0" w:oddVBand="0" w:evenVBand="0" w:oddHBand="0" w:evenHBand="0" w:firstRowFirstColumn="0" w:firstRowLastColumn="0" w:lastRowFirstColumn="0" w:lastRowLastColumn="0"/>
              <w:rPr>
                <w:sz w:val="16"/>
                <w:szCs w:val="16"/>
              </w:rPr>
            </w:pPr>
            <w:r w:rsidRPr="00227A61">
              <w:rPr>
                <w:sz w:val="16"/>
                <w:szCs w:val="16"/>
              </w:rPr>
              <w:t>Điều kiện thực hiện</w:t>
            </w:r>
          </w:p>
        </w:tc>
        <w:tc>
          <w:tcPr>
            <w:tcW w:w="2836" w:type="dxa"/>
            <w:tcBorders>
              <w:top w:val="single" w:sz="4" w:space="0" w:color="auto"/>
              <w:bottom w:val="single" w:sz="4" w:space="0" w:color="auto"/>
            </w:tcBorders>
          </w:tcPr>
          <w:p w:rsidR="00D717A7" w:rsidRPr="00227A61" w:rsidRDefault="00D717A7" w:rsidP="005E73E5">
            <w:pPr>
              <w:pStyle w:val="P2"/>
              <w:spacing w:line="360" w:lineRule="auto"/>
              <w:cnfStyle w:val="100000000000" w:firstRow="1" w:lastRow="0" w:firstColumn="0" w:lastColumn="0" w:oddVBand="0" w:evenVBand="0" w:oddHBand="0" w:evenHBand="0" w:firstRowFirstColumn="0" w:firstRowLastColumn="0" w:lastRowFirstColumn="0" w:lastRowLastColumn="0"/>
              <w:rPr>
                <w:sz w:val="16"/>
                <w:szCs w:val="16"/>
              </w:rPr>
            </w:pPr>
            <w:r w:rsidRPr="00227A61">
              <w:rPr>
                <w:sz w:val="16"/>
                <w:szCs w:val="16"/>
              </w:rPr>
              <w:t xml:space="preserve">Sản phẩm </w:t>
            </w:r>
          </w:p>
        </w:tc>
        <w:tc>
          <w:tcPr>
            <w:tcW w:w="890" w:type="dxa"/>
            <w:tcBorders>
              <w:top w:val="single" w:sz="4" w:space="0" w:color="auto"/>
              <w:bottom w:val="single" w:sz="4" w:space="0" w:color="auto"/>
            </w:tcBorders>
          </w:tcPr>
          <w:p w:rsidR="00D717A7" w:rsidRPr="00227A61" w:rsidRDefault="00D717A7" w:rsidP="005E73E5">
            <w:pPr>
              <w:pStyle w:val="P2"/>
              <w:spacing w:line="360" w:lineRule="auto"/>
              <w:cnfStyle w:val="100000000000" w:firstRow="1" w:lastRow="0" w:firstColumn="0" w:lastColumn="0" w:oddVBand="0" w:evenVBand="0" w:oddHBand="0" w:evenHBand="0" w:firstRowFirstColumn="0" w:firstRowLastColumn="0" w:lastRowFirstColumn="0" w:lastRowLastColumn="0"/>
              <w:rPr>
                <w:sz w:val="16"/>
                <w:szCs w:val="16"/>
              </w:rPr>
            </w:pPr>
            <w:r w:rsidRPr="00227A61">
              <w:rPr>
                <w:sz w:val="16"/>
                <w:szCs w:val="16"/>
              </w:rPr>
              <w:t>Tác nhân</w:t>
            </w:r>
          </w:p>
        </w:tc>
        <w:tc>
          <w:tcPr>
            <w:tcW w:w="2574" w:type="dxa"/>
            <w:tcBorders>
              <w:top w:val="single" w:sz="4" w:space="0" w:color="auto"/>
              <w:bottom w:val="single" w:sz="4" w:space="0" w:color="auto"/>
            </w:tcBorders>
          </w:tcPr>
          <w:p w:rsidR="00D717A7" w:rsidRPr="00227A61" w:rsidRDefault="00D717A7" w:rsidP="005E73E5">
            <w:pPr>
              <w:pStyle w:val="P2"/>
              <w:spacing w:line="360" w:lineRule="auto"/>
              <w:cnfStyle w:val="100000000000" w:firstRow="1" w:lastRow="0" w:firstColumn="0" w:lastColumn="0" w:oddVBand="0" w:evenVBand="0" w:oddHBand="0" w:evenHBand="0" w:firstRowFirstColumn="0" w:firstRowLastColumn="0" w:lastRowFirstColumn="0" w:lastRowLastColumn="0"/>
              <w:rPr>
                <w:sz w:val="16"/>
                <w:szCs w:val="16"/>
              </w:rPr>
            </w:pPr>
            <w:r w:rsidRPr="00227A61">
              <w:rPr>
                <w:sz w:val="16"/>
                <w:szCs w:val="16"/>
              </w:rPr>
              <w:t>Tham khảo</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tcBorders>
          </w:tcPr>
          <w:p w:rsidR="00D717A7" w:rsidRPr="0058022B" w:rsidRDefault="00D717A7" w:rsidP="005E73E5">
            <w:pPr>
              <w:pStyle w:val="P2"/>
              <w:spacing w:line="360" w:lineRule="auto"/>
              <w:rPr>
                <w:b w:val="0"/>
              </w:rPr>
            </w:pPr>
            <w:r w:rsidRPr="0058022B">
              <w:t>Chiếu xạ</w:t>
            </w:r>
          </w:p>
        </w:tc>
        <w:tc>
          <w:tcPr>
            <w:tcW w:w="2430" w:type="dxa"/>
            <w:tcBorders>
              <w:top w:val="single" w:sz="4" w:space="0" w:color="auto"/>
            </w:tcBorders>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836" w:type="dxa"/>
            <w:tcBorders>
              <w:top w:val="single" w:sz="4" w:space="0" w:color="auto"/>
            </w:tcBorders>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890" w:type="dxa"/>
            <w:tcBorders>
              <w:top w:val="single" w:sz="4" w:space="0" w:color="auto"/>
            </w:tcBorders>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Borders>
              <w:top w:val="single" w:sz="4" w:space="0" w:color="auto"/>
            </w:tcBorders>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numPr>
                <w:ilvl w:val="0"/>
                <w:numId w:val="2"/>
              </w:numPr>
              <w:spacing w:line="360" w:lineRule="auto"/>
              <w:rPr>
                <w:b w:val="0"/>
                <w:sz w:val="16"/>
                <w:szCs w:val="16"/>
              </w:rPr>
            </w:pPr>
            <w:r w:rsidRPr="00583B5A">
              <w:rPr>
                <w:b w:val="0"/>
                <w:sz w:val="16"/>
                <w:szCs w:val="16"/>
              </w:rPr>
              <w:t>tia gamma</w:t>
            </w: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10 kGy</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A65CE7">
              <w:rPr>
                <w:sz w:val="16"/>
                <w:szCs w:val="16"/>
              </w:rPr>
              <w:t>Sốt Bulgogi, gà tươi sống sắc nhỏ, miy</w:t>
            </w:r>
            <w:r>
              <w:rPr>
                <w:sz w:val="16"/>
                <w:szCs w:val="16"/>
              </w:rPr>
              <w:t>eokguk hút chân không</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A65CE7">
              <w:rPr>
                <w:sz w:val="16"/>
                <w:szCs w:val="16"/>
              </w:rPr>
              <w:t>Khử trùng</w:t>
            </w: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A65CE7">
              <w:rPr>
                <w:sz w:val="16"/>
                <w:szCs w:val="16"/>
              </w:rPr>
              <w:t>(Cheo, Cao et al, 2016)</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spacing w:line="360" w:lineRule="auto"/>
              <w:rPr>
                <w:b w:val="0"/>
                <w:sz w:val="16"/>
                <w:szCs w:val="16"/>
              </w:rPr>
            </w:pP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1 kGy</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Rau trộn</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(Feliciano, de Guzman et al. 2017)</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spacing w:line="360" w:lineRule="auto"/>
              <w:rPr>
                <w:b w:val="0"/>
                <w:sz w:val="16"/>
                <w:szCs w:val="16"/>
              </w:rPr>
            </w:pP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25 kGy</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Ức gà tươi sống Adobo</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(Feliciano, de Guzman et al. 2014)</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spacing w:line="360" w:lineRule="auto"/>
              <w:rPr>
                <w:b w:val="0"/>
                <w:sz w:val="16"/>
                <w:szCs w:val="16"/>
              </w:rPr>
            </w:pP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Chiếu xạ gamma với liều chiếu 25 kGy tại nhiệt độ -70</w:t>
            </w:r>
            <w:r w:rsidRPr="00227A61">
              <w:rPr>
                <w:sz w:val="16"/>
                <w:szCs w:val="16"/>
                <w:vertAlign w:val="superscript"/>
              </w:rPr>
              <w:t>o</w:t>
            </w:r>
            <w:r w:rsidRPr="00227A61">
              <w:rPr>
                <w:sz w:val="16"/>
                <w:szCs w:val="16"/>
              </w:rPr>
              <w:t>C</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Bibimbap đóng hộp, Kimchi đóng hộp</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(Song, Park et al. 2009, Park, Song et. 2012)</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numPr>
                <w:ilvl w:val="0"/>
                <w:numId w:val="2"/>
              </w:numPr>
              <w:spacing w:line="360" w:lineRule="auto"/>
              <w:rPr>
                <w:b w:val="0"/>
                <w:sz w:val="16"/>
                <w:szCs w:val="16"/>
              </w:rPr>
            </w:pPr>
            <w:r w:rsidRPr="00583B5A">
              <w:rPr>
                <w:b w:val="0"/>
                <w:sz w:val="16"/>
                <w:szCs w:val="16"/>
              </w:rPr>
              <w:t>Tia X</w:t>
            </w: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2.0 kGy và 1.0 kGy, tương ứng</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Ức gà thái nhỏ và trứng gà đóng vỉ</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Khử trùng</w:t>
            </w: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(Robertson C. B. 2006)</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spacing w:line="360" w:lineRule="auto"/>
              <w:rPr>
                <w:b w:val="0"/>
                <w:sz w:val="16"/>
                <w:szCs w:val="16"/>
              </w:rPr>
            </w:pP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2.0 kGy</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Cá đối xông khói đóng hộp</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spacing w:line="360" w:lineRule="auto"/>
              <w:rPr>
                <w:b w:val="0"/>
                <w:sz w:val="16"/>
                <w:szCs w:val="16"/>
              </w:rPr>
            </w:pP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0.6 kGy</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Cá ngừ tươi thái nhỏ</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(Mahmoud, Nannapaneni et al. 2016)</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spacing w:line="360" w:lineRule="auto"/>
              <w:rPr>
                <w:b w:val="0"/>
                <w:sz w:val="16"/>
                <w:szCs w:val="16"/>
              </w:rPr>
            </w:pP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0.75 kGy</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Tôm, hàu tươi đóng hộp, </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(Mahmoud 2009, Mahmoud. 2009)</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numPr>
                <w:ilvl w:val="0"/>
                <w:numId w:val="2"/>
              </w:numPr>
              <w:spacing w:line="360" w:lineRule="auto"/>
              <w:rPr>
                <w:b w:val="0"/>
                <w:sz w:val="16"/>
                <w:szCs w:val="16"/>
              </w:rPr>
            </w:pPr>
            <w:r w:rsidRPr="00583B5A">
              <w:rPr>
                <w:b w:val="0"/>
                <w:sz w:val="16"/>
                <w:szCs w:val="16"/>
              </w:rPr>
              <w:t>chùm điện tử</w:t>
            </w: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1.5 kGy</w:t>
            </w:r>
          </w:p>
        </w:tc>
        <w:tc>
          <w:tcPr>
            <w:tcW w:w="2836" w:type="dxa"/>
          </w:tcPr>
          <w:p w:rsidR="00D717A7" w:rsidRPr="00227A61" w:rsidRDefault="00D717A7" w:rsidP="005E73E5">
            <w:pPr>
              <w:pStyle w:val="P2"/>
              <w:tabs>
                <w:tab w:val="left" w:pos="533"/>
              </w:tabs>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Thịt rán Ham kiểu I-bê-ri, thịt bò rán và cá ngừ xông khói </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Khử trùng</w:t>
            </w: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(Cambero, Cabeza et al. 2012)</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spacing w:line="360" w:lineRule="auto"/>
              <w:ind w:left="360"/>
              <w:rPr>
                <w:b w:val="0"/>
                <w:sz w:val="16"/>
                <w:szCs w:val="16"/>
              </w:rPr>
            </w:pP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10 kGy</w:t>
            </w:r>
          </w:p>
        </w:tc>
        <w:tc>
          <w:tcPr>
            <w:tcW w:w="2836" w:type="dxa"/>
          </w:tcPr>
          <w:p w:rsidR="00D717A7" w:rsidRPr="00227A61" w:rsidRDefault="00D717A7" w:rsidP="005E73E5">
            <w:pPr>
              <w:pStyle w:val="P2"/>
              <w:spacing w:line="360" w:lineRule="auto"/>
              <w:ind w:left="720" w:hanging="72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Sốt tôm ớt đỏ</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(Cheok, Sobhi et al.2017)</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spacing w:line="360" w:lineRule="auto"/>
              <w:ind w:left="360"/>
              <w:rPr>
                <w:b w:val="0"/>
                <w:sz w:val="16"/>
                <w:szCs w:val="16"/>
              </w:rPr>
            </w:pP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10 kGy</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Bò khô</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(Kim, Chun et al.2010)</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spacing w:line="360" w:lineRule="auto"/>
              <w:ind w:left="360"/>
              <w:rPr>
                <w:b w:val="0"/>
                <w:sz w:val="16"/>
                <w:szCs w:val="16"/>
              </w:rPr>
            </w:pP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0.95 kGy và 2.04 kGy tương ứng</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Gà nướng kèm hamburger</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(Carcel, Benedito et al. 2015)</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numPr>
                <w:ilvl w:val="0"/>
                <w:numId w:val="2"/>
              </w:numPr>
              <w:spacing w:line="360" w:lineRule="auto"/>
              <w:rPr>
                <w:b w:val="0"/>
                <w:sz w:val="16"/>
                <w:szCs w:val="16"/>
              </w:rPr>
            </w:pPr>
            <w:r w:rsidRPr="00583B5A">
              <w:rPr>
                <w:b w:val="0"/>
                <w:sz w:val="16"/>
                <w:szCs w:val="16"/>
              </w:rPr>
              <w:t>bằng vi sóng</w:t>
            </w: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915 MHz</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Sốt Salsa Mexico; cà rốt đóng bọc; khoai lang tím; thịt gà</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Tiệt trùng</w:t>
            </w: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(Sung and Kang. 2014, Peng, Tang et al. 2017)</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numPr>
                <w:ilvl w:val="0"/>
                <w:numId w:val="2"/>
              </w:numPr>
              <w:spacing w:line="360" w:lineRule="auto"/>
              <w:rPr>
                <w:b w:val="0"/>
                <w:sz w:val="16"/>
                <w:szCs w:val="16"/>
              </w:rPr>
            </w:pPr>
            <w:r w:rsidRPr="00583B5A">
              <w:rPr>
                <w:b w:val="0"/>
                <w:sz w:val="16"/>
                <w:szCs w:val="16"/>
              </w:rPr>
              <w:t>bằng sóng radio</w:t>
            </w: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27.12 MHz</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Món Lasagna Ý; sốt trừng gà; cà rốt tươi sống; Nostoc sphaerodes đóng hộp</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Khử trùng</w:t>
            </w: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(Luechapattanaporn K. 2005, Wang, Luechapattanporn et al. 2012, Xu Zhang et al. 2017, Xu, Zhang et al. 2017)</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022B" w:rsidRDefault="00D717A7" w:rsidP="005E73E5">
            <w:pPr>
              <w:pStyle w:val="P2"/>
              <w:spacing w:line="360" w:lineRule="auto"/>
              <w:rPr>
                <w:b w:val="0"/>
              </w:rPr>
            </w:pPr>
            <w:r w:rsidRPr="0058022B">
              <w:t>Phương pháp kết hợp</w:t>
            </w: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numPr>
                <w:ilvl w:val="0"/>
                <w:numId w:val="2"/>
              </w:numPr>
              <w:spacing w:line="360" w:lineRule="auto"/>
              <w:rPr>
                <w:b w:val="0"/>
                <w:sz w:val="16"/>
                <w:szCs w:val="16"/>
              </w:rPr>
            </w:pPr>
            <w:r w:rsidRPr="00583B5A">
              <w:rPr>
                <w:b w:val="0"/>
                <w:sz w:val="16"/>
                <w:szCs w:val="16"/>
              </w:rPr>
              <w:t>Chiếu xạ tia gamma và xử lý nhiệt</w:t>
            </w: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 xml:space="preserve">Đun sôi 100 </w:t>
            </w:r>
            <w:r w:rsidRPr="00227A61">
              <w:rPr>
                <w:sz w:val="16"/>
                <w:szCs w:val="16"/>
                <w:vertAlign w:val="superscript"/>
              </w:rPr>
              <w:t>o</w:t>
            </w:r>
            <w:r w:rsidRPr="00227A61">
              <w:rPr>
                <w:sz w:val="16"/>
                <w:szCs w:val="16"/>
              </w:rPr>
              <w:t>C trong 30 phút và chiếu xạ gamma với liều chiếu 17.5 kGy</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Sốt Gauchujang </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Khử trùng</w:t>
            </w: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(Jae-Nam, Park và Lee. 2010)</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numPr>
                <w:ilvl w:val="0"/>
                <w:numId w:val="2"/>
              </w:numPr>
              <w:spacing w:line="360" w:lineRule="auto"/>
              <w:rPr>
                <w:b w:val="0"/>
                <w:sz w:val="16"/>
                <w:szCs w:val="16"/>
              </w:rPr>
            </w:pPr>
            <w:r w:rsidRPr="00583B5A">
              <w:rPr>
                <w:b w:val="0"/>
                <w:sz w:val="16"/>
                <w:szCs w:val="16"/>
              </w:rPr>
              <w:t>Chiếu xạ bằng chùm điện tử và cùng với điều kiện khác</w:t>
            </w: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Cho thêm 1.0% tỏi Tây và chiếu xạ bằng chùm điện tử với liều chiếu 3 kGy</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Thịt lợn khô</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Khử trùng</w:t>
            </w: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(Kang, Kim et al, 2012)</w:t>
            </w:r>
          </w:p>
        </w:tc>
      </w:tr>
      <w:tr w:rsidR="00D717A7" w:rsidRPr="00227A61" w:rsidTr="005E73E5">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numPr>
                <w:ilvl w:val="0"/>
                <w:numId w:val="2"/>
              </w:numPr>
              <w:spacing w:line="360" w:lineRule="auto"/>
              <w:rPr>
                <w:b w:val="0"/>
                <w:sz w:val="16"/>
                <w:szCs w:val="16"/>
              </w:rPr>
            </w:pPr>
            <w:r w:rsidRPr="00583B5A">
              <w:rPr>
                <w:b w:val="0"/>
                <w:sz w:val="16"/>
                <w:szCs w:val="16"/>
              </w:rPr>
              <w:t>Chiếu xạ bằng vi sóng kèm ZnO</w:t>
            </w: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Dùng vi sóng có tần số 2450 MHz (400W – 150s) xử lý nhiệt thêm 0.02 g kg</w:t>
            </w:r>
            <w:r w:rsidRPr="00227A61">
              <w:rPr>
                <w:sz w:val="16"/>
                <w:szCs w:val="16"/>
                <w:vertAlign w:val="superscript"/>
              </w:rPr>
              <w:t>-1</w:t>
            </w:r>
            <w:r w:rsidRPr="00227A61">
              <w:rPr>
                <w:sz w:val="16"/>
                <w:szCs w:val="16"/>
              </w:rPr>
              <w:t xml:space="preserve"> hạt nano ZnO</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Caixin</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Khử trùng</w:t>
            </w: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(Liu Q. 2014)</w:t>
            </w:r>
          </w:p>
        </w:tc>
      </w:tr>
      <w:tr w:rsidR="00D717A7" w:rsidRPr="00227A61" w:rsidTr="005E73E5">
        <w:trPr>
          <w:trHeight w:val="557"/>
        </w:trPr>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5E73E5">
            <w:pPr>
              <w:pStyle w:val="P2"/>
              <w:numPr>
                <w:ilvl w:val="0"/>
                <w:numId w:val="2"/>
              </w:numPr>
              <w:spacing w:line="360" w:lineRule="auto"/>
              <w:rPr>
                <w:b w:val="0"/>
                <w:sz w:val="16"/>
                <w:szCs w:val="16"/>
              </w:rPr>
            </w:pPr>
            <w:r w:rsidRPr="00583B5A">
              <w:rPr>
                <w:b w:val="0"/>
                <w:sz w:val="16"/>
                <w:szCs w:val="16"/>
              </w:rPr>
              <w:t>Chiếu xạ gamma và màng bọc hiệu quả</w:t>
            </w: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0.4 kGy</w:t>
            </w:r>
          </w:p>
        </w:tc>
        <w:tc>
          <w:tcPr>
            <w:tcW w:w="2836"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Bông cải xanh đóng hộp</w:t>
            </w: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(Ben-Fadhen, Saltaji et al.2017)</w:t>
            </w:r>
          </w:p>
        </w:tc>
      </w:tr>
      <w:tr w:rsidR="00D717A7" w:rsidRPr="00227A61" w:rsidTr="005E73E5">
        <w:trPr>
          <w:trHeight w:val="557"/>
        </w:trPr>
        <w:tc>
          <w:tcPr>
            <w:cnfStyle w:val="001000000000" w:firstRow="0" w:lastRow="0" w:firstColumn="1" w:lastColumn="0" w:oddVBand="0" w:evenVBand="0" w:oddHBand="0" w:evenHBand="0" w:firstRowFirstColumn="0" w:firstRowLastColumn="0" w:lastRowFirstColumn="0" w:lastRowLastColumn="0"/>
            <w:tcW w:w="2070" w:type="dxa"/>
          </w:tcPr>
          <w:p w:rsidR="00D717A7" w:rsidRPr="00583B5A" w:rsidRDefault="00D717A7" w:rsidP="00D717A7">
            <w:pPr>
              <w:pStyle w:val="P2"/>
              <w:spacing w:line="360" w:lineRule="auto"/>
              <w:ind w:left="360"/>
              <w:rPr>
                <w:sz w:val="16"/>
                <w:szCs w:val="16"/>
              </w:rPr>
            </w:pPr>
          </w:p>
        </w:tc>
        <w:tc>
          <w:tcPr>
            <w:tcW w:w="243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836" w:type="dxa"/>
          </w:tcPr>
          <w:p w:rsidR="00D717A7"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890" w:type="dxa"/>
          </w:tcPr>
          <w:p w:rsidR="00D717A7" w:rsidRPr="00227A61"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717A7" w:rsidRDefault="00D717A7" w:rsidP="005E73E5">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r>
    </w:tbl>
    <w:p w:rsidR="00D812C9" w:rsidRDefault="00D812C9" w:rsidP="00D812C9">
      <w:pPr>
        <w:ind w:left="360"/>
        <w:rPr>
          <w:rFonts w:ascii="Segoe UI" w:hAnsi="Segoe UI" w:cs="Segoe UI"/>
          <w:color w:val="CC00CC"/>
          <w:szCs w:val="24"/>
          <w14:textFill>
            <w14:solidFill>
              <w14:srgbClr w14:val="CC00CC">
                <w14:lumMod w14:val="75000"/>
              </w14:srgbClr>
            </w14:solidFill>
          </w14:textFill>
        </w:rPr>
      </w:pPr>
    </w:p>
    <w:p w:rsidR="00D812C9" w:rsidRPr="00D812C9" w:rsidRDefault="00D812C9" w:rsidP="00D812C9">
      <w:pPr>
        <w:ind w:left="360"/>
        <w:rPr>
          <w:rFonts w:ascii="Segoe UI" w:hAnsi="Segoe UI" w:cs="Segoe UI"/>
          <w:color w:val="CC00CC"/>
          <w:szCs w:val="24"/>
          <w14:textFill>
            <w14:solidFill>
              <w14:srgbClr w14:val="CC00CC">
                <w14:lumMod w14:val="75000"/>
              </w14:srgbClr>
            </w14:solidFill>
          </w14:textFill>
        </w:rPr>
      </w:pPr>
    </w:p>
    <w:p w:rsidR="00D812C9" w:rsidRPr="00D812C9" w:rsidRDefault="00D812C9" w:rsidP="00D812C9">
      <w:pPr>
        <w:pStyle w:val="ListParagraph"/>
        <w:numPr>
          <w:ilvl w:val="1"/>
          <w:numId w:val="1"/>
        </w:numPr>
        <w:rPr>
          <w:rFonts w:ascii="Segoe UI" w:hAnsi="Segoe UI" w:cs="Segoe UI"/>
          <w:color w:val="CC00CC"/>
          <w:szCs w:val="24"/>
          <w14:textFill>
            <w14:solidFill>
              <w14:srgbClr w14:val="CC00CC">
                <w14:lumMod w14:val="75000"/>
              </w14:srgbClr>
            </w14:solidFill>
          </w14:textFill>
        </w:rPr>
      </w:pPr>
      <w:r w:rsidRPr="00D812C9">
        <w:rPr>
          <w:rFonts w:ascii="Segoe UI" w:hAnsi="Segoe UI" w:cs="Segoe UI"/>
          <w:color w:val="CC00CC"/>
          <w:szCs w:val="24"/>
          <w14:textFill>
            <w14:solidFill>
              <w14:srgbClr w14:val="CC00CC">
                <w14:lumMod w14:val="75000"/>
              </w14:srgbClr>
            </w14:solidFill>
          </w14:textFill>
        </w:rPr>
        <w:lastRenderedPageBreak/>
        <w:t xml:space="preserve">Chiếu xạ và nguyên lý </w:t>
      </w:r>
    </w:p>
    <w:p w:rsidR="001E25C9" w:rsidRDefault="001E25C9" w:rsidP="001E25C9">
      <w:pPr>
        <w:pStyle w:val="P4"/>
      </w:pPr>
      <w:r w:rsidRPr="001E25C9">
        <w:t>Chiếu xạ thực phẩm  là một phương pháp không gia nhiệt nhằm ức chế làm bất hoạt vi sinh vật bằng cách phơi chiếu thực phẩm một lượng bức xạ ion hoá mà  chủ yếu bao gồm tia gamma, tia X và chùm điện tử (Farkas, Ehlermann và cộng sự, 2014). Một số đắc trưng của ba bức xạ được thể hiện như Bảng 3. Mục đích của chiếu xạ thức ăn là  vô hiệu hóa vi sinh vật gây bệnh và kéo dài hạn sử dụng của thực phẩm. Các nhà khoa học cho biết rằng chiếu xạ có thể trực tiếp hoặc gián tiếp truyền năng lượng của nó sang thực phẩm được chiếu. Tác động chiếu xạ do sự va chạm của photon bức xạ với các nguyên tử trong các phân tử của vi sinh vật gây bện, điều này làm phá vỡ cấu trúc của chuỗi DNA và RNA (Tahergorabi, Matak và cộng sự, 2012.). Các các tác động gián tiếp cũng có thể xảy ra do các gốc tự do sinh ra trong quá trình ion hóa nước, tác động giác tiếp cho nucleic axit, protein và enzyme. Cần lưu ý rằng một số môi trường các yếu tố như oxy, hoạt tính nước, và độ pH của thức ăn có thể ảnh hưởng đến hiệu quả chiếu xạ (Lim, Hamdy et al. 2003, Sommers 2012, Roberts 2014).</w:t>
      </w:r>
    </w:p>
    <w:p w:rsidR="00D812C9" w:rsidRPr="00D812C9" w:rsidRDefault="00D812C9" w:rsidP="00D812C9">
      <w:pPr>
        <w:pStyle w:val="ListParagraph"/>
        <w:numPr>
          <w:ilvl w:val="1"/>
          <w:numId w:val="1"/>
        </w:numPr>
        <w:rPr>
          <w:rFonts w:ascii="Segoe UI" w:hAnsi="Segoe UI" w:cs="Segoe UI"/>
          <w:color w:val="CC00CC"/>
          <w:szCs w:val="24"/>
          <w14:textFill>
            <w14:solidFill>
              <w14:srgbClr w14:val="CC00CC">
                <w14:lumMod w14:val="75000"/>
              </w14:srgbClr>
            </w14:solidFill>
          </w14:textFill>
        </w:rPr>
      </w:pPr>
      <w:r w:rsidRPr="00D812C9">
        <w:rPr>
          <w:rFonts w:ascii="Segoe UI" w:hAnsi="Segoe UI" w:cs="Segoe UI"/>
          <w:color w:val="CC00CC"/>
          <w:szCs w:val="24"/>
          <w14:textFill>
            <w14:solidFill>
              <w14:srgbClr w14:val="CC00CC">
                <w14:lumMod w14:val="75000"/>
              </w14:srgbClr>
            </w14:solidFill>
          </w14:textFill>
        </w:rPr>
        <w:t>Công nghệ khử trùng bằng sóng cực ngắn và nguyên lý</w:t>
      </w:r>
    </w:p>
    <w:p w:rsidR="001E25C9" w:rsidRDefault="001E25C9" w:rsidP="001E25C9">
      <w:pPr>
        <w:pStyle w:val="P4"/>
      </w:pPr>
      <w:r>
        <w:t>Sóng cực ngắn (Vi sóng) có tần số trong khoảng 300 MHz và 300 GHz. Ở Mỹ, sóng vi ba được dùng để chiếu xạ được quy định bởi Uỷ ban Truyền thông liên bang Federal (Salazar-Gonzalez, San Martin-Gonzalez et al.2012), với 2i tần số sử dụng phổ biến lài, 915 và 2450 MHz.</w:t>
      </w:r>
    </w:p>
    <w:p w:rsidR="001E25C9" w:rsidRDefault="001E25C9" w:rsidP="001E25C9">
      <w:pPr>
        <w:pStyle w:val="P4"/>
      </w:pPr>
      <w:r>
        <w:t>Khử trùng bằng Sóng vi ba liên quan đến chủ yếu gồm 2 yếu tố,  Chất điện môi và ion</w:t>
      </w:r>
    </w:p>
    <w:p w:rsidR="00C61706" w:rsidRPr="00C61706" w:rsidRDefault="001E25C9" w:rsidP="00D812C9">
      <w:pPr>
        <w:pStyle w:val="P4"/>
      </w:pPr>
      <w:r>
        <w:t>Dưới tác động của sóng vi ba trong trường điện từ, nhiệt độ cơ thể vi sinh vật trở cao hơn nhiệt độ của chất lỏng xung quanh, kết quả làm tổn thương cấu trúc, hoại tử và dẫn đến làm chết vi sinh vật (Guo, Sun et al. 2017). Nhân tố thứ 2 của phương pháp khử trùng này là các ion phát ra trong thực phẩm dưới tác động của dao động trường điện từ, điều này dẫn đến sự rối loạn chuyển hoá, sự trao đổi chất và khả năng tái cấu trúc của vi sinh vật.</w:t>
      </w:r>
    </w:p>
    <w:p w:rsidR="00D812C9" w:rsidRPr="00D812C9" w:rsidRDefault="00D812C9" w:rsidP="00D812C9">
      <w:pPr>
        <w:pStyle w:val="ListParagraph"/>
        <w:numPr>
          <w:ilvl w:val="1"/>
          <w:numId w:val="1"/>
        </w:numPr>
        <w:rPr>
          <w:rFonts w:ascii="Segoe UI" w:hAnsi="Segoe UI" w:cs="Segoe UI"/>
          <w:color w:val="CC00CC"/>
          <w:szCs w:val="24"/>
          <w14:textFill>
            <w14:solidFill>
              <w14:srgbClr w14:val="CC00CC">
                <w14:lumMod w14:val="75000"/>
              </w14:srgbClr>
            </w14:solidFill>
          </w14:textFill>
        </w:rPr>
      </w:pPr>
      <w:r w:rsidRPr="00D812C9">
        <w:rPr>
          <w:rFonts w:ascii="Segoe UI" w:hAnsi="Segoe UI" w:cs="Segoe UI"/>
          <w:color w:val="CC00CC"/>
          <w:szCs w:val="24"/>
          <w14:textFill>
            <w14:solidFill>
              <w14:srgbClr w14:val="CC00CC">
                <w14:lumMod w14:val="75000"/>
              </w14:srgbClr>
            </w14:solidFill>
          </w14:textFill>
        </w:rPr>
        <w:t>Chiếu xạ bằng sóng vô tuyến và nguyên lý</w:t>
      </w:r>
    </w:p>
    <w:p w:rsidR="001E25C9" w:rsidRDefault="001E25C9" w:rsidP="001E25C9">
      <w:pPr>
        <w:spacing w:after="0" w:line="360" w:lineRule="auto"/>
        <w:ind w:firstLine="720"/>
        <w:jc w:val="both"/>
        <w:rPr>
          <w:rFonts w:ascii="Arial" w:eastAsia="Arial" w:hAnsi="Arial" w:cs="Arial"/>
          <w:sz w:val="20"/>
          <w:szCs w:val="20"/>
        </w:rPr>
      </w:pPr>
      <w:r>
        <w:rPr>
          <w:rFonts w:ascii="Arial" w:eastAsia="Arial" w:hAnsi="Arial" w:cs="Arial"/>
          <w:sz w:val="20"/>
          <w:szCs w:val="20"/>
        </w:rPr>
        <w:t xml:space="preserve">Phương pháp khử trùng bằng </w:t>
      </w:r>
      <w:r>
        <w:rPr>
          <w:rFonts w:ascii="Arial" w:eastAsia="Arial" w:hAnsi="Arial" w:cs="Arial"/>
          <w:color w:val="000000"/>
          <w:sz w:val="20"/>
          <w:szCs w:val="20"/>
        </w:rPr>
        <w:t xml:space="preserve">Sóng </w:t>
      </w:r>
      <w:r>
        <w:rPr>
          <w:rFonts w:ascii="Arial" w:eastAsia="Arial" w:hAnsi="Arial" w:cs="Arial"/>
          <w:sz w:val="20"/>
          <w:szCs w:val="20"/>
        </w:rPr>
        <w:t>vô tuyến</w:t>
      </w:r>
      <w:r>
        <w:rPr>
          <w:rFonts w:ascii="Arial" w:eastAsia="Arial" w:hAnsi="Arial" w:cs="Arial"/>
          <w:color w:val="000000"/>
          <w:sz w:val="20"/>
          <w:szCs w:val="20"/>
        </w:rPr>
        <w:t xml:space="preserve"> thường ít được sử dụng hơn sóng</w:t>
      </w:r>
      <w:r>
        <w:rPr>
          <w:rFonts w:ascii="Arial" w:eastAsia="Arial" w:hAnsi="Arial" w:cs="Arial"/>
          <w:sz w:val="20"/>
          <w:szCs w:val="20"/>
        </w:rPr>
        <w:t xml:space="preserve"> cực ngắn. </w:t>
      </w:r>
      <w:r>
        <w:rPr>
          <w:rFonts w:ascii="Arial" w:eastAsia="Arial" w:hAnsi="Arial" w:cs="Arial"/>
          <w:color w:val="000000"/>
          <w:sz w:val="20"/>
          <w:szCs w:val="20"/>
        </w:rPr>
        <w:t xml:space="preserve">Bài bàn luận này là nằm trong 2 bài đánh giá trong mục 1 (Zhao, Flugstad et al. 2010, Piyasena, Dussault et al. 2003). Sóng </w:t>
      </w:r>
      <w:r>
        <w:rPr>
          <w:rFonts w:ascii="Arial" w:eastAsia="Arial" w:hAnsi="Arial" w:cs="Arial"/>
          <w:sz w:val="20"/>
          <w:szCs w:val="20"/>
        </w:rPr>
        <w:t xml:space="preserve">vô tuyến </w:t>
      </w:r>
      <w:r>
        <w:rPr>
          <w:rFonts w:ascii="Arial" w:eastAsia="Arial" w:hAnsi="Arial" w:cs="Arial"/>
          <w:color w:val="000000"/>
          <w:sz w:val="20"/>
          <w:szCs w:val="20"/>
        </w:rPr>
        <w:t xml:space="preserve"> có tần số nằm trong khoảng 300 kHz và 300 MHz, </w:t>
      </w:r>
      <w:r>
        <w:rPr>
          <w:rFonts w:ascii="Arial" w:eastAsia="Arial" w:hAnsi="Arial" w:cs="Arial"/>
          <w:sz w:val="20"/>
          <w:szCs w:val="20"/>
        </w:rPr>
        <w:t>nhưng</w:t>
      </w:r>
      <w:r>
        <w:rPr>
          <w:rFonts w:ascii="Arial" w:eastAsia="Arial" w:hAnsi="Arial" w:cs="Arial"/>
          <w:color w:val="000000"/>
          <w:sz w:val="20"/>
          <w:szCs w:val="20"/>
        </w:rPr>
        <w:t xml:space="preserve"> chỉ có những tần số trong khoảng giữa là 13.56, 27.12 và 40.68 MHz có thể áp dụng trong công nghiệp (Fellow 2000)</w:t>
      </w:r>
    </w:p>
    <w:p w:rsidR="001E25C9" w:rsidRDefault="001E25C9" w:rsidP="001E25C9">
      <w:pPr>
        <w:spacing w:after="0" w:line="360" w:lineRule="auto"/>
        <w:jc w:val="both"/>
        <w:rPr>
          <w:rFonts w:ascii="Arial" w:eastAsia="Arial" w:hAnsi="Arial" w:cs="Arial"/>
          <w:sz w:val="20"/>
          <w:szCs w:val="20"/>
        </w:rPr>
      </w:pPr>
      <w:r>
        <w:rPr>
          <w:rFonts w:ascii="Arial" w:eastAsia="Arial" w:hAnsi="Arial" w:cs="Arial"/>
          <w:color w:val="000000"/>
          <w:sz w:val="20"/>
          <w:szCs w:val="20"/>
        </w:rPr>
        <w:t xml:space="preserve"> C</w:t>
      </w:r>
      <w:r>
        <w:rPr>
          <w:rFonts w:ascii="Arial" w:eastAsia="Arial" w:hAnsi="Arial" w:cs="Arial"/>
          <w:sz w:val="20"/>
          <w:szCs w:val="20"/>
        </w:rPr>
        <w:t>ơ chế của S</w:t>
      </w:r>
      <w:r>
        <w:rPr>
          <w:rFonts w:ascii="Arial" w:eastAsia="Arial" w:hAnsi="Arial" w:cs="Arial"/>
          <w:color w:val="000000"/>
          <w:sz w:val="20"/>
          <w:szCs w:val="20"/>
        </w:rPr>
        <w:t>óng</w:t>
      </w:r>
      <w:r>
        <w:rPr>
          <w:rFonts w:ascii="Arial" w:eastAsia="Arial" w:hAnsi="Arial" w:cs="Arial"/>
          <w:sz w:val="20"/>
          <w:szCs w:val="20"/>
        </w:rPr>
        <w:t xml:space="preserve"> vô tuyến </w:t>
      </w:r>
      <w:r>
        <w:rPr>
          <w:rFonts w:ascii="Arial" w:eastAsia="Arial" w:hAnsi="Arial" w:cs="Arial"/>
          <w:color w:val="000000"/>
          <w:sz w:val="20"/>
          <w:szCs w:val="20"/>
        </w:rPr>
        <w:t xml:space="preserve"> có nhiều điểm chung với sóng </w:t>
      </w:r>
      <w:r>
        <w:rPr>
          <w:rFonts w:ascii="Arial" w:eastAsia="Arial" w:hAnsi="Arial" w:cs="Arial"/>
          <w:sz w:val="20"/>
          <w:szCs w:val="20"/>
        </w:rPr>
        <w:t xml:space="preserve">cực ngắn </w:t>
      </w:r>
      <w:r>
        <w:rPr>
          <w:rFonts w:ascii="Arial" w:eastAsia="Arial" w:hAnsi="Arial" w:cs="Arial"/>
          <w:color w:val="000000"/>
          <w:sz w:val="20"/>
          <w:szCs w:val="20"/>
        </w:rPr>
        <w:t xml:space="preserve">là tác dụng Nhiệt  và không Nhiệt. Sự tiêu diệt các vi sinh vật, vi khuẩn gây bệnh là do  nhiệt độ </w:t>
      </w:r>
      <w:r>
        <w:rPr>
          <w:rFonts w:ascii="Arial" w:eastAsia="Arial" w:hAnsi="Arial" w:cs="Arial"/>
          <w:sz w:val="20"/>
          <w:szCs w:val="20"/>
        </w:rPr>
        <w:t>sinh ra</w:t>
      </w:r>
      <w:r>
        <w:rPr>
          <w:rFonts w:ascii="Arial" w:eastAsia="Arial" w:hAnsi="Arial" w:cs="Arial"/>
          <w:color w:val="000000"/>
          <w:sz w:val="20"/>
          <w:szCs w:val="20"/>
        </w:rPr>
        <w:t xml:space="preserve"> trong chất nền (môi trường xung quanh vi sinh vật). Và hiệu ứng không nhiệt liên quan chủ yếu đến các protein gây hại, tổn hại đến tính thống nhất của màng nhầy hay huỷ hoại DNA (Jiao, Tang et al. 2014, Xu, Zhang et al.2017). Nhiệt độ do sóng </w:t>
      </w:r>
      <w:r>
        <w:rPr>
          <w:rFonts w:ascii="Arial" w:eastAsia="Arial" w:hAnsi="Arial" w:cs="Arial"/>
          <w:sz w:val="20"/>
          <w:szCs w:val="20"/>
        </w:rPr>
        <w:t>vô tuyến</w:t>
      </w:r>
      <w:r>
        <w:rPr>
          <w:rFonts w:ascii="Arial" w:eastAsia="Arial" w:hAnsi="Arial" w:cs="Arial"/>
          <w:color w:val="000000"/>
          <w:sz w:val="20"/>
          <w:szCs w:val="20"/>
        </w:rPr>
        <w:t xml:space="preserve"> </w:t>
      </w:r>
      <w:r>
        <w:rPr>
          <w:rFonts w:ascii="Arial" w:eastAsia="Arial" w:hAnsi="Arial" w:cs="Arial"/>
          <w:sz w:val="20"/>
          <w:szCs w:val="20"/>
        </w:rPr>
        <w:t>phát ra cao hơn</w:t>
      </w:r>
      <w:r>
        <w:rPr>
          <w:rFonts w:ascii="Arial" w:eastAsia="Arial" w:hAnsi="Arial" w:cs="Arial"/>
          <w:color w:val="000000"/>
          <w:sz w:val="20"/>
          <w:szCs w:val="20"/>
        </w:rPr>
        <w:t xml:space="preserve"> nhiều lần so với nhiệt độ phát ra của phương pháp thông thường và toàn bộ sản phẩm được chiếu được phân bố đồng đều (Zhang, Lyng et al.2004, Zhang, Lyng et al.2004, Brunton, Lyng et al.2005, Lyng, Zhang et al.2005)</w:t>
      </w:r>
    </w:p>
    <w:p w:rsidR="00D812C9" w:rsidRDefault="00D812C9">
      <w:pPr>
        <w:rPr>
          <w:rFonts w:ascii="Arial" w:eastAsia="MS UI Gothic" w:hAnsi="Arial" w:cs="Segoe UI Light"/>
          <w:color w:val="000000" w:themeColor="text1"/>
          <w:sz w:val="20"/>
          <w:szCs w:val="20"/>
          <w14:textFill>
            <w14:solidFill>
              <w14:schemeClr w14:val="tx1">
                <w14:lumMod w14:val="95000"/>
                <w14:lumOff w14:val="5000"/>
                <w14:lumMod w14:val="75000"/>
              </w14:schemeClr>
            </w14:solidFill>
          </w14:textFill>
        </w:rPr>
      </w:pPr>
      <w:r>
        <w:br w:type="page"/>
      </w:r>
    </w:p>
    <w:p w:rsidR="00171D57" w:rsidRDefault="00171D57" w:rsidP="00171D57">
      <w:pPr>
        <w:pStyle w:val="P4"/>
      </w:pPr>
      <w:r>
        <w:lastRenderedPageBreak/>
        <w:t>Bảng 3. Sự khác nhau của 3 nguồn phát ra bức xạn ion hoá</w:t>
      </w:r>
    </w:p>
    <w:tbl>
      <w:tblPr>
        <w:tblStyle w:val="TableGrid"/>
        <w:tblW w:w="1056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3643"/>
        <w:gridCol w:w="2674"/>
        <w:gridCol w:w="3149"/>
      </w:tblGrid>
      <w:tr w:rsidR="00171D57" w:rsidRPr="004641E6" w:rsidTr="004641E6">
        <w:trPr>
          <w:trHeight w:val="411"/>
        </w:trPr>
        <w:tc>
          <w:tcPr>
            <w:tcW w:w="0" w:type="auto"/>
            <w:tcBorders>
              <w:top w:val="single" w:sz="4" w:space="0" w:color="auto"/>
              <w:bottom w:val="single" w:sz="4" w:space="0" w:color="auto"/>
            </w:tcBorders>
            <w:vAlign w:val="center"/>
          </w:tcPr>
          <w:p w:rsidR="00171D57" w:rsidRPr="004641E6" w:rsidRDefault="00171D57" w:rsidP="004641E6">
            <w:pPr>
              <w:pStyle w:val="P2"/>
              <w:jc w:val="center"/>
              <w:rPr>
                <w:sz w:val="16"/>
              </w:rPr>
            </w:pPr>
          </w:p>
        </w:tc>
        <w:tc>
          <w:tcPr>
            <w:tcW w:w="0" w:type="auto"/>
            <w:tcBorders>
              <w:top w:val="single" w:sz="4" w:space="0" w:color="auto"/>
              <w:bottom w:val="single" w:sz="4" w:space="0" w:color="auto"/>
            </w:tcBorders>
            <w:vAlign w:val="center"/>
          </w:tcPr>
          <w:p w:rsidR="00171D57" w:rsidRPr="004641E6" w:rsidRDefault="00171D57" w:rsidP="004641E6">
            <w:pPr>
              <w:pStyle w:val="P2"/>
              <w:jc w:val="center"/>
              <w:rPr>
                <w:sz w:val="16"/>
              </w:rPr>
            </w:pPr>
            <w:r w:rsidRPr="004641E6">
              <w:rPr>
                <w:sz w:val="16"/>
              </w:rPr>
              <w:t>Tia Gamma</w:t>
            </w:r>
          </w:p>
        </w:tc>
        <w:tc>
          <w:tcPr>
            <w:tcW w:w="0" w:type="auto"/>
            <w:tcBorders>
              <w:top w:val="single" w:sz="4" w:space="0" w:color="auto"/>
              <w:bottom w:val="single" w:sz="4" w:space="0" w:color="auto"/>
            </w:tcBorders>
            <w:vAlign w:val="center"/>
          </w:tcPr>
          <w:p w:rsidR="00171D57" w:rsidRPr="004641E6" w:rsidRDefault="00171D57" w:rsidP="004641E6">
            <w:pPr>
              <w:pStyle w:val="P2"/>
              <w:jc w:val="center"/>
              <w:rPr>
                <w:sz w:val="16"/>
              </w:rPr>
            </w:pPr>
            <w:r w:rsidRPr="004641E6">
              <w:rPr>
                <w:sz w:val="16"/>
              </w:rPr>
              <w:t>Tia X</w:t>
            </w:r>
          </w:p>
        </w:tc>
        <w:tc>
          <w:tcPr>
            <w:tcW w:w="0" w:type="auto"/>
            <w:tcBorders>
              <w:top w:val="single" w:sz="4" w:space="0" w:color="auto"/>
              <w:bottom w:val="single" w:sz="4" w:space="0" w:color="auto"/>
            </w:tcBorders>
            <w:vAlign w:val="center"/>
          </w:tcPr>
          <w:p w:rsidR="00171D57" w:rsidRPr="004641E6" w:rsidRDefault="00171D57" w:rsidP="004641E6">
            <w:pPr>
              <w:pStyle w:val="P2"/>
              <w:jc w:val="center"/>
              <w:rPr>
                <w:sz w:val="16"/>
              </w:rPr>
            </w:pPr>
            <w:r w:rsidRPr="004641E6">
              <w:rPr>
                <w:sz w:val="16"/>
              </w:rPr>
              <w:t>Nguồn Electron</w:t>
            </w:r>
          </w:p>
        </w:tc>
      </w:tr>
      <w:tr w:rsidR="00171D57" w:rsidRPr="004641E6" w:rsidTr="004641E6">
        <w:trPr>
          <w:trHeight w:val="411"/>
        </w:trPr>
        <w:tc>
          <w:tcPr>
            <w:tcW w:w="0" w:type="auto"/>
            <w:tcBorders>
              <w:top w:val="single" w:sz="4" w:space="0" w:color="auto"/>
            </w:tcBorders>
            <w:vAlign w:val="center"/>
          </w:tcPr>
          <w:p w:rsidR="00171D57" w:rsidRPr="004641E6" w:rsidRDefault="00171D57" w:rsidP="004641E6">
            <w:pPr>
              <w:pStyle w:val="P2"/>
              <w:jc w:val="center"/>
              <w:rPr>
                <w:sz w:val="16"/>
              </w:rPr>
            </w:pPr>
            <w:r w:rsidRPr="004641E6">
              <w:rPr>
                <w:sz w:val="16"/>
              </w:rPr>
              <w:t>Nguồn phát</w:t>
            </w:r>
          </w:p>
        </w:tc>
        <w:tc>
          <w:tcPr>
            <w:tcW w:w="0" w:type="auto"/>
            <w:tcBorders>
              <w:top w:val="single" w:sz="4" w:space="0" w:color="auto"/>
            </w:tcBorders>
            <w:vAlign w:val="center"/>
          </w:tcPr>
          <w:p w:rsidR="00171D57" w:rsidRPr="004641E6" w:rsidRDefault="00171D57" w:rsidP="004641E6">
            <w:pPr>
              <w:pStyle w:val="P2"/>
              <w:jc w:val="center"/>
              <w:rPr>
                <w:sz w:val="16"/>
              </w:rPr>
            </w:pPr>
            <w:r w:rsidRPr="004641E6">
              <w:rPr>
                <w:sz w:val="16"/>
              </w:rPr>
              <w:t>Chất đồng vị phóng xạ</w:t>
            </w:r>
          </w:p>
        </w:tc>
        <w:tc>
          <w:tcPr>
            <w:tcW w:w="0" w:type="auto"/>
            <w:tcBorders>
              <w:top w:val="single" w:sz="4" w:space="0" w:color="auto"/>
            </w:tcBorders>
            <w:vAlign w:val="center"/>
          </w:tcPr>
          <w:p w:rsidR="00171D57" w:rsidRPr="004641E6" w:rsidRDefault="00171D57" w:rsidP="004641E6">
            <w:pPr>
              <w:pStyle w:val="P2"/>
              <w:jc w:val="center"/>
              <w:rPr>
                <w:sz w:val="16"/>
              </w:rPr>
            </w:pPr>
            <w:r w:rsidRPr="004641E6">
              <w:rPr>
                <w:sz w:val="16"/>
              </w:rPr>
              <w:t>Điện</w:t>
            </w:r>
          </w:p>
        </w:tc>
        <w:tc>
          <w:tcPr>
            <w:tcW w:w="0" w:type="auto"/>
            <w:tcBorders>
              <w:top w:val="single" w:sz="4" w:space="0" w:color="auto"/>
            </w:tcBorders>
            <w:vAlign w:val="center"/>
          </w:tcPr>
          <w:p w:rsidR="00171D57" w:rsidRPr="004641E6" w:rsidRDefault="00171D57" w:rsidP="004641E6">
            <w:pPr>
              <w:pStyle w:val="P2"/>
              <w:jc w:val="center"/>
              <w:rPr>
                <w:sz w:val="16"/>
              </w:rPr>
            </w:pPr>
            <w:r w:rsidRPr="004641E6">
              <w:rPr>
                <w:sz w:val="16"/>
              </w:rPr>
              <w:t>Điện</w:t>
            </w:r>
          </w:p>
        </w:tc>
      </w:tr>
      <w:tr w:rsidR="00171D57" w:rsidRPr="004641E6" w:rsidTr="004641E6">
        <w:trPr>
          <w:trHeight w:val="569"/>
        </w:trPr>
        <w:tc>
          <w:tcPr>
            <w:tcW w:w="0" w:type="auto"/>
            <w:vAlign w:val="center"/>
          </w:tcPr>
          <w:p w:rsidR="00171D57" w:rsidRPr="004641E6" w:rsidRDefault="00171D57" w:rsidP="004641E6">
            <w:pPr>
              <w:pStyle w:val="P2"/>
              <w:jc w:val="center"/>
              <w:rPr>
                <w:sz w:val="16"/>
              </w:rPr>
            </w:pPr>
            <w:r w:rsidRPr="004641E6">
              <w:rPr>
                <w:sz w:val="16"/>
              </w:rPr>
              <w:t>Thuộc tính</w:t>
            </w:r>
          </w:p>
        </w:tc>
        <w:tc>
          <w:tcPr>
            <w:tcW w:w="0" w:type="auto"/>
            <w:vAlign w:val="center"/>
          </w:tcPr>
          <w:p w:rsidR="00171D57" w:rsidRPr="004641E6" w:rsidRDefault="00171D57" w:rsidP="004641E6">
            <w:pPr>
              <w:pStyle w:val="P2"/>
              <w:jc w:val="center"/>
              <w:rPr>
                <w:sz w:val="16"/>
              </w:rPr>
            </w:pPr>
            <w:r w:rsidRPr="004641E6">
              <w:rPr>
                <w:sz w:val="16"/>
              </w:rPr>
              <w:t>Photon (1.25 MeV) bước sóng 1 pm</w:t>
            </w:r>
          </w:p>
        </w:tc>
        <w:tc>
          <w:tcPr>
            <w:tcW w:w="0" w:type="auto"/>
            <w:vAlign w:val="center"/>
          </w:tcPr>
          <w:p w:rsidR="00171D57" w:rsidRPr="004641E6" w:rsidRDefault="00171D57" w:rsidP="004641E6">
            <w:pPr>
              <w:pStyle w:val="P2"/>
              <w:jc w:val="center"/>
              <w:rPr>
                <w:sz w:val="16"/>
              </w:rPr>
            </w:pPr>
            <w:r w:rsidRPr="004641E6">
              <w:rPr>
                <w:sz w:val="16"/>
              </w:rPr>
              <w:t>Photon có bướ</w:t>
            </w:r>
            <w:r w:rsidR="004641E6" w:rsidRPr="004641E6">
              <w:rPr>
                <w:sz w:val="16"/>
              </w:rPr>
              <w:t xml:space="preserve">c sóng </w:t>
            </w:r>
            <w:r w:rsidR="004641E6" w:rsidRPr="004641E6">
              <w:rPr>
                <w:position w:val="-6"/>
                <w:sz w:val="14"/>
              </w:rPr>
              <w:object w:dxaOrig="9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2.35pt" o:ole="">
                  <v:imagedata r:id="rId6" o:title=""/>
                </v:shape>
                <o:OLEObject Type="Embed" ProgID="Equation.DSMT4" ShapeID="_x0000_i1025" DrawAspect="Content" ObjectID="_1583117032" r:id="rId7"/>
              </w:object>
            </w:r>
          </w:p>
        </w:tc>
        <w:tc>
          <w:tcPr>
            <w:tcW w:w="0" w:type="auto"/>
            <w:vAlign w:val="center"/>
          </w:tcPr>
          <w:p w:rsidR="00171D57" w:rsidRPr="004641E6" w:rsidRDefault="004641E6" w:rsidP="004641E6">
            <w:pPr>
              <w:pStyle w:val="P2"/>
              <w:jc w:val="center"/>
              <w:rPr>
                <w:sz w:val="16"/>
              </w:rPr>
            </w:pPr>
            <w:r w:rsidRPr="004641E6">
              <w:rPr>
                <w:sz w:val="16"/>
              </w:rPr>
              <w:t xml:space="preserve">Khối lượng electron = </w:t>
            </w:r>
            <w:r w:rsidRPr="004641E6">
              <w:rPr>
                <w:position w:val="-10"/>
                <w:sz w:val="16"/>
              </w:rPr>
              <w:object w:dxaOrig="1219" w:dyaOrig="360">
                <v:shape id="_x0000_i1026" type="#_x0000_t75" style="width:61.2pt;height:17.5pt" o:ole="">
                  <v:imagedata r:id="rId8" o:title=""/>
                </v:shape>
                <o:OLEObject Type="Embed" ProgID="Equation.DSMT4" ShapeID="_x0000_i1026" DrawAspect="Content" ObjectID="_1583117033" r:id="rId9"/>
              </w:object>
            </w:r>
          </w:p>
        </w:tc>
      </w:tr>
      <w:tr w:rsidR="00171D57" w:rsidRPr="004641E6" w:rsidTr="004641E6">
        <w:trPr>
          <w:trHeight w:val="411"/>
        </w:trPr>
        <w:tc>
          <w:tcPr>
            <w:tcW w:w="0" w:type="auto"/>
            <w:vAlign w:val="center"/>
          </w:tcPr>
          <w:p w:rsidR="00171D57" w:rsidRPr="004641E6" w:rsidRDefault="00171D57" w:rsidP="004641E6">
            <w:pPr>
              <w:pStyle w:val="P2"/>
              <w:jc w:val="center"/>
              <w:rPr>
                <w:sz w:val="16"/>
              </w:rPr>
            </w:pPr>
            <w:r w:rsidRPr="004641E6">
              <w:rPr>
                <w:sz w:val="16"/>
              </w:rPr>
              <w:t>Sự phát ra</w:t>
            </w:r>
          </w:p>
        </w:tc>
        <w:tc>
          <w:tcPr>
            <w:tcW w:w="0" w:type="auto"/>
            <w:vAlign w:val="center"/>
          </w:tcPr>
          <w:p w:rsidR="00171D57" w:rsidRPr="004641E6" w:rsidRDefault="004641E6" w:rsidP="004641E6">
            <w:pPr>
              <w:pStyle w:val="P2"/>
              <w:jc w:val="center"/>
              <w:rPr>
                <w:sz w:val="16"/>
              </w:rPr>
            </w:pPr>
            <w:r w:rsidRPr="004641E6">
              <w:rPr>
                <w:sz w:val="16"/>
              </w:rPr>
              <w:t>Đẳng hướng (Không điều khiển được đường đi)</w:t>
            </w:r>
          </w:p>
        </w:tc>
        <w:tc>
          <w:tcPr>
            <w:tcW w:w="0" w:type="auto"/>
            <w:vAlign w:val="center"/>
          </w:tcPr>
          <w:p w:rsidR="00171D57" w:rsidRPr="004641E6" w:rsidRDefault="004641E6" w:rsidP="004641E6">
            <w:pPr>
              <w:pStyle w:val="P2"/>
              <w:jc w:val="center"/>
              <w:rPr>
                <w:sz w:val="16"/>
              </w:rPr>
            </w:pPr>
            <w:r w:rsidRPr="004641E6">
              <w:rPr>
                <w:sz w:val="16"/>
              </w:rPr>
              <w:t>Phương thẳng</w:t>
            </w:r>
          </w:p>
        </w:tc>
        <w:tc>
          <w:tcPr>
            <w:tcW w:w="0" w:type="auto"/>
            <w:vAlign w:val="center"/>
          </w:tcPr>
          <w:p w:rsidR="00171D57" w:rsidRPr="004641E6" w:rsidRDefault="004641E6" w:rsidP="004641E6">
            <w:pPr>
              <w:pStyle w:val="P2"/>
              <w:jc w:val="center"/>
              <w:rPr>
                <w:sz w:val="16"/>
              </w:rPr>
            </w:pPr>
            <w:r w:rsidRPr="004641E6">
              <w:rPr>
                <w:sz w:val="16"/>
              </w:rPr>
              <w:t>Di chuyển tự do</w:t>
            </w:r>
          </w:p>
        </w:tc>
      </w:tr>
    </w:tbl>
    <w:p w:rsidR="00171D57" w:rsidRDefault="00171D57" w:rsidP="00171D57">
      <w:pPr>
        <w:pStyle w:val="P4"/>
      </w:pPr>
    </w:p>
    <w:p w:rsidR="00CF6A63" w:rsidRPr="0071277C" w:rsidRDefault="00CF6A63" w:rsidP="00870ED0">
      <w:pPr>
        <w:pStyle w:val="P2"/>
      </w:pPr>
    </w:p>
    <w:p w:rsidR="00947AEF" w:rsidRDefault="00947AEF" w:rsidP="00BB0EC4">
      <w:pPr>
        <w:pStyle w:val="ListParagraph"/>
        <w:numPr>
          <w:ilvl w:val="1"/>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Ưu và nhược điểm của công nghệ trên</w:t>
      </w:r>
    </w:p>
    <w:p w:rsidR="004319A5" w:rsidRDefault="004319A5" w:rsidP="00171D57">
      <w:pPr>
        <w:pStyle w:val="P4"/>
      </w:pPr>
      <w:r>
        <w:t>Dẫn theo các nghiên cứu gần đây, chiếu xạ được sử dụng trong các ngành và lĩnh vực, kể ra đây như Nông nghiệp, Chế biến thực phẩm, và các lĩnh vực khác. Chiếu xạ được sử dụng rộng rãi trong ngành công nghiệp chế biến thực phẩm vì một lợi ích duy nhất mà không có phương pháp nào thay thế được là hiệu suất cao, và hiệu chỉnh được năng suất và tiết kiệm năng lượng (Robert 2014). Dẫn theo tính toán của tổ chức IAEA, năng lượng cung cấp để làm lạnh ước tính là 900kW.(h/t), tiệt trùng 230 kW.(h/t), khử trùng nhiệt 300kW.(h/t), chiếu xạ 6.3 kW.(h/t), và chiết xạ kết hợp với khử trùng chỉ 0.76 kW.(h/t)</w:t>
      </w:r>
      <w:r w:rsidR="00112EA2">
        <w:t xml:space="preserve">, điều này có nghĩa sử dụng phương pháp khử trùng bằng bức xạ có thể tiết kiệm năng lượng lên đến 70-90% (Thore A 1975, Shamsuzzaman, Goodwin et al.1989). Tuy nhiên, cũng có một số bất cập của phương pháp này là giá thành thiết bị chiếu xạ khá cao, mùi vị của sản phẩm tương đối thay đổi sau quá trình xử lý. Khác với phương pháp chiếu xạ, phương pháp sử dụng </w:t>
      </w:r>
      <w:r w:rsidR="005507CF">
        <w:t>sóng cực ngắn</w:t>
      </w:r>
      <w:r w:rsidR="00112EA2">
        <w:t xml:space="preserve"> và sóng </w:t>
      </w:r>
      <w:r w:rsidR="005507CF">
        <w:t xml:space="preserve">vô </w:t>
      </w:r>
      <w:r w:rsidR="005507CF" w:rsidRPr="005507CF">
        <w:rPr>
          <w:highlight w:val="yellow"/>
        </w:rPr>
        <w:t>tuyến</w:t>
      </w:r>
      <w:r w:rsidR="00112EA2" w:rsidRPr="005507CF">
        <w:rPr>
          <w:highlight w:val="yellow"/>
        </w:rPr>
        <w:t xml:space="preserve"> là quá trình xử lý nhiệt</w:t>
      </w:r>
      <w:r w:rsidR="00112EA2">
        <w:t xml:space="preserve">. </w:t>
      </w:r>
      <w:r w:rsidR="005507CF">
        <w:t>Sóng cực ngắn có thể</w:t>
      </w:r>
      <w:r w:rsidR="00112EA2">
        <w:t xml:space="preserve"> trực tiếp </w:t>
      </w:r>
      <w:r w:rsidR="005507CF">
        <w:t xml:space="preserve">xuyên qua </w:t>
      </w:r>
      <w:r w:rsidR="00112EA2">
        <w:t>vật liệu và phân bố nhiệt độ lên toàn bộ thể tích của vật liệu, kết quả là hiệu suất năng lượng cao, thời gian chiếu thấp hơn nhiều lần (Zhu, Kuznetsov et al.</w:t>
      </w:r>
      <w:r w:rsidR="00E00987">
        <w:t xml:space="preserve">2007, Salazar-Gonzalez, San Martin-Gonzalez et </w:t>
      </w:r>
      <w:r w:rsidR="00E00987" w:rsidRPr="005507CF">
        <w:rPr>
          <w:highlight w:val="yellow"/>
        </w:rPr>
        <w:t>al.2012).</w:t>
      </w:r>
      <w:r w:rsidR="00E00987">
        <w:t xml:space="preserve">  </w:t>
      </w:r>
      <w:r w:rsidR="005507CF">
        <w:t xml:space="preserve">Với những khả năng nổi bật , nên </w:t>
      </w:r>
      <w:r w:rsidR="00E00987">
        <w:t xml:space="preserve">được áp dụng rộng rãi trong quá trình xử lý thực phẩm công nghiệp, như rã đông, </w:t>
      </w:r>
      <w:r w:rsidR="005507CF">
        <w:t>gia nhiệt</w:t>
      </w:r>
      <w:r w:rsidR="00E00987">
        <w:t xml:space="preserve">, tiệt trùng, khử trùng, nấu nướng, và rán (Vankatesh và Raghavan 2004). Tuy nhiên, vẫn còn một số khuyết điểm không thể bỏ qua. </w:t>
      </w:r>
      <w:r>
        <w:t xml:space="preserve"> </w:t>
      </w:r>
      <w:r w:rsidR="000E04E2">
        <w:t xml:space="preserve">Phương pháp này </w:t>
      </w:r>
      <w:r w:rsidR="00236A88">
        <w:t>không áp dụng</w:t>
      </w:r>
      <w:r w:rsidR="000E04E2">
        <w:t xml:space="preserve"> đối với sản phẩm có tính chất nhiệt độ phân bố đồng đều (Ryynanen, Tuorila et al.2001), và kết quả là hiệu ứng nóng vùng </w:t>
      </w:r>
      <w:r w:rsidR="00236A88">
        <w:t xml:space="preserve">cạnh - </w:t>
      </w:r>
      <w:r w:rsidR="00236A88" w:rsidRPr="00236A88">
        <w:t>“edge overheating effect”</w:t>
      </w:r>
      <w:r w:rsidR="000E04E2" w:rsidRPr="00236A88">
        <w:t xml:space="preserve"> </w:t>
      </w:r>
      <w:r w:rsidR="000E04E2">
        <w:t>(</w:t>
      </w:r>
      <w:r w:rsidR="000E04E2" w:rsidRPr="00236A88">
        <w:rPr>
          <w:highlight w:val="yellow"/>
        </w:rPr>
        <w:t>Resurr</w:t>
      </w:r>
      <w:r w:rsidR="000E04E2">
        <w:t>eccion, Tang et al.2013), điều này giới</w:t>
      </w:r>
      <w:r w:rsidR="00D21F0C">
        <w:t xml:space="preserve"> hạn khả năng ứng dụng. Một số nghiên cứu liên quan nhằm khắc phục hạn chế này (Tang, Mikhaylenko et al.2008). Và những nghiên cứu chỉ ra rằng, nước là môi trường trung gian để làm nóng thực phẩm</w:t>
      </w:r>
      <w:r w:rsidR="00236A88">
        <w:t>,</w:t>
      </w:r>
      <w:r w:rsidR="00D21F0C">
        <w:t xml:space="preserve"> khắc phục</w:t>
      </w:r>
      <w:r w:rsidR="00236A88">
        <w:t xml:space="preserve"> được những bất lợi</w:t>
      </w:r>
      <w:r w:rsidR="00D21F0C">
        <w:t xml:space="preserve"> như làm nóng hệ không đồng nhất, hiệu ứng cạnh (Chang, XU et al. 2011, Barbosa-Canovas, Medina-Meza et al.2014)</w:t>
      </w:r>
    </w:p>
    <w:p w:rsidR="000B3B46" w:rsidRDefault="00D21F0C" w:rsidP="00171D57">
      <w:pPr>
        <w:pStyle w:val="P4"/>
      </w:pPr>
      <w:r>
        <w:t xml:space="preserve">Năng lượng của sóng </w:t>
      </w:r>
      <w:r w:rsidR="00236A88">
        <w:t xml:space="preserve">vô tuyến </w:t>
      </w:r>
      <w:r>
        <w:t xml:space="preserve">có những đặc trưng tương đồng với sóng cực ngắn, nhưng nó </w:t>
      </w:r>
      <w:r w:rsidR="00236A88">
        <w:t xml:space="preserve">có </w:t>
      </w:r>
      <w:r>
        <w:t>khả năng xuyên sâu với bước sóng dài và nhiệt phân bố đồng nhất</w:t>
      </w:r>
      <w:r w:rsidR="00236A88">
        <w:t>, do đó hiệu quả hơn</w:t>
      </w:r>
      <w:r>
        <w:t xml:space="preserve"> (Mara,Zhang et al.2009) và thuận tiện với thực phẩm có kích thước lớn</w:t>
      </w:r>
      <w:r w:rsidR="000B3B46">
        <w:t xml:space="preserve"> (Wang, Tang et al.2003). Bên cạnh đó, </w:t>
      </w:r>
      <w:r w:rsidR="00236A88">
        <w:t>sóng vô tuyến</w:t>
      </w:r>
      <w:r w:rsidR="000B3B46">
        <w:t xml:space="preserve"> có một số khả năng giới hạn</w:t>
      </w:r>
      <w:r w:rsidR="005B13A4">
        <w:t xml:space="preserve">, trong phân bố nhiệt, hình hành </w:t>
      </w:r>
      <w:r w:rsidR="000B3B46">
        <w:t>một số điểm nóng và lạnh tồn tại trong thực phẩm, do đó tác động không nhỏ đến an toàn và chất lượng thực phẩm (Schlisselberg, Kier et al.2013).</w:t>
      </w:r>
    </w:p>
    <w:p w:rsidR="000B3B46" w:rsidRDefault="000B3B46" w:rsidP="00171D57">
      <w:pPr>
        <w:pStyle w:val="P4"/>
      </w:pPr>
      <w:r>
        <w:t xml:space="preserve">Nói tóm lại, mỗi công nghệ đều có những ưu điểm và </w:t>
      </w:r>
      <w:r w:rsidR="005B13A4">
        <w:t>hạn chế riêng</w:t>
      </w:r>
      <w:r>
        <w:t>, được thể hiện trong bảng 4, được dẫn ra với mục tiêu của quá trình xử lý sản phảm, sự lựa chọn công nghệ phù hợp.</w:t>
      </w:r>
    </w:p>
    <w:p w:rsidR="005B13A4" w:rsidRDefault="005B13A4" w:rsidP="00171D57">
      <w:pPr>
        <w:pStyle w:val="P4"/>
      </w:pPr>
    </w:p>
    <w:p w:rsidR="00171D57" w:rsidRDefault="00171D57" w:rsidP="00171D57">
      <w:pPr>
        <w:pStyle w:val="P4"/>
      </w:pPr>
    </w:p>
    <w:p w:rsidR="00171D57" w:rsidRPr="00D717A7" w:rsidRDefault="00171D57" w:rsidP="00D717A7">
      <w:pPr>
        <w:pStyle w:val="P2"/>
        <w:rPr>
          <w:b/>
        </w:rPr>
      </w:pPr>
      <w:r w:rsidRPr="00D717A7">
        <w:rPr>
          <w:b/>
        </w:rPr>
        <w:lastRenderedPageBreak/>
        <w:t>Bảng 4. Những ưu điểm và hạn chế của mỗi công nghệ</w:t>
      </w:r>
    </w:p>
    <w:tbl>
      <w:tblPr>
        <w:tblStyle w:val="PlainTable5"/>
        <w:tblW w:w="10890" w:type="dxa"/>
        <w:tblInd w:w="-180" w:type="dxa"/>
        <w:tblLook w:val="06A0" w:firstRow="1" w:lastRow="0" w:firstColumn="1" w:lastColumn="0" w:noHBand="1" w:noVBand="1"/>
      </w:tblPr>
      <w:tblGrid>
        <w:gridCol w:w="1980"/>
        <w:gridCol w:w="4230"/>
        <w:gridCol w:w="2700"/>
        <w:gridCol w:w="1980"/>
      </w:tblGrid>
      <w:tr w:rsidR="004C679C" w:rsidRPr="004C679C" w:rsidTr="004F20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Borders>
              <w:top w:val="single" w:sz="4" w:space="0" w:color="auto"/>
              <w:bottom w:val="single" w:sz="4" w:space="0" w:color="auto"/>
            </w:tcBorders>
          </w:tcPr>
          <w:p w:rsidR="000B3B46" w:rsidRPr="001644BF" w:rsidRDefault="000B3B46" w:rsidP="001644BF">
            <w:pPr>
              <w:pStyle w:val="P3"/>
              <w:rPr>
                <w:sz w:val="16"/>
                <w:szCs w:val="16"/>
              </w:rPr>
            </w:pPr>
            <w:r w:rsidRPr="001644BF">
              <w:rPr>
                <w:sz w:val="16"/>
                <w:szCs w:val="16"/>
              </w:rPr>
              <w:t>Công nghệ bức xạ</w:t>
            </w:r>
          </w:p>
        </w:tc>
        <w:tc>
          <w:tcPr>
            <w:tcW w:w="4230" w:type="dxa"/>
            <w:tcBorders>
              <w:top w:val="single" w:sz="4" w:space="0" w:color="auto"/>
              <w:bottom w:val="single" w:sz="4" w:space="0" w:color="auto"/>
            </w:tcBorders>
          </w:tcPr>
          <w:p w:rsidR="000B3B46" w:rsidRPr="001644BF" w:rsidRDefault="000B3B46" w:rsidP="001644BF">
            <w:pPr>
              <w:pStyle w:val="P3"/>
              <w:cnfStyle w:val="100000000000" w:firstRow="1" w:lastRow="0" w:firstColumn="0" w:lastColumn="0" w:oddVBand="0" w:evenVBand="0" w:oddHBand="0" w:evenHBand="0" w:firstRowFirstColumn="0" w:firstRowLastColumn="0" w:lastRowFirstColumn="0" w:lastRowLastColumn="0"/>
              <w:rPr>
                <w:sz w:val="16"/>
                <w:szCs w:val="16"/>
              </w:rPr>
            </w:pPr>
            <w:r w:rsidRPr="001644BF">
              <w:rPr>
                <w:sz w:val="16"/>
                <w:szCs w:val="16"/>
              </w:rPr>
              <w:t>Định nghĩa</w:t>
            </w:r>
          </w:p>
        </w:tc>
        <w:tc>
          <w:tcPr>
            <w:tcW w:w="2700" w:type="dxa"/>
            <w:tcBorders>
              <w:top w:val="single" w:sz="4" w:space="0" w:color="auto"/>
              <w:bottom w:val="single" w:sz="4" w:space="0" w:color="auto"/>
            </w:tcBorders>
          </w:tcPr>
          <w:p w:rsidR="000B3B46" w:rsidRPr="001644BF" w:rsidRDefault="000B3B46" w:rsidP="001644BF">
            <w:pPr>
              <w:pStyle w:val="P3"/>
              <w:cnfStyle w:val="100000000000" w:firstRow="1" w:lastRow="0" w:firstColumn="0" w:lastColumn="0" w:oddVBand="0" w:evenVBand="0" w:oddHBand="0" w:evenHBand="0" w:firstRowFirstColumn="0" w:firstRowLastColumn="0" w:lastRowFirstColumn="0" w:lastRowLastColumn="0"/>
              <w:rPr>
                <w:sz w:val="16"/>
                <w:szCs w:val="16"/>
              </w:rPr>
            </w:pPr>
            <w:r w:rsidRPr="001644BF">
              <w:rPr>
                <w:sz w:val="16"/>
                <w:szCs w:val="16"/>
              </w:rPr>
              <w:t>Ưu điểm</w:t>
            </w:r>
          </w:p>
        </w:tc>
        <w:tc>
          <w:tcPr>
            <w:tcW w:w="1980" w:type="dxa"/>
            <w:tcBorders>
              <w:top w:val="single" w:sz="4" w:space="0" w:color="auto"/>
              <w:bottom w:val="single" w:sz="4" w:space="0" w:color="auto"/>
            </w:tcBorders>
          </w:tcPr>
          <w:p w:rsidR="000B3B46" w:rsidRPr="001644BF" w:rsidRDefault="000B3B46" w:rsidP="001644BF">
            <w:pPr>
              <w:pStyle w:val="P3"/>
              <w:cnfStyle w:val="100000000000" w:firstRow="1" w:lastRow="0" w:firstColumn="0" w:lastColumn="0" w:oddVBand="0" w:evenVBand="0" w:oddHBand="0" w:evenHBand="0" w:firstRowFirstColumn="0" w:firstRowLastColumn="0" w:lastRowFirstColumn="0" w:lastRowLastColumn="0"/>
              <w:rPr>
                <w:sz w:val="16"/>
                <w:szCs w:val="16"/>
              </w:rPr>
            </w:pPr>
            <w:r w:rsidRPr="001644BF">
              <w:rPr>
                <w:sz w:val="16"/>
                <w:szCs w:val="16"/>
              </w:rPr>
              <w:t>Hạn chế</w:t>
            </w:r>
          </w:p>
        </w:tc>
      </w:tr>
      <w:tr w:rsidR="004C679C" w:rsidRPr="004C679C" w:rsidTr="004F2048">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right w:val="single" w:sz="4" w:space="0" w:color="FFFFFF" w:themeColor="background1"/>
            </w:tcBorders>
          </w:tcPr>
          <w:p w:rsidR="000B3B46" w:rsidRPr="001644BF" w:rsidRDefault="000B3B46" w:rsidP="001644BF">
            <w:pPr>
              <w:pStyle w:val="P3"/>
              <w:rPr>
                <w:b/>
                <w:sz w:val="16"/>
                <w:szCs w:val="16"/>
              </w:rPr>
            </w:pPr>
            <w:r w:rsidRPr="001644BF">
              <w:rPr>
                <w:b/>
                <w:sz w:val="16"/>
                <w:szCs w:val="16"/>
              </w:rPr>
              <w:t>Khử trùng bằng Nhiệt truyền thông</w:t>
            </w:r>
          </w:p>
        </w:tc>
        <w:tc>
          <w:tcPr>
            <w:tcW w:w="4230" w:type="dxa"/>
            <w:tcBorders>
              <w:top w:val="single" w:sz="4" w:space="0" w:color="auto"/>
              <w:left w:val="single" w:sz="4" w:space="0" w:color="FFFFFF" w:themeColor="background1"/>
              <w:bottom w:val="single" w:sz="6" w:space="0" w:color="FFFFFF" w:themeColor="background1"/>
              <w:right w:val="single" w:sz="6" w:space="0" w:color="FFFFFF" w:themeColor="background1"/>
            </w:tcBorders>
          </w:tcPr>
          <w:p w:rsidR="000B3B46" w:rsidRPr="001644BF" w:rsidRDefault="00C95692" w:rsidP="001644BF">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 xml:space="preserve">Là </w:t>
            </w:r>
            <w:r w:rsidR="004C679C" w:rsidRPr="001644BF">
              <w:rPr>
                <w:sz w:val="16"/>
                <w:szCs w:val="16"/>
              </w:rPr>
              <w:t>Phương pháp khử trùng thông thường, bằng các dùng nhiệt có nhiệt độ của hơi nước ít nhất 121</w:t>
            </w:r>
            <w:r w:rsidR="004C679C" w:rsidRPr="001644BF">
              <w:rPr>
                <w:sz w:val="16"/>
                <w:szCs w:val="16"/>
                <w:vertAlign w:val="superscript"/>
              </w:rPr>
              <w:t>o</w:t>
            </w:r>
            <w:r w:rsidR="004C679C" w:rsidRPr="001644BF">
              <w:rPr>
                <w:sz w:val="16"/>
                <w:szCs w:val="16"/>
              </w:rPr>
              <w:t>C để bất hoạt vi sinh vật, mầm bệnh (Deak 2014)</w:t>
            </w:r>
          </w:p>
        </w:tc>
        <w:tc>
          <w:tcPr>
            <w:tcW w:w="2700" w:type="dxa"/>
            <w:tcBorders>
              <w:top w:val="single" w:sz="4" w:space="0" w:color="auto"/>
              <w:left w:val="single" w:sz="6" w:space="0" w:color="FFFFFF" w:themeColor="background1"/>
              <w:bottom w:val="single" w:sz="6" w:space="0" w:color="FFFFFF" w:themeColor="background1"/>
              <w:right w:val="single" w:sz="6" w:space="0" w:color="FFFFFF" w:themeColor="background1"/>
            </w:tcBorders>
          </w:tcPr>
          <w:p w:rsidR="000B3B46" w:rsidRPr="001644BF" w:rsidRDefault="004C679C" w:rsidP="001644BF">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Đưa ra sản phẩm tiệt trùng và kéo dài thời gian sử dụng</w:t>
            </w:r>
          </w:p>
        </w:tc>
        <w:tc>
          <w:tcPr>
            <w:tcW w:w="1980" w:type="dxa"/>
            <w:tcBorders>
              <w:top w:val="single" w:sz="4" w:space="0" w:color="auto"/>
              <w:left w:val="single" w:sz="6" w:space="0" w:color="FFFFFF" w:themeColor="background1"/>
              <w:bottom w:val="single" w:sz="6" w:space="0" w:color="FFFFFF" w:themeColor="background1"/>
              <w:right w:val="single" w:sz="4" w:space="0" w:color="FFFFFF" w:themeColor="background1"/>
            </w:tcBorders>
          </w:tcPr>
          <w:p w:rsidR="000B3B46" w:rsidRPr="001644BF" w:rsidRDefault="004C679C" w:rsidP="001644BF">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 xml:space="preserve">Ảnh hưởng nghiêm trọng đến chất lượng của thực phẩm trong thời gian dài quá trình xử lý  </w:t>
            </w:r>
          </w:p>
        </w:tc>
      </w:tr>
      <w:tr w:rsidR="004C679C" w:rsidRPr="004C679C" w:rsidTr="004F2048">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FFFFFF" w:themeColor="background1"/>
            </w:tcBorders>
          </w:tcPr>
          <w:p w:rsidR="000B3B46" w:rsidRPr="001644BF" w:rsidRDefault="000B3B46" w:rsidP="001644BF">
            <w:pPr>
              <w:pStyle w:val="P3"/>
              <w:rPr>
                <w:b/>
                <w:sz w:val="16"/>
                <w:szCs w:val="16"/>
              </w:rPr>
            </w:pPr>
            <w:r w:rsidRPr="001644BF">
              <w:rPr>
                <w:b/>
                <w:sz w:val="16"/>
                <w:szCs w:val="16"/>
              </w:rPr>
              <w:t>Chiếu xạ bằng tia bức xạ</w:t>
            </w:r>
          </w:p>
        </w:tc>
        <w:tc>
          <w:tcPr>
            <w:tcW w:w="4230" w:type="dxa"/>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tcPr>
          <w:p w:rsidR="000B3B46" w:rsidRPr="001644BF" w:rsidRDefault="00C95692" w:rsidP="001644BF">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Là m</w:t>
            </w:r>
            <w:r w:rsidR="004C679C" w:rsidRPr="001644BF">
              <w:rPr>
                <w:sz w:val="16"/>
                <w:szCs w:val="16"/>
              </w:rPr>
              <w:t>ột quá trình xử lý không Nhiệt nhằm mục đích tiêu diệt vi sinh vật gây bệnh, bằng cách phơi chiếu thức phẩm với một lượng bức xạ ion hoá như tia Gamma, tia X và chùm điện tử (Farkas, Ehlermann et al.2014)</w:t>
            </w:r>
          </w:p>
        </w:tc>
        <w:tc>
          <w:tcPr>
            <w:tcW w:w="2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rsidR="000B3B46" w:rsidRPr="001644BF" w:rsidRDefault="004C679C" w:rsidP="001644BF">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Là một quá trình xử lý lạnh, hiệu suất lớn, năng suất cao dễ điều khiển,</w:t>
            </w:r>
            <w:r w:rsidR="00C95692" w:rsidRPr="001644BF">
              <w:rPr>
                <w:sz w:val="16"/>
                <w:szCs w:val="16"/>
              </w:rPr>
              <w:t xml:space="preserve"> năng lượng sử dụng và chi phí thấp</w:t>
            </w:r>
          </w:p>
        </w:tc>
        <w:tc>
          <w:tcPr>
            <w:tcW w:w="1980" w:type="dxa"/>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tcPr>
          <w:p w:rsidR="000B3B46" w:rsidRPr="001644BF" w:rsidRDefault="00C95692" w:rsidP="001644BF">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Giá thành thiết bị chiếu tương đối cao; Thay đổi Mùi vị của sản phẩm sau quá trình xử lý.</w:t>
            </w:r>
          </w:p>
        </w:tc>
      </w:tr>
      <w:tr w:rsidR="004C679C" w:rsidRPr="004C679C" w:rsidTr="004F2048">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FFFFFF" w:themeColor="background1"/>
            </w:tcBorders>
          </w:tcPr>
          <w:p w:rsidR="000B3B46" w:rsidRPr="001644BF" w:rsidRDefault="000B3B46" w:rsidP="001644BF">
            <w:pPr>
              <w:pStyle w:val="P3"/>
              <w:rPr>
                <w:b/>
                <w:sz w:val="16"/>
                <w:szCs w:val="16"/>
              </w:rPr>
            </w:pPr>
            <w:r w:rsidRPr="001644BF">
              <w:rPr>
                <w:b/>
                <w:sz w:val="16"/>
                <w:szCs w:val="16"/>
              </w:rPr>
              <w:t>Khử trùng bằng sóng cực ngắn (vi ba)</w:t>
            </w:r>
          </w:p>
        </w:tc>
        <w:tc>
          <w:tcPr>
            <w:tcW w:w="4230" w:type="dxa"/>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tcPr>
          <w:p w:rsidR="000B3B46" w:rsidRPr="001644BF" w:rsidRDefault="00C95692" w:rsidP="001644BF">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Là một quá trình xử lý nhiệt với tia bức xạ sóng cực ngắn, tần số nằm trong khoảng 300 MHz đến 300 GHz, và 915 và 2450 MHz được sử dụng hầu hết trong công nghiệp (Sung và Kang 2014)</w:t>
            </w:r>
          </w:p>
        </w:tc>
        <w:tc>
          <w:tcPr>
            <w:tcW w:w="2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rsidR="000B3B46" w:rsidRPr="001644BF" w:rsidRDefault="00C95692" w:rsidP="001644BF">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Thời gian chiếu ngắn giảm thiểu tác động tiêu cực của nhiệt độ lên sản phẩm; Hiệu suất cao</w:t>
            </w:r>
          </w:p>
        </w:tc>
        <w:tc>
          <w:tcPr>
            <w:tcW w:w="1980" w:type="dxa"/>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tcPr>
          <w:p w:rsidR="000B3B46" w:rsidRPr="001644BF" w:rsidRDefault="00C95692" w:rsidP="001644BF">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Nhiệt độ phân bố đồng đều</w:t>
            </w:r>
          </w:p>
        </w:tc>
      </w:tr>
      <w:tr w:rsidR="004C679C" w:rsidRPr="004C679C" w:rsidTr="004F2048">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auto"/>
              <w:right w:val="single" w:sz="4" w:space="0" w:color="FFFFFF" w:themeColor="background1"/>
            </w:tcBorders>
          </w:tcPr>
          <w:p w:rsidR="000B3B46" w:rsidRPr="001644BF" w:rsidRDefault="000B3B46" w:rsidP="001644BF">
            <w:pPr>
              <w:pStyle w:val="P3"/>
              <w:rPr>
                <w:b/>
                <w:sz w:val="16"/>
                <w:szCs w:val="16"/>
              </w:rPr>
            </w:pPr>
            <w:r w:rsidRPr="001644BF">
              <w:rPr>
                <w:b/>
                <w:sz w:val="16"/>
                <w:szCs w:val="16"/>
              </w:rPr>
              <w:t>Khử trùng bằng sóng radio</w:t>
            </w:r>
          </w:p>
        </w:tc>
        <w:tc>
          <w:tcPr>
            <w:tcW w:w="4230" w:type="dxa"/>
            <w:tcBorders>
              <w:top w:val="single" w:sz="6" w:space="0" w:color="FFFFFF" w:themeColor="background1"/>
              <w:left w:val="single" w:sz="4" w:space="0" w:color="FFFFFF" w:themeColor="background1"/>
              <w:bottom w:val="single" w:sz="4" w:space="0" w:color="auto"/>
              <w:right w:val="single" w:sz="6" w:space="0" w:color="FFFFFF" w:themeColor="background1"/>
            </w:tcBorders>
          </w:tcPr>
          <w:p w:rsidR="000B3B46" w:rsidRPr="001644BF" w:rsidRDefault="00C95692" w:rsidP="001644BF">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Là một quá trình xử lý nhiệt với sóng Radio với tần số nằm trong 300 kHz và 300 MHz, và trong khoảng giữa chỉ có 13.56, 27.12 và 40.68 MHz được áp dụng rộng rãi trong công nghiệp (Fellow 2000).</w:t>
            </w:r>
          </w:p>
        </w:tc>
        <w:tc>
          <w:tcPr>
            <w:tcW w:w="2700" w:type="dxa"/>
            <w:tcBorders>
              <w:top w:val="single" w:sz="6" w:space="0" w:color="FFFFFF" w:themeColor="background1"/>
              <w:left w:val="single" w:sz="6" w:space="0" w:color="FFFFFF" w:themeColor="background1"/>
              <w:bottom w:val="single" w:sz="4" w:space="0" w:color="auto"/>
              <w:right w:val="single" w:sz="6" w:space="0" w:color="FFFFFF" w:themeColor="background1"/>
            </w:tcBorders>
          </w:tcPr>
          <w:p w:rsidR="000B3B46" w:rsidRPr="001644BF" w:rsidRDefault="00C95692" w:rsidP="001644BF">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Khả năng xuyên sâu với một bước sóng dài và ưu việt so hơn hệ phân bố nhiệt độ đồng đều của sóng cực ngắn; hiệu suất cao hơn và phù hợp với thực phẩm được đóng gói lớn (Wang, Tang et al. 2003)</w:t>
            </w:r>
          </w:p>
        </w:tc>
        <w:tc>
          <w:tcPr>
            <w:tcW w:w="1980" w:type="dxa"/>
            <w:tcBorders>
              <w:top w:val="single" w:sz="6" w:space="0" w:color="FFFFFF" w:themeColor="background1"/>
              <w:left w:val="single" w:sz="6" w:space="0" w:color="FFFFFF" w:themeColor="background1"/>
              <w:bottom w:val="single" w:sz="4" w:space="0" w:color="auto"/>
              <w:right w:val="single" w:sz="4" w:space="0" w:color="FFFFFF" w:themeColor="background1"/>
            </w:tcBorders>
          </w:tcPr>
          <w:p w:rsidR="000B3B46" w:rsidRPr="001644BF" w:rsidRDefault="00C95692" w:rsidP="001644BF">
            <w:pPr>
              <w:pStyle w:val="P3"/>
              <w:cnfStyle w:val="000000000000" w:firstRow="0" w:lastRow="0" w:firstColumn="0" w:lastColumn="0" w:oddVBand="0" w:evenVBand="0" w:oddHBand="0" w:evenHBand="0" w:firstRowFirstColumn="0" w:firstRowLastColumn="0" w:lastRowFirstColumn="0" w:lastRowLastColumn="0"/>
              <w:rPr>
                <w:sz w:val="16"/>
                <w:szCs w:val="16"/>
              </w:rPr>
            </w:pPr>
            <w:r w:rsidRPr="001644BF">
              <w:rPr>
                <w:sz w:val="16"/>
                <w:szCs w:val="16"/>
              </w:rPr>
              <w:t xml:space="preserve">Các điểm Nóng và Lạnh nằm trong sản phẩm và có thể ảnh hưởng đến an toàn và chất lượng sản phẩm </w:t>
            </w:r>
          </w:p>
        </w:tc>
      </w:tr>
    </w:tbl>
    <w:p w:rsidR="00D21F0C" w:rsidRPr="0071277C" w:rsidRDefault="000B3B46" w:rsidP="004319A5">
      <w:pPr>
        <w:pStyle w:val="P2"/>
      </w:pPr>
      <w:r>
        <w:t xml:space="preserve">  </w:t>
      </w:r>
    </w:p>
    <w:p w:rsidR="00947AEF" w:rsidRPr="0071277C" w:rsidRDefault="00947AEF" w:rsidP="00BB0EC4">
      <w:pPr>
        <w:pStyle w:val="ListParagraph"/>
        <w:numPr>
          <w:ilvl w:val="0"/>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Các ứng dụng trong sơ chế - bảo quản thực phẩm</w:t>
      </w:r>
    </w:p>
    <w:p w:rsidR="00642DB4" w:rsidRDefault="00947AEF" w:rsidP="00642DB4">
      <w:pPr>
        <w:pStyle w:val="ListParagraph"/>
        <w:numPr>
          <w:ilvl w:val="1"/>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Chiếu xạ và các ứng dụng</w:t>
      </w:r>
    </w:p>
    <w:p w:rsidR="00642DB4" w:rsidRPr="00642DB4" w:rsidRDefault="00642DB4" w:rsidP="005B13A4">
      <w:pPr>
        <w:pStyle w:val="P4"/>
      </w:pPr>
      <w:r>
        <w:t xml:space="preserve">Vì là một công nghệ khử trùng không xử lý Nhiệt, </w:t>
      </w:r>
      <w:r w:rsidR="005B13A4">
        <w:t>chiếu xạ thức ăn có</w:t>
      </w:r>
      <w:r w:rsidR="005B13A4">
        <w:t xml:space="preserve"> </w:t>
      </w:r>
      <w:r w:rsidR="005B13A4">
        <w:t>khả năng khử trùng tốt và cũng có thể duy trì chất lượng</w:t>
      </w:r>
      <w:r w:rsidR="005B13A4">
        <w:t xml:space="preserve"> </w:t>
      </w:r>
      <w:r w:rsidR="005B13A4">
        <w:t xml:space="preserve">của </w:t>
      </w:r>
      <w:r w:rsidR="005B13A4">
        <w:t>thực phẩm</w:t>
      </w:r>
      <w:r>
        <w:t xml:space="preserve">. Mặc dùng công nghệ này đã được áp dụng hầu hết trong công nghiệp thực phẩm từ nhiều năm nay, và có 50 quốc </w:t>
      </w:r>
      <w:r w:rsidR="005B13A4">
        <w:t>gia áp dụng</w:t>
      </w:r>
      <w:r>
        <w:t xml:space="preserve">, nhưng đại đa số người tiêu dùng </w:t>
      </w:r>
      <w:r w:rsidR="005B13A4">
        <w:t xml:space="preserve">chưa hoàn toàn công nhận </w:t>
      </w:r>
      <w:r w:rsidR="00EB729C">
        <w:t xml:space="preserve">(Park, Song et al. 2012). Rất nhiều người còn e ngại rằng các thực phẩm này có thể ảnh hưởng đến sức khoẻ. Trên thực tế, các nghiên cứu đều cho thấy rằng các sản phẩm này rất an toàn, và </w:t>
      </w:r>
      <w:r w:rsidR="005B13A4">
        <w:t>quy định an toàn được công bố từ nhiều năm trước</w:t>
      </w:r>
      <w:r w:rsidR="00EB729C" w:rsidRPr="00151273">
        <w:rPr>
          <w:highlight w:val="yellow"/>
        </w:rPr>
        <w:t>. Trong năm 1981</w:t>
      </w:r>
      <w:r w:rsidR="00EB729C">
        <w:t xml:space="preserve">, một </w:t>
      </w:r>
      <w:r w:rsidR="00151273">
        <w:t xml:space="preserve">Uỷ bản chuyên gia về thực phẩm chiếu xạ - </w:t>
      </w:r>
      <w:r w:rsidR="00EB729C">
        <w:t xml:space="preserve"> Joint Expert Committee on Food Irradiation (Joint 1981) được thành lập bởi WHO/IAEA/FAO. Và một kết luận quan trọng được đưa ra, nhằm chứng minh rằng các thực phẩm được chiếu xạ hoàn toàn không gây nguy hiểm đến sức khoẻ và dinh dưỡng của sản phẩm, hay không có vấn đề nào về vi sinh vật gây bệnh với liề</w:t>
      </w:r>
      <w:r w:rsidR="00D44C82">
        <w:t>u chiếu</w:t>
      </w:r>
      <w:r w:rsidR="00EB729C">
        <w:t xml:space="preserve"> hơn 10 kGy</w:t>
      </w:r>
      <w:r w:rsidR="00D44C82">
        <w:t>. Sau đó,</w:t>
      </w:r>
      <w:r w:rsidR="00935AB6">
        <w:t xml:space="preserve"> báo cáo của </w:t>
      </w:r>
      <w:r w:rsidR="00D44C82">
        <w:t xml:space="preserve"> tổ chức WHO Technical Report 890 on High Dose Irradiation </w:t>
      </w:r>
      <w:r w:rsidR="00935AB6">
        <w:t xml:space="preserve">cho rằng, </w:t>
      </w:r>
      <w:r w:rsidR="00D44C82">
        <w:t xml:space="preserve">với liếu chiếu thích hợp cho từng đối tượng là an toàn và đầy đủ giá trị dinh dưỡng và liều chiếu cao </w:t>
      </w:r>
      <w:r w:rsidR="00935AB6">
        <w:t>an toàn</w:t>
      </w:r>
      <w:r w:rsidR="00D44C82">
        <w:t xml:space="preserve"> như với quá </w:t>
      </w:r>
      <w:r w:rsidR="00D44C82">
        <w:lastRenderedPageBreak/>
        <w:t>trình khử trùng bằng nhiệt (Group 1999). Kết luận lại, không còn nghi ngờ gì nữa đối với liều chiếu cao cho sản phẩm là không ảnh hưởng đến sức khoẻ của người tiêu dùng</w:t>
      </w:r>
    </w:p>
    <w:p w:rsidR="00947AEF" w:rsidRDefault="00947AEF" w:rsidP="00BB0EC4">
      <w:pPr>
        <w:pStyle w:val="ListParagraph"/>
        <w:numPr>
          <w:ilvl w:val="2"/>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Chiếu xạ bằng gamma và lựa chọn liều chiếu phù hợp</w:t>
      </w:r>
    </w:p>
    <w:p w:rsidR="00642DB4" w:rsidRDefault="008E698B" w:rsidP="00171D57">
      <w:pPr>
        <w:pStyle w:val="P4"/>
      </w:pPr>
      <w:r>
        <w:t xml:space="preserve">Liều chiếu của chiếu xạ phù thuộc chủ yếu vào đối tượng sản phẩm cần chiếu. Nói chung, liều chiếu mức độ từ ít đến vừa phải (nói chung liều chiếu cho phép không dưới 10 kGy) không chắc đảm bảo sự khử trùng an toàn (hoàn toàn loại bỏ sử phát triển trở lại của vi sinh vật). Như vậy lựa chọn liều chiếu phù hợp để giảm thiếu sự  phát triển của vi sinh vật và cải thiện chất lượng thực phẩm. </w:t>
      </w:r>
      <w:r w:rsidR="0018780C">
        <w:t>Và với liều chiếu đó sẽ kéo dài hạn sử dụng thực phẩm, thông thường được tính bằng ngày.</w:t>
      </w:r>
    </w:p>
    <w:p w:rsidR="00935AB6" w:rsidRDefault="00935AB6" w:rsidP="00171D57">
      <w:pPr>
        <w:pStyle w:val="P4"/>
      </w:pPr>
      <w:r>
        <w:t xml:space="preserve">Liều </w:t>
      </w:r>
      <w:r>
        <w:t>chiếu xạ chủ yếu phụ thuộc vào mục tiêu</w:t>
      </w:r>
      <w:r>
        <w:t xml:space="preserve"> đối tượng xử lý</w:t>
      </w:r>
      <w:r>
        <w:t>. Nói chung, liều thấp đến trung bình (nói chung</w:t>
      </w:r>
      <w:r>
        <w:t xml:space="preserve"> </w:t>
      </w:r>
      <w:r>
        <w:t>chấp nhận dưới 10 kGy) không đảm bảo tính vô trùng (</w:t>
      </w:r>
      <w:r>
        <w:t xml:space="preserve">nghĩa là </w:t>
      </w:r>
      <w:r>
        <w:t>hoàn toàn không có vi sinh vật có thể sống được). Liều như vậy là</w:t>
      </w:r>
      <w:r>
        <w:t xml:space="preserve"> </w:t>
      </w:r>
      <w:r>
        <w:t>được xem là hữu ích để giảm lượng vi khuẩn và do đó cải thiện</w:t>
      </w:r>
      <w:r>
        <w:t xml:space="preserve"> </w:t>
      </w:r>
      <w:r>
        <w:t xml:space="preserve">an toàn thực phẩm. </w:t>
      </w:r>
      <w:r>
        <w:t>Với</w:t>
      </w:r>
      <w:r>
        <w:t xml:space="preserve"> liều lượng như vậy thường kéo dài thời hạn sử dụng</w:t>
      </w:r>
      <w:r>
        <w:t xml:space="preserve">, </w:t>
      </w:r>
      <w:r>
        <w:t xml:space="preserve"> </w:t>
      </w:r>
      <w:r>
        <w:t>tính</w:t>
      </w:r>
      <w:r>
        <w:t xml:space="preserve"> bằng ngày.</w:t>
      </w:r>
    </w:p>
    <w:p w:rsidR="0018780C" w:rsidRDefault="0018780C" w:rsidP="00171D57">
      <w:pPr>
        <w:pStyle w:val="P4"/>
      </w:pPr>
      <w:r>
        <w:t>Song, Kim et al. (2009) nghiên cứu khả năng của tia gamma và chùm điện tử được sử dủng để chiếu xạ lên thực phẩm nhiễm bẩn với nguồn gây bệnh bao gồm Listeria monocytogenes, vi khuẩn Staphylococus, và Vibrio parahaemolyticus trong Bajirak jeotkal (8% muối). Kết quả cho thấy rằng, với liều chiếu với lượng thấp có thể cải thiện chất lượng vi sinh vật và hạn chế những nguy cơ gây bệnh từ thực phẩm</w:t>
      </w:r>
      <w:r w:rsidR="00B04900">
        <w:t xml:space="preserve"> bẩn</w:t>
      </w:r>
      <w:r>
        <w:t xml:space="preserve"> </w:t>
      </w:r>
      <w:r w:rsidR="00B04900">
        <w:t xml:space="preserve">chứa mềm bệnh. </w:t>
      </w:r>
    </w:p>
    <w:p w:rsidR="00B04900" w:rsidRDefault="00B04900" w:rsidP="00171D57">
      <w:pPr>
        <w:pStyle w:val="P4"/>
      </w:pPr>
      <w:r>
        <w:t>Trong nghiên cứu thực hiện bởi Park J G. (2012), đánh giá sự phát triển của vi khuẩn, tính dẻo, và các đặc tính giác quan của sốt Bulgogi được so sánh giữa phương pháp chiếu xạ tia gamma với liều chiếu tương ứng (0, 10, 20, 40 kGy) và phương pháp nhiệt hấp bằng nồi hấp, sau đó cất trữ trong tại nhiệt độ 35</w:t>
      </w:r>
      <w:r>
        <w:rPr>
          <w:vertAlign w:val="superscript"/>
        </w:rPr>
        <w:t>o</w:t>
      </w:r>
      <w:r>
        <w:t>C trong suốt 90 ngày. Dữ liệu cho thấy rằng nguồn gamma với liều chiếu trên 10 kGy có thể đảm bảo cho vi sinh trong sốt Bulgogi được an toàn nhưng hoàn toàn thay đổi các thuộc tính về giác quan cũng như cấu trúc sản phẩm. Vì vậy sự lựa chọn tốt nhất là  dùng gamma chiếu với liều 10 kGy cho được bảo quản sốt Balgogi</w:t>
      </w:r>
      <w:r w:rsidR="00015367">
        <w:t>.</w:t>
      </w:r>
      <w:bookmarkStart w:id="0" w:name="_GoBack"/>
      <w:bookmarkEnd w:id="0"/>
    </w:p>
    <w:p w:rsidR="00015367" w:rsidRDefault="00015367" w:rsidP="00171D57">
      <w:pPr>
        <w:pStyle w:val="P4"/>
      </w:pPr>
      <w:r>
        <w:t xml:space="preserve">Chen, Cao et al. (2016) cho thấy rằng với một liều chiếu của tia gamma phù hợp có tác dụng hiệu quả tốt để duy trì các đặc tính vốn có của sản phẩm đóng hộp gà rán sắc nhỏ với ớt hiểm (FCC). Để kiểm tra các thuộc tính mức độ men vi sinh được an toàn, các thuộc tính giác quan về giác quan tốt, chuẩn bị mẫu với liều chiếu gamma tương ứng là 10, 20, 30, và 40 kGy được nghiên cứu và được cất trữ đóng gói trong một năm tại nhiệt độ 25 </w:t>
      </w:r>
      <w:r>
        <w:rPr>
          <w:vertAlign w:val="superscript"/>
        </w:rPr>
        <w:t>o</w:t>
      </w:r>
      <w:r>
        <w:t>C. Kết quả cho thấy trong bảng 5, với liều chiếu 10 và 20 kGy cả hai đều phù hợp để lựa chọn chiếu cho FCC.</w:t>
      </w:r>
    </w:p>
    <w:p w:rsidR="00015367" w:rsidRDefault="00015367" w:rsidP="00171D57">
      <w:pPr>
        <w:pStyle w:val="P4"/>
      </w:pPr>
      <w:r>
        <w:t>Kang</w:t>
      </w:r>
      <w:r w:rsidR="00AA7A46">
        <w:t>, Park et al. (2016) nghiên cứu các sản phẩm hải sản khô có thể bị nhiễm bẩn trở lại với virus Norovirus. Kết quả cho thấy rằng mới liềuu chiếu xạ với gamma hơn 7 kGy  có khả năng giảm thiểu MNV-1 kháng thể bởi hơn log10 PFU/mL (&gt;90%), và màu sắc và thuộc tính về giác quan hoàn toàn không thay đổi nhiều.</w:t>
      </w:r>
    </w:p>
    <w:p w:rsidR="00AA7A46" w:rsidRDefault="00AA7A46" w:rsidP="00171D57">
      <w:pPr>
        <w:pStyle w:val="P4"/>
      </w:pPr>
      <w:r>
        <w:t xml:space="preserve"> Feliciano, de Guzman et al. (2017) nghiên cứu chiếu xạ trên gạo lứt, thực phẩm tươi sống và rau trộn. Sử dụng liều chiếu 1 kGy có thể kéo dài hạn sự dùng từ 3-5 tháng và các thuộc tính về giác quan hầu như không thay đổi. </w:t>
      </w:r>
      <w:r w:rsidR="005C688E">
        <w:t>Trong quá trình thí nghiệm chiếu xạ lên rau trộn (Cà rốt, xà lách và dưa leo) với liều chiếu 1 kGy cho thấy rằng hạn chế đáng kể mức độ nhiễm bẩn do vi sinh vật thời gian bảo quản thực phẩm được nâng lên 4 ngày. Như vậy, chiếu xạ thực phẩm có thế đạt được mức độ an toàn về mặt vi sinh.</w:t>
      </w:r>
    </w:p>
    <w:p w:rsidR="00822FC0" w:rsidRPr="001644BF" w:rsidRDefault="005C688E" w:rsidP="00171D57">
      <w:pPr>
        <w:pStyle w:val="P4"/>
      </w:pPr>
      <w:r w:rsidRPr="001644BF">
        <w:t>Với liều chiếu 25 kGy và trên nữa, cân nhắc khi chiếu xạ thực phẩm</w:t>
      </w:r>
      <w:r w:rsidR="00312216" w:rsidRPr="001644BF">
        <w:t xml:space="preserve"> với quá trình đóng gói và bảo quản thực phẩm sẽ được an toàn để tiêu dùng trong thời gian dài, mặc dù chất lượng có thể bị ảnh hưởng xấu. </w:t>
      </w:r>
      <w:r w:rsidR="00822FC0" w:rsidRPr="001644BF">
        <w:t xml:space="preserve">Annex of WHO Technical Report 890  tại High Dose Irradiation đưa ra 3 nghiên cứu về thí nghiệm chiếu xạ với liều cao, là khẩu phần ăn cho người </w:t>
      </w:r>
      <w:r w:rsidR="00822FC0" w:rsidRPr="001644BF">
        <w:lastRenderedPageBreak/>
        <w:t>bị suy giảm hệ thống miễn dịch, phi hành gia và thực phẩm đóng hộp được có hiệu lực sử dụng trên toàn Nam Phi (Group 1999). Và các nghiên cứu liên quan được hoàn thành sau đó vài năm.</w:t>
      </w:r>
    </w:p>
    <w:p w:rsidR="00540FD1" w:rsidRDefault="00822FC0" w:rsidP="00171D57">
      <w:pPr>
        <w:pStyle w:val="P4"/>
      </w:pPr>
      <w:r>
        <w:t>Feliciano, De Guzman et al. (2014), nghiên cứu quá trình chế biến – bảo quản ứ</w:t>
      </w:r>
      <w:r w:rsidR="00540FD1">
        <w:t>u gà Adobo với không mầm bệnh cho bệnh nhân suy giảm sức đề kháng. Chuẩn bị một số mẫu được hút chân không và được ướp ớt ở nhiệt độ 4</w:t>
      </w:r>
      <w:r w:rsidR="00540FD1">
        <w:rPr>
          <w:vertAlign w:val="superscript"/>
        </w:rPr>
        <w:t>o</w:t>
      </w:r>
      <w:r w:rsidR="00540FD1">
        <w:t>C qua đêm trước khi đem đi chiếu gamma với liều chiếu là 25 kGy. Toàn bộ mẫu được đánh giá thông qua mức độ an toàn sinh học, độ dinh dưỡng cần thiết và những đặc tính về giác quan. Kết quả cho thấy rằng với liều gamma cao (25 kGy) kết hợp với làm lạnh và hút chân không có tác dụng duy trì chất lượng, dinh dưỡng cua Adobo và đáp ứng các tiêu chí không mầm bệnh và kéo dài thời gian sử dụng lên đển 60 ngày.</w:t>
      </w:r>
    </w:p>
    <w:p w:rsidR="00342127" w:rsidRDefault="00342127" w:rsidP="00171D57">
      <w:pPr>
        <w:pStyle w:val="P4"/>
      </w:pPr>
      <w:r>
        <w:t>Yun, Lee et al. (2012) cố gắng áp dụng chiếu xạ gamma ức gà với liều chiếu cao  hơn 30 kGy. Chuẩn bị một số mẫu chiếu xạ với liều chiếu 40 kGy, 5 kGy, và không chiếu xạ, được lưu trữ ở nhiệt 4</w:t>
      </w:r>
      <w:r>
        <w:rPr>
          <w:vertAlign w:val="superscript"/>
        </w:rPr>
        <w:t>o</w:t>
      </w:r>
      <w:r>
        <w:t>C trong vòng 10 ngày. Phân tích Vi sinh, hoá tính và phân tích giác quan được thực hiện từ ngày 0 đến ngày 10. Kết quả cho thấy rằng những mẫu được chiếu xạ với liều chiếu 40 kGy có chất lượng vi sinh hơn 5 kGy trong ngày thứ 10, nhưng nó làm mất đi các phẩm chất về giác quan.</w:t>
      </w:r>
    </w:p>
    <w:p w:rsidR="005C688E" w:rsidRDefault="00342127" w:rsidP="00171D57">
      <w:pPr>
        <w:pStyle w:val="P4"/>
      </w:pPr>
      <w:r>
        <w:t>Park, Song et al. (2012) báo cáo rằng đồ đóng hộp Bibimbap, sử dụng liều chiếu là 25 kGy tại nhiệt độ -70</w:t>
      </w:r>
      <w:r>
        <w:rPr>
          <w:vertAlign w:val="superscript"/>
        </w:rPr>
        <w:t>o</w:t>
      </w:r>
      <w:r>
        <w:t>C kèm theo 0.1% vitamin C và được hút chân không có điểm số chất lượng cao hơn quá trình xử lý chỉ dùng</w:t>
      </w:r>
      <w:r w:rsidR="00A97A39">
        <w:t xml:space="preserve"> duy nhất</w:t>
      </w:r>
      <w:r>
        <w:t xml:space="preserve"> </w:t>
      </w:r>
      <w:r w:rsidR="00A97A39">
        <w:t>gamma để chiếu xạ. Vì vậy, phương pháp trên được áp dụng để chiếu xạ thực phẩm đáp ứng nhu cầu kéo dài hạn sử dụng của Russian Institute of Bio-medical Problems.</w:t>
      </w:r>
    </w:p>
    <w:p w:rsidR="008C3239" w:rsidRDefault="00386F6C" w:rsidP="008C3239">
      <w:pPr>
        <w:pStyle w:val="P4"/>
      </w:pPr>
      <w:r>
        <w:t xml:space="preserve">Song, Park et al. (2009) nghiên cứu về thực phẩm đóng hộp Kimchi, đây là thực phẩm truyền thống của Hàn Quốc. Quá trình sơ chế mẫu Kimchi được thêm 0.01% </w:t>
      </w:r>
      <w:r w:rsidRPr="001644BF">
        <w:rPr>
          <w:rStyle w:val="P3Char"/>
        </w:rPr>
        <w:t>Calcium lactate</w:t>
      </w:r>
      <w:r>
        <w:t xml:space="preserve"> và 0.3% vitamin C, được đóng bao và đun nóng 70 </w:t>
      </w:r>
      <w:r>
        <w:rPr>
          <w:vertAlign w:val="superscript"/>
        </w:rPr>
        <w:t>o</w:t>
      </w:r>
      <w:r>
        <w:t>C trong 30 min. Các mẫu được làm lạnh tại -70</w:t>
      </w:r>
      <w:r>
        <w:rPr>
          <w:vertAlign w:val="superscript"/>
        </w:rPr>
        <w:t>o</w:t>
      </w:r>
      <w:r>
        <w:t>C và chiếu xạ gamma với liều 25 kGy. Kết quả cho thấy rằng sản phẩm rất phù hợp nhu cầu sử dụng.</w:t>
      </w:r>
    </w:p>
    <w:p w:rsidR="00DF13CA" w:rsidRPr="00D717A7" w:rsidRDefault="00DF13CA" w:rsidP="008C3239">
      <w:pPr>
        <w:pStyle w:val="P4"/>
        <w:rPr>
          <w:b/>
        </w:rPr>
      </w:pPr>
      <w:r w:rsidRPr="00D717A7">
        <w:rPr>
          <w:b/>
        </w:rPr>
        <w:t xml:space="preserve">Bảng 5. Tác động của chiếu xạ gamma trên vi sinh và các đặc tính </w:t>
      </w:r>
      <w:r w:rsidR="00641DD6" w:rsidRPr="00D717A7">
        <w:rPr>
          <w:b/>
        </w:rPr>
        <w:t>giác quan của FCC (Chen, Cao et al .2016)</w:t>
      </w:r>
    </w:p>
    <w:tbl>
      <w:tblPr>
        <w:tblStyle w:val="PlainTable5"/>
        <w:tblW w:w="11249" w:type="dxa"/>
        <w:jc w:val="center"/>
        <w:tblBorders>
          <w:top w:val="single" w:sz="4" w:space="0" w:color="auto"/>
          <w:bottom w:val="single" w:sz="4" w:space="0" w:color="auto"/>
        </w:tblBorders>
        <w:tblLook w:val="06A0" w:firstRow="1" w:lastRow="0" w:firstColumn="1" w:lastColumn="0" w:noHBand="1" w:noVBand="1"/>
      </w:tblPr>
      <w:tblGrid>
        <w:gridCol w:w="1075"/>
        <w:gridCol w:w="2250"/>
        <w:gridCol w:w="1886"/>
        <w:gridCol w:w="1096"/>
        <w:gridCol w:w="1545"/>
        <w:gridCol w:w="1707"/>
        <w:gridCol w:w="1690"/>
      </w:tblGrid>
      <w:tr w:rsidR="001644BF" w:rsidRPr="002B1648" w:rsidTr="001644BF">
        <w:trPr>
          <w:cnfStyle w:val="100000000000" w:firstRow="1" w:lastRow="0" w:firstColumn="0" w:lastColumn="0" w:oddVBand="0" w:evenVBand="0" w:oddHBand="0" w:evenHBand="0" w:firstRowFirstColumn="0" w:firstRowLastColumn="0" w:lastRowFirstColumn="0" w:lastRowLastColumn="0"/>
          <w:trHeight w:val="1023"/>
          <w:jc w:val="center"/>
        </w:trPr>
        <w:tc>
          <w:tcPr>
            <w:cnfStyle w:val="001000000100" w:firstRow="0" w:lastRow="0" w:firstColumn="1" w:lastColumn="0" w:oddVBand="0" w:evenVBand="0" w:oddHBand="0" w:evenHBand="0" w:firstRowFirstColumn="1" w:firstRowLastColumn="0" w:lastRowFirstColumn="0" w:lastRowLastColumn="0"/>
            <w:tcW w:w="1075" w:type="dxa"/>
            <w:tcBorders>
              <w:top w:val="single" w:sz="4" w:space="0" w:color="auto"/>
              <w:bottom w:val="single" w:sz="4" w:space="0" w:color="auto"/>
              <w:right w:val="none" w:sz="0" w:space="0" w:color="auto"/>
            </w:tcBorders>
            <w:vAlign w:val="center"/>
          </w:tcPr>
          <w:p w:rsidR="001644BF" w:rsidRPr="002B1648" w:rsidRDefault="001644BF" w:rsidP="001644BF">
            <w:pPr>
              <w:pStyle w:val="P3"/>
              <w:jc w:val="center"/>
            </w:pPr>
            <w:r w:rsidRPr="002B1648">
              <w:t>Liều chiếu (kGy)</w:t>
            </w:r>
          </w:p>
        </w:tc>
        <w:tc>
          <w:tcPr>
            <w:tcW w:w="2250" w:type="dxa"/>
            <w:tcBorders>
              <w:top w:val="single" w:sz="4" w:space="0" w:color="auto"/>
              <w:bottom w:val="single" w:sz="4" w:space="0" w:color="auto"/>
            </w:tcBorders>
            <w:vAlign w:val="center"/>
          </w:tcPr>
          <w:p w:rsidR="001644BF" w:rsidRDefault="001644BF" w:rsidP="001644BF">
            <w:pPr>
              <w:pStyle w:val="P3"/>
              <w:jc w:val="center"/>
              <w:cnfStyle w:val="100000000000" w:firstRow="1" w:lastRow="0" w:firstColumn="0" w:lastColumn="0" w:oddVBand="0" w:evenVBand="0" w:oddHBand="0" w:evenHBand="0" w:firstRowFirstColumn="0" w:firstRowLastColumn="0" w:lastRowFirstColumn="0" w:lastRowLastColumn="0"/>
            </w:pPr>
            <w:r w:rsidRPr="002B1648">
              <w:t>Tổng aerobic bacteria</w:t>
            </w:r>
          </w:p>
          <w:p w:rsidR="001644BF" w:rsidRPr="002B1648" w:rsidRDefault="001644BF" w:rsidP="001644BF">
            <w:pPr>
              <w:pStyle w:val="P3"/>
              <w:jc w:val="center"/>
              <w:cnfStyle w:val="100000000000" w:firstRow="1" w:lastRow="0" w:firstColumn="0" w:lastColumn="0" w:oddVBand="0" w:evenVBand="0" w:oddHBand="0" w:evenHBand="0" w:firstRowFirstColumn="0" w:firstRowLastColumn="0" w:lastRowFirstColumn="0" w:lastRowLastColumn="0"/>
            </w:pPr>
            <w:r w:rsidRPr="002B1648">
              <w:t>(log CFU/g)</w:t>
            </w:r>
          </w:p>
        </w:tc>
        <w:tc>
          <w:tcPr>
            <w:tcW w:w="0" w:type="auto"/>
            <w:tcBorders>
              <w:top w:val="single" w:sz="4" w:space="0" w:color="auto"/>
              <w:bottom w:val="single" w:sz="4" w:space="0" w:color="auto"/>
            </w:tcBorders>
            <w:vAlign w:val="center"/>
          </w:tcPr>
          <w:p w:rsidR="001644BF" w:rsidRPr="002B1648" w:rsidRDefault="001644BF" w:rsidP="001644BF">
            <w:pPr>
              <w:pStyle w:val="P3"/>
              <w:jc w:val="center"/>
              <w:cnfStyle w:val="100000000000" w:firstRow="1" w:lastRow="0" w:firstColumn="0" w:lastColumn="0" w:oddVBand="0" w:evenVBand="0" w:oddHBand="0" w:evenHBand="0" w:firstRowFirstColumn="0" w:firstRowLastColumn="0" w:lastRowFirstColumn="0" w:lastRowLastColumn="0"/>
            </w:pPr>
            <w:r w:rsidRPr="002B1648">
              <w:t>Yeast và Molds (log CFU/g)</w:t>
            </w:r>
          </w:p>
        </w:tc>
        <w:tc>
          <w:tcPr>
            <w:tcW w:w="0" w:type="auto"/>
            <w:tcBorders>
              <w:top w:val="single" w:sz="4" w:space="0" w:color="auto"/>
              <w:bottom w:val="single" w:sz="4" w:space="0" w:color="auto"/>
            </w:tcBorders>
            <w:vAlign w:val="center"/>
          </w:tcPr>
          <w:p w:rsidR="001644BF" w:rsidRPr="002B1648" w:rsidRDefault="001644BF" w:rsidP="001644BF">
            <w:pPr>
              <w:pStyle w:val="P3"/>
              <w:jc w:val="center"/>
              <w:cnfStyle w:val="100000000000" w:firstRow="1" w:lastRow="0" w:firstColumn="0" w:lastColumn="0" w:oddVBand="0" w:evenVBand="0" w:oddHBand="0" w:evenHBand="0" w:firstRowFirstColumn="0" w:firstRowLastColumn="0" w:lastRowFirstColumn="0" w:lastRowLastColumn="0"/>
            </w:pPr>
            <w:r w:rsidRPr="002B1648">
              <w:t>Màu sắc</w:t>
            </w:r>
          </w:p>
        </w:tc>
        <w:tc>
          <w:tcPr>
            <w:tcW w:w="1545" w:type="dxa"/>
            <w:tcBorders>
              <w:top w:val="single" w:sz="4" w:space="0" w:color="auto"/>
              <w:bottom w:val="single" w:sz="4" w:space="0" w:color="auto"/>
            </w:tcBorders>
            <w:vAlign w:val="center"/>
          </w:tcPr>
          <w:p w:rsidR="001644BF" w:rsidRPr="002B1648" w:rsidRDefault="001644BF" w:rsidP="001644BF">
            <w:pPr>
              <w:pStyle w:val="P3"/>
              <w:jc w:val="center"/>
              <w:cnfStyle w:val="100000000000" w:firstRow="1" w:lastRow="0" w:firstColumn="0" w:lastColumn="0" w:oddVBand="0" w:evenVBand="0" w:oddHBand="0" w:evenHBand="0" w:firstRowFirstColumn="0" w:firstRowLastColumn="0" w:lastRowFirstColumn="0" w:lastRowLastColumn="0"/>
            </w:pPr>
            <w:r w:rsidRPr="002B1648">
              <w:t>Mùi vị</w:t>
            </w:r>
          </w:p>
        </w:tc>
        <w:tc>
          <w:tcPr>
            <w:tcW w:w="1707" w:type="dxa"/>
            <w:tcBorders>
              <w:top w:val="single" w:sz="4" w:space="0" w:color="auto"/>
              <w:bottom w:val="single" w:sz="4" w:space="0" w:color="auto"/>
            </w:tcBorders>
            <w:vAlign w:val="center"/>
          </w:tcPr>
          <w:p w:rsidR="001644BF" w:rsidRPr="002B1648" w:rsidRDefault="001644BF" w:rsidP="001644BF">
            <w:pPr>
              <w:pStyle w:val="P3"/>
              <w:jc w:val="center"/>
              <w:cnfStyle w:val="100000000000" w:firstRow="1" w:lastRow="0" w:firstColumn="0" w:lastColumn="0" w:oddVBand="0" w:evenVBand="0" w:oddHBand="0" w:evenHBand="0" w:firstRowFirstColumn="0" w:firstRowLastColumn="0" w:lastRowFirstColumn="0" w:lastRowLastColumn="0"/>
              <w:rPr>
                <w:i w:val="0"/>
                <w:iCs w:val="0"/>
              </w:rPr>
            </w:pPr>
            <w:r w:rsidRPr="002B1648">
              <w:t>Cấu trúc</w:t>
            </w:r>
          </w:p>
        </w:tc>
        <w:tc>
          <w:tcPr>
            <w:tcW w:w="1690" w:type="dxa"/>
            <w:tcBorders>
              <w:top w:val="single" w:sz="4" w:space="0" w:color="auto"/>
              <w:bottom w:val="single" w:sz="4" w:space="0" w:color="auto"/>
            </w:tcBorders>
            <w:vAlign w:val="center"/>
          </w:tcPr>
          <w:p w:rsidR="001644BF" w:rsidRPr="002B1648" w:rsidRDefault="001644BF" w:rsidP="001644BF">
            <w:pPr>
              <w:pStyle w:val="P3"/>
              <w:jc w:val="center"/>
              <w:cnfStyle w:val="100000000000" w:firstRow="1" w:lastRow="0" w:firstColumn="0" w:lastColumn="0" w:oddVBand="0" w:evenVBand="0" w:oddHBand="0" w:evenHBand="0" w:firstRowFirstColumn="0" w:firstRowLastColumn="0" w:lastRowFirstColumn="0" w:lastRowLastColumn="0"/>
            </w:pPr>
            <w:r w:rsidRPr="002B1648">
              <w:t>Điểm số có thể chấp nhận</w:t>
            </w:r>
          </w:p>
        </w:tc>
      </w:tr>
      <w:tr w:rsidR="001644BF" w:rsidRPr="002B1648" w:rsidTr="001644BF">
        <w:trPr>
          <w:trHeight w:val="295"/>
          <w:jc w:val="center"/>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right w:val="none" w:sz="0" w:space="0" w:color="auto"/>
            </w:tcBorders>
            <w:vAlign w:val="center"/>
          </w:tcPr>
          <w:p w:rsidR="001644BF" w:rsidRPr="002B1648" w:rsidRDefault="001644BF" w:rsidP="001644BF">
            <w:pPr>
              <w:pStyle w:val="P3"/>
              <w:jc w:val="center"/>
            </w:pPr>
            <w:r w:rsidRPr="002B1648">
              <w:t>0</w:t>
            </w:r>
          </w:p>
        </w:tc>
        <w:tc>
          <w:tcPr>
            <w:tcW w:w="2250" w:type="dxa"/>
            <w:tcBorders>
              <w:top w:val="single" w:sz="4" w:space="0" w:color="auto"/>
            </w:tcBorders>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1100" w:dyaOrig="279">
                <v:shape id="_x0000_i1027" type="#_x0000_t75" style="width:54.5pt;height:14.4pt" o:ole="">
                  <v:imagedata r:id="rId10" o:title=""/>
                </v:shape>
                <o:OLEObject Type="Embed" ProgID="Equation.DSMT4" ShapeID="_x0000_i1027" DrawAspect="Content" ObjectID="_1583117034" r:id="rId11"/>
              </w:object>
            </w:r>
          </w:p>
        </w:tc>
        <w:tc>
          <w:tcPr>
            <w:tcW w:w="0" w:type="auto"/>
            <w:tcBorders>
              <w:top w:val="single" w:sz="4" w:space="0" w:color="auto"/>
            </w:tcBorders>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t>Không xác đị</w:t>
            </w:r>
            <w:r>
              <w:t>nh</w:t>
            </w:r>
          </w:p>
        </w:tc>
        <w:tc>
          <w:tcPr>
            <w:tcW w:w="0" w:type="auto"/>
            <w:tcBorders>
              <w:top w:val="single" w:sz="4" w:space="0" w:color="auto"/>
            </w:tcBorders>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880" w:dyaOrig="279">
                <v:shape id="_x0000_i1028" type="#_x0000_t75" style="width:44.25pt;height:14.4pt" o:ole="">
                  <v:imagedata r:id="rId12" o:title=""/>
                </v:shape>
                <o:OLEObject Type="Embed" ProgID="Equation.DSMT4" ShapeID="_x0000_i1028" DrawAspect="Content" ObjectID="_1583117035" r:id="rId13"/>
              </w:object>
            </w:r>
          </w:p>
        </w:tc>
        <w:tc>
          <w:tcPr>
            <w:tcW w:w="0" w:type="auto"/>
            <w:tcBorders>
              <w:top w:val="single" w:sz="4" w:space="0" w:color="auto"/>
            </w:tcBorders>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960" w:dyaOrig="320">
                <v:shape id="_x0000_i1029" type="#_x0000_t75" style="width:47.85pt;height:15.45pt" o:ole="">
                  <v:imagedata r:id="rId14" o:title=""/>
                </v:shape>
                <o:OLEObject Type="Embed" ProgID="Equation.DSMT4" ShapeID="_x0000_i1029" DrawAspect="Content" ObjectID="_1583117036" r:id="rId15"/>
              </w:object>
            </w:r>
          </w:p>
        </w:tc>
        <w:tc>
          <w:tcPr>
            <w:tcW w:w="0" w:type="auto"/>
            <w:tcBorders>
              <w:top w:val="single" w:sz="4" w:space="0" w:color="auto"/>
            </w:tcBorders>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1060" w:dyaOrig="320">
                <v:shape id="_x0000_i1030" type="#_x0000_t75" style="width:52.95pt;height:15.45pt" o:ole="">
                  <v:imagedata r:id="rId16" o:title=""/>
                </v:shape>
                <o:OLEObject Type="Embed" ProgID="Equation.DSMT4" ShapeID="_x0000_i1030" DrawAspect="Content" ObjectID="_1583117037" r:id="rId17"/>
              </w:object>
            </w:r>
          </w:p>
        </w:tc>
        <w:tc>
          <w:tcPr>
            <w:tcW w:w="1690" w:type="dxa"/>
            <w:tcBorders>
              <w:top w:val="single" w:sz="4" w:space="0" w:color="auto"/>
            </w:tcBorders>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960" w:dyaOrig="320">
                <v:shape id="_x0000_i1031" type="#_x0000_t75" style="width:47.85pt;height:15.45pt" o:ole="">
                  <v:imagedata r:id="rId18" o:title=""/>
                </v:shape>
                <o:OLEObject Type="Embed" ProgID="Equation.DSMT4" ShapeID="_x0000_i1031" DrawAspect="Content" ObjectID="_1583117038" r:id="rId19"/>
              </w:object>
            </w:r>
          </w:p>
        </w:tc>
      </w:tr>
      <w:tr w:rsidR="001644BF" w:rsidRPr="002B1648" w:rsidTr="001644BF">
        <w:trPr>
          <w:trHeight w:val="190"/>
          <w:jc w:val="center"/>
        </w:trPr>
        <w:tc>
          <w:tcPr>
            <w:cnfStyle w:val="001000000000" w:firstRow="0" w:lastRow="0" w:firstColumn="1" w:lastColumn="0" w:oddVBand="0" w:evenVBand="0" w:oddHBand="0" w:evenHBand="0" w:firstRowFirstColumn="0" w:firstRowLastColumn="0" w:lastRowFirstColumn="0" w:lastRowLastColumn="0"/>
            <w:tcW w:w="1075" w:type="dxa"/>
            <w:tcBorders>
              <w:right w:val="none" w:sz="0" w:space="0" w:color="auto"/>
            </w:tcBorders>
            <w:vAlign w:val="center"/>
          </w:tcPr>
          <w:p w:rsidR="001644BF" w:rsidRPr="002B1648" w:rsidRDefault="001644BF" w:rsidP="001644BF">
            <w:pPr>
              <w:pStyle w:val="P3"/>
              <w:jc w:val="center"/>
            </w:pPr>
            <w:r w:rsidRPr="002B1648">
              <w:t>10</w:t>
            </w:r>
          </w:p>
        </w:tc>
        <w:tc>
          <w:tcPr>
            <w:tcW w:w="2250" w:type="dxa"/>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t>Không xác định</w: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t>Không xác định</w: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859" w:dyaOrig="279">
                <v:shape id="_x0000_i1032" type="#_x0000_t75" style="width:42.7pt;height:14.4pt" o:ole="">
                  <v:imagedata r:id="rId20" o:title=""/>
                </v:shape>
                <o:OLEObject Type="Embed" ProgID="Equation.DSMT4" ShapeID="_x0000_i1032" DrawAspect="Content" ObjectID="_1583117039" r:id="rId21"/>
              </w:objec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940" w:dyaOrig="320">
                <v:shape id="_x0000_i1033" type="#_x0000_t75" style="width:46.8pt;height:15.45pt" o:ole="">
                  <v:imagedata r:id="rId22" o:title=""/>
                </v:shape>
                <o:OLEObject Type="Embed" ProgID="Equation.DSMT4" ShapeID="_x0000_i1033" DrawAspect="Content" ObjectID="_1583117040" r:id="rId23"/>
              </w:objec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1080" w:dyaOrig="320">
                <v:shape id="_x0000_i1034" type="#_x0000_t75" style="width:54.5pt;height:15.45pt" o:ole="">
                  <v:imagedata r:id="rId24" o:title=""/>
                </v:shape>
                <o:OLEObject Type="Embed" ProgID="Equation.DSMT4" ShapeID="_x0000_i1034" DrawAspect="Content" ObjectID="_1583117041" r:id="rId25"/>
              </w:object>
            </w:r>
          </w:p>
        </w:tc>
        <w:tc>
          <w:tcPr>
            <w:tcW w:w="1690" w:type="dxa"/>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960" w:dyaOrig="320">
                <v:shape id="_x0000_i1035" type="#_x0000_t75" style="width:47.85pt;height:15.45pt" o:ole="">
                  <v:imagedata r:id="rId26" o:title=""/>
                </v:shape>
                <o:OLEObject Type="Embed" ProgID="Equation.DSMT4" ShapeID="_x0000_i1035" DrawAspect="Content" ObjectID="_1583117042" r:id="rId27"/>
              </w:object>
            </w:r>
          </w:p>
        </w:tc>
      </w:tr>
      <w:tr w:rsidR="001644BF" w:rsidRPr="002B1648" w:rsidTr="001644BF">
        <w:trPr>
          <w:trHeight w:val="190"/>
          <w:jc w:val="center"/>
        </w:trPr>
        <w:tc>
          <w:tcPr>
            <w:cnfStyle w:val="001000000000" w:firstRow="0" w:lastRow="0" w:firstColumn="1" w:lastColumn="0" w:oddVBand="0" w:evenVBand="0" w:oddHBand="0" w:evenHBand="0" w:firstRowFirstColumn="0" w:firstRowLastColumn="0" w:lastRowFirstColumn="0" w:lastRowLastColumn="0"/>
            <w:tcW w:w="1075" w:type="dxa"/>
            <w:tcBorders>
              <w:right w:val="none" w:sz="0" w:space="0" w:color="auto"/>
            </w:tcBorders>
            <w:vAlign w:val="center"/>
          </w:tcPr>
          <w:p w:rsidR="001644BF" w:rsidRPr="002B1648" w:rsidRDefault="001644BF" w:rsidP="001644BF">
            <w:pPr>
              <w:pStyle w:val="P3"/>
              <w:jc w:val="center"/>
            </w:pPr>
            <w:r w:rsidRPr="002B1648">
              <w:t>20</w:t>
            </w:r>
          </w:p>
        </w:tc>
        <w:tc>
          <w:tcPr>
            <w:tcW w:w="2250" w:type="dxa"/>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t>Không xác định</w: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t>Không xác định</w: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880" w:dyaOrig="279">
                <v:shape id="_x0000_i1036" type="#_x0000_t75" style="width:44.25pt;height:14.4pt" o:ole="">
                  <v:imagedata r:id="rId28" o:title=""/>
                </v:shape>
                <o:OLEObject Type="Embed" ProgID="Equation.DSMT4" ShapeID="_x0000_i1036" DrawAspect="Content" ObjectID="_1583117043" r:id="rId29"/>
              </w:objec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960" w:dyaOrig="320">
                <v:shape id="_x0000_i1037" type="#_x0000_t75" style="width:47.85pt;height:15.45pt" o:ole="">
                  <v:imagedata r:id="rId30" o:title=""/>
                </v:shape>
                <o:OLEObject Type="Embed" ProgID="Equation.DSMT4" ShapeID="_x0000_i1037" DrawAspect="Content" ObjectID="_1583117044" r:id="rId31"/>
              </w:objec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1060" w:dyaOrig="320">
                <v:shape id="_x0000_i1038" type="#_x0000_t75" style="width:52.95pt;height:15.45pt" o:ole="">
                  <v:imagedata r:id="rId32" o:title=""/>
                </v:shape>
                <o:OLEObject Type="Embed" ProgID="Equation.DSMT4" ShapeID="_x0000_i1038" DrawAspect="Content" ObjectID="_1583117045" r:id="rId33"/>
              </w:object>
            </w:r>
          </w:p>
        </w:tc>
        <w:tc>
          <w:tcPr>
            <w:tcW w:w="1690" w:type="dxa"/>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960" w:dyaOrig="320">
                <v:shape id="_x0000_i1039" type="#_x0000_t75" style="width:47.85pt;height:15.45pt" o:ole="">
                  <v:imagedata r:id="rId26" o:title=""/>
                </v:shape>
                <o:OLEObject Type="Embed" ProgID="Equation.DSMT4" ShapeID="_x0000_i1039" DrawAspect="Content" ObjectID="_1583117046" r:id="rId34"/>
              </w:object>
            </w:r>
          </w:p>
        </w:tc>
      </w:tr>
      <w:tr w:rsidR="001644BF" w:rsidRPr="002B1648" w:rsidTr="001644BF">
        <w:trPr>
          <w:trHeight w:val="190"/>
          <w:jc w:val="center"/>
        </w:trPr>
        <w:tc>
          <w:tcPr>
            <w:cnfStyle w:val="001000000000" w:firstRow="0" w:lastRow="0" w:firstColumn="1" w:lastColumn="0" w:oddVBand="0" w:evenVBand="0" w:oddHBand="0" w:evenHBand="0" w:firstRowFirstColumn="0" w:firstRowLastColumn="0" w:lastRowFirstColumn="0" w:lastRowLastColumn="0"/>
            <w:tcW w:w="1075" w:type="dxa"/>
            <w:tcBorders>
              <w:right w:val="none" w:sz="0" w:space="0" w:color="auto"/>
            </w:tcBorders>
            <w:vAlign w:val="center"/>
          </w:tcPr>
          <w:p w:rsidR="001644BF" w:rsidRPr="002B1648" w:rsidRDefault="001644BF" w:rsidP="001644BF">
            <w:pPr>
              <w:pStyle w:val="P3"/>
              <w:jc w:val="center"/>
            </w:pPr>
            <w:r w:rsidRPr="002B1648">
              <w:t>30</w:t>
            </w:r>
          </w:p>
        </w:tc>
        <w:tc>
          <w:tcPr>
            <w:tcW w:w="2250" w:type="dxa"/>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t>Không xác định</w: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t>Không xác định</w: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859" w:dyaOrig="279">
                <v:shape id="_x0000_i1040" type="#_x0000_t75" style="width:42.7pt;height:14.4pt" o:ole="">
                  <v:imagedata r:id="rId35" o:title=""/>
                </v:shape>
                <o:OLEObject Type="Embed" ProgID="Equation.DSMT4" ShapeID="_x0000_i1040" DrawAspect="Content" ObjectID="_1583117047" r:id="rId36"/>
              </w:objec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960" w:dyaOrig="320">
                <v:shape id="_x0000_i1041" type="#_x0000_t75" style="width:47.85pt;height:15.45pt" o:ole="">
                  <v:imagedata r:id="rId37" o:title=""/>
                </v:shape>
                <o:OLEObject Type="Embed" ProgID="Equation.DSMT4" ShapeID="_x0000_i1041" DrawAspect="Content" ObjectID="_1583117048" r:id="rId38"/>
              </w:objec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1080" w:dyaOrig="320">
                <v:shape id="_x0000_i1042" type="#_x0000_t75" style="width:54.5pt;height:15.45pt" o:ole="">
                  <v:imagedata r:id="rId39" o:title=""/>
                </v:shape>
                <o:OLEObject Type="Embed" ProgID="Equation.DSMT4" ShapeID="_x0000_i1042" DrawAspect="Content" ObjectID="_1583117049" r:id="rId40"/>
              </w:object>
            </w:r>
          </w:p>
        </w:tc>
        <w:tc>
          <w:tcPr>
            <w:tcW w:w="1690" w:type="dxa"/>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1060" w:dyaOrig="320">
                <v:shape id="_x0000_i1043" type="#_x0000_t75" style="width:52.95pt;height:15.45pt" o:ole="">
                  <v:imagedata r:id="rId41" o:title=""/>
                </v:shape>
                <o:OLEObject Type="Embed" ProgID="Equation.DSMT4" ShapeID="_x0000_i1043" DrawAspect="Content" ObjectID="_1583117050" r:id="rId42"/>
              </w:object>
            </w:r>
          </w:p>
        </w:tc>
      </w:tr>
      <w:tr w:rsidR="001644BF" w:rsidRPr="002B1648" w:rsidTr="001644BF">
        <w:trPr>
          <w:trHeight w:val="190"/>
          <w:jc w:val="center"/>
        </w:trPr>
        <w:tc>
          <w:tcPr>
            <w:cnfStyle w:val="001000000000" w:firstRow="0" w:lastRow="0" w:firstColumn="1" w:lastColumn="0" w:oddVBand="0" w:evenVBand="0" w:oddHBand="0" w:evenHBand="0" w:firstRowFirstColumn="0" w:firstRowLastColumn="0" w:lastRowFirstColumn="0" w:lastRowLastColumn="0"/>
            <w:tcW w:w="1075" w:type="dxa"/>
            <w:tcBorders>
              <w:right w:val="none" w:sz="0" w:space="0" w:color="auto"/>
            </w:tcBorders>
            <w:vAlign w:val="center"/>
          </w:tcPr>
          <w:p w:rsidR="001644BF" w:rsidRPr="002B1648" w:rsidRDefault="001644BF" w:rsidP="001644BF">
            <w:pPr>
              <w:pStyle w:val="P3"/>
              <w:jc w:val="center"/>
            </w:pPr>
            <w:r w:rsidRPr="002B1648">
              <w:t>40</w:t>
            </w:r>
          </w:p>
        </w:tc>
        <w:tc>
          <w:tcPr>
            <w:tcW w:w="2250" w:type="dxa"/>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t>Không xác định</w: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t>Không xác định</w: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859" w:dyaOrig="279">
                <v:shape id="_x0000_i1044" type="#_x0000_t75" style="width:42.7pt;height:14.4pt" o:ole="">
                  <v:imagedata r:id="rId43" o:title=""/>
                </v:shape>
                <o:OLEObject Type="Embed" ProgID="Equation.DSMT4" ShapeID="_x0000_i1044" DrawAspect="Content" ObjectID="_1583117051" r:id="rId44"/>
              </w:objec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960" w:dyaOrig="320">
                <v:shape id="_x0000_i1045" type="#_x0000_t75" style="width:47.85pt;height:15.45pt" o:ole="">
                  <v:imagedata r:id="rId45" o:title=""/>
                </v:shape>
                <o:OLEObject Type="Embed" ProgID="Equation.DSMT4" ShapeID="_x0000_i1045" DrawAspect="Content" ObjectID="_1583117052" r:id="rId46"/>
              </w:object>
            </w:r>
          </w:p>
        </w:tc>
        <w:tc>
          <w:tcPr>
            <w:tcW w:w="0" w:type="auto"/>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960" w:dyaOrig="320">
                <v:shape id="_x0000_i1046" type="#_x0000_t75" style="width:47.85pt;height:15.45pt" o:ole="">
                  <v:imagedata r:id="rId47" o:title=""/>
                </v:shape>
                <o:OLEObject Type="Embed" ProgID="Equation.DSMT4" ShapeID="_x0000_i1046" DrawAspect="Content" ObjectID="_1583117053" r:id="rId48"/>
              </w:object>
            </w:r>
          </w:p>
        </w:tc>
        <w:tc>
          <w:tcPr>
            <w:tcW w:w="1690" w:type="dxa"/>
            <w:vAlign w:val="center"/>
          </w:tcPr>
          <w:p w:rsidR="001644BF" w:rsidRPr="002B1648" w:rsidRDefault="001644BF" w:rsidP="001644BF">
            <w:pPr>
              <w:pStyle w:val="P3"/>
              <w:jc w:val="center"/>
              <w:cnfStyle w:val="000000000000" w:firstRow="0" w:lastRow="0" w:firstColumn="0" w:lastColumn="0" w:oddVBand="0" w:evenVBand="0" w:oddHBand="0" w:evenHBand="0" w:firstRowFirstColumn="0" w:firstRowLastColumn="0" w:lastRowFirstColumn="0" w:lastRowLastColumn="0"/>
            </w:pPr>
            <w:r w:rsidRPr="002B1648">
              <w:rPr>
                <w:position w:val="-6"/>
              </w:rPr>
              <w:object w:dxaOrig="960" w:dyaOrig="320">
                <v:shape id="_x0000_i1047" type="#_x0000_t75" style="width:47.85pt;height:15.45pt" o:ole="">
                  <v:imagedata r:id="rId49" o:title=""/>
                </v:shape>
                <o:OLEObject Type="Embed" ProgID="Equation.DSMT4" ShapeID="_x0000_i1047" DrawAspect="Content" ObjectID="_1583117054" r:id="rId50"/>
              </w:object>
            </w:r>
          </w:p>
        </w:tc>
      </w:tr>
    </w:tbl>
    <w:p w:rsidR="000E4E75" w:rsidRDefault="000E4E75" w:rsidP="00642DB4">
      <w:pPr>
        <w:pStyle w:val="P2"/>
      </w:pPr>
      <w:r>
        <w:t>a-b giá trị với sự sai khác chữ cái trong một cột với ý nghĩa po0.05</w:t>
      </w:r>
    </w:p>
    <w:p w:rsidR="000E4E75" w:rsidRPr="00386F6C" w:rsidRDefault="000E4E75" w:rsidP="00642DB4">
      <w:pPr>
        <w:pStyle w:val="P2"/>
      </w:pPr>
      <w:r>
        <w:t>c. Không xác định được trong giới hạn &lt;1.0 log CFU/g</w:t>
      </w:r>
    </w:p>
    <w:p w:rsidR="00947AEF" w:rsidRDefault="0018780C" w:rsidP="00BB0EC4">
      <w:pPr>
        <w:pStyle w:val="ListParagraph"/>
        <w:numPr>
          <w:ilvl w:val="2"/>
          <w:numId w:val="1"/>
        </w:numPr>
        <w:spacing w:line="360" w:lineRule="auto"/>
        <w:jc w:val="both"/>
        <w:rPr>
          <w:rFonts w:ascii="Segoe UI" w:hAnsi="Segoe UI" w:cs="Segoe UI"/>
          <w:color w:val="CC00CC"/>
          <w:szCs w:val="24"/>
          <w14:textFill>
            <w14:solidFill>
              <w14:srgbClr w14:val="CC00CC">
                <w14:lumMod w14:val="75000"/>
              </w14:srgbClr>
            </w14:solidFill>
          </w14:textFill>
        </w:rPr>
      </w:pPr>
      <w:r>
        <w:rPr>
          <w:rFonts w:ascii="Segoe UI" w:hAnsi="Segoe UI" w:cs="Segoe UI"/>
          <w:color w:val="CC00CC"/>
          <w:szCs w:val="24"/>
          <w14:textFill>
            <w14:solidFill>
              <w14:srgbClr w14:val="CC00CC">
                <w14:lumMod w14:val="75000"/>
              </w14:srgbClr>
            </w14:solidFill>
          </w14:textFill>
        </w:rPr>
        <w:t xml:space="preserve"> </w:t>
      </w:r>
      <w:r w:rsidR="00947AEF" w:rsidRPr="0071277C">
        <w:rPr>
          <w:rFonts w:ascii="Segoe UI" w:hAnsi="Segoe UI" w:cs="Segoe UI"/>
          <w:color w:val="CC00CC"/>
          <w:szCs w:val="24"/>
          <w14:textFill>
            <w14:solidFill>
              <w14:srgbClr w14:val="CC00CC">
                <w14:lumMod w14:val="75000"/>
              </w14:srgbClr>
            </w14:solidFill>
          </w14:textFill>
        </w:rPr>
        <w:t>Chiếu xạ bằng tia X và ứng dụng</w:t>
      </w:r>
    </w:p>
    <w:p w:rsidR="003C36BB" w:rsidRDefault="00C256BA" w:rsidP="00171D57">
      <w:pPr>
        <w:pStyle w:val="P4"/>
      </w:pPr>
      <w:r>
        <w:lastRenderedPageBreak/>
        <w:t xml:space="preserve">Tia X được sử dụng </w:t>
      </w:r>
      <w:r w:rsidR="002B1648">
        <w:t>thườ</w:t>
      </w:r>
      <w:r w:rsidR="00A52477">
        <w:t>ng ít có giá trị thương mại hơn tia gamma, nhưng nó cũng có khả năng khử trùng. Shin, Lee et al. (2014)</w:t>
      </w:r>
      <w:r w:rsidR="003C36BB">
        <w:t xml:space="preserve"> kết  hợp hiệu quả của tia X và chùm tia điện tử trong sốt Bologna và kết quả cho thấy rằng khi sử dụng tia X có năng lượng cao để chiếu xạ có thể hoàn toàn thay thế phương pháp chiếu xạ dùng tia gamma hay chùm tia điện tử. Robertson, Andrews et al. (2006) định lượng rằng tác dụng chiếu xạ bằng tia X đối với sản phẩm tươi sống, được hút chân không đối cá xông khói. Với mẫu chiếu xạ với liều chiếu lần lượt 0, 0.5, 1.0, 1.5, và 2.0 kGy và đánh giá các yếu tố sự phát triển vi sinh vật, các thuộc tính về giác quan trong suốt thời gian bảo quản. Kết quả của thí nghiệm cho thấy rằng tia X có hiểu quả trong chiếu xạ các thực phẩm cá khô xông khói mà không thay đổi mùi vị sản phẩm.</w:t>
      </w:r>
    </w:p>
    <w:p w:rsidR="007E0DAC" w:rsidRDefault="007E0DAC" w:rsidP="00171D57">
      <w:pPr>
        <w:pStyle w:val="P4"/>
      </w:pPr>
      <w:r>
        <w:t xml:space="preserve">Vì sản lượng sản phẩm tiêu thụ đang tăng dần, bên cạnh đó, sự gia tăng nhanh chóng các bệnh về đường tiêu hoá và các bệnh khác có liên hệ với các mặt hàng hải sản, điều này được đưa ra trong báo cáo (Beuchat 1990, Mahmoud 2009). </w:t>
      </w:r>
      <w:r w:rsidR="004A0A04">
        <w:t>Thật tốt hơn để nhận định các tính chất tia X, trong một vài nghiên cứu được đưa ra được tiến hành trên một số vi khuẩn gây bệnh, như là Shigella, Salmonella, Eschericha coli O157:H7, Listeria monocytogenes (Beuchat 1990).</w:t>
      </w:r>
    </w:p>
    <w:p w:rsidR="00FD4B5A" w:rsidRDefault="00FD4B5A" w:rsidP="00171D57">
      <w:pPr>
        <w:pStyle w:val="P4"/>
      </w:pPr>
      <w:r>
        <w:t xml:space="preserve">Mahmoud, Nannapaneni et al. (2016) đưa ra cho thấy rằng cá ngừ phi lê được tiêm Salmonella enteria được xử lý bởi tia X có thể cải thiện được chất lượng. Để dễ hiểu về hiệu quả chiếu xạ bằng tia X, thực hiện thí nghiệm với một số mẫu với liều chiếu tương ứng 0.0, 0.1, 0.2, 0.3, 0.4, 0.5, 0.6 kGy, sau đó phân tích các dữ liệu liên quan. Kết quả cho thấy rằng Salmonella enterica có thể có hiệu quả đáng kể (p&lt; 0.05) giảm thiểu </w:t>
      </w:r>
      <w:r w:rsidR="0043580C">
        <w:t>sự ảnh hướng,</w:t>
      </w:r>
      <w:r w:rsidR="009A0B5E">
        <w:t xml:space="preserve"> </w:t>
      </w:r>
      <w:r w:rsidR="003D2CAF">
        <w:t>với sự gia tăng liều chiếu và mẫu được chiếu tia X với 0.6 kGy dưới ngưỡng phát hiện cho phép</w:t>
      </w:r>
      <w:r w:rsidR="009A0B5E">
        <w:t xml:space="preserve"> (&lt;1.0 log CFU g</w:t>
      </w:r>
      <w:r w:rsidR="009A0B5E">
        <w:rPr>
          <w:vertAlign w:val="superscript"/>
        </w:rPr>
        <w:t>-1</w:t>
      </w:r>
      <w:r w:rsidR="009A0B5E">
        <w:t>).</w:t>
      </w:r>
    </w:p>
    <w:p w:rsidR="009A0B5E" w:rsidRDefault="009A0B5E" w:rsidP="00171D57">
      <w:pPr>
        <w:pStyle w:val="P4"/>
      </w:pPr>
      <w:r>
        <w:t xml:space="preserve">Mahmoud (2009) tiến hành nghiên cứu với tôm chế biến sẵn. </w:t>
      </w:r>
      <w:r w:rsidR="00AE447A">
        <w:t>Thực hiện thí nghiệm đánh giá mức độ ảnh hưởng của vi sinh vật gây bệnh trong cơ thể tôm, chuẩn bị mẫu với liều chiếu tia X tương ứng, 0.1, 0.2, 0.3, 0.5, 0.75, 1.0, 2.0, 3.0 và 4.0 kGy. Dữ liệu thể hiện rằng đối với liều chiếu 2.0, 3.0, và 4.0 kGy tia X có thể giảm thiểu hoạt động của vi sinh vật ở ngưỡng cho phép.</w:t>
      </w:r>
    </w:p>
    <w:p w:rsidR="00642DB4" w:rsidRPr="00642DB4" w:rsidRDefault="0043580C" w:rsidP="00171D57">
      <w:pPr>
        <w:pStyle w:val="P4"/>
      </w:pPr>
      <w:r>
        <w:t>Mahmoud, Chang et al. (2015) tiến hành thí nghiệm trên mẫu là ức gà phi lê và trứng, được tiêm Salmonella, thực hiện chiếu xạ tia X. Các mẫu được tiến hành với liều chiếu tương ứng 0.0, 0.1, 0.5, 1.0 và 2.0 kGy. Kết quả thể hiện rằng với liều chiếu 0.5 kGy, giảm thiểu đáng kể sự phát triển của Salmonella bởi 1.9 và 3.0 giảm theo hàm log trên sản phẩm ức gà phi lê và trứng tương ứng , và lớn hơn là 6 log CFU giảm thiểu đối với liều chiếu tia X tương ứng 2.0 và 1.0 kGy cho sản phẩm gà và trứng tương ứng.</w:t>
      </w:r>
    </w:p>
    <w:p w:rsidR="00947AEF" w:rsidRDefault="00947AEF" w:rsidP="00BB0EC4">
      <w:pPr>
        <w:pStyle w:val="ListParagraph"/>
        <w:numPr>
          <w:ilvl w:val="2"/>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Chiếu xạ bằng chùm điện tử và ứng dụng</w:t>
      </w:r>
    </w:p>
    <w:p w:rsidR="00E50ECC" w:rsidRDefault="00E50ECC" w:rsidP="00E50ECC">
      <w:pPr>
        <w:pStyle w:val="P4"/>
      </w:pPr>
      <w:r>
        <w:t>Chiếu xạ bằng chùm điện tử là phương pháp có chi phí thấp, thân thiện với môi trường, có thời gian nhanh chóng thay thế cho phương pháp khử nhiễm xử lý nhiệt thông thường (Lung, Cheng et al. 2015), nó có thể áp dụng rộng rãi trong sơ chế và bảo quản thực phẩm. Với hiệu suất chiếu xạ của chiếu xạ bằng chùm điện tử tuỳ thuộc vào liều chiếu, và thành phần của thực phẩm và loại vi sinh vật trong đó (Moosekian, Jeong et al. 2012).</w:t>
      </w:r>
    </w:p>
    <w:p w:rsidR="00D5631C" w:rsidRDefault="00E50ECC" w:rsidP="00D5631C">
      <w:pPr>
        <w:pStyle w:val="P4"/>
      </w:pPr>
      <w:r>
        <w:t>Trong nghiên cứu của Cheok, Sobhi et al. (2017), về Tôm tẩm ớt, được đánh giá qua tính chất hoá lý và khả năng tiệt trùng. Sau khi</w:t>
      </w:r>
      <w:r w:rsidR="00823BD8">
        <w:t xml:space="preserve"> chuẩn bị mẫu, so sánh tương ứng</w:t>
      </w:r>
      <w:r>
        <w:t xml:space="preserve"> chiếu chùm điện tử và</w:t>
      </w:r>
      <w:r w:rsidR="00823BD8">
        <w:t xml:space="preserve"> phương pháp nhiệt</w:t>
      </w:r>
      <w:r>
        <w:t>,</w:t>
      </w:r>
      <w:r w:rsidR="00823BD8">
        <w:t xml:space="preserve"> thì phương pháp chiếu xạ giữ lại 23 trong 24 hợp chất, còn phương pháp nhiệt chỉ giữ lại 19 </w:t>
      </w:r>
      <w:r w:rsidR="00D5631C">
        <w:t>.</w:t>
      </w:r>
    </w:p>
    <w:p w:rsidR="00D5631C" w:rsidRPr="00D5631C" w:rsidRDefault="00D5631C" w:rsidP="00D5631C">
      <w:pPr>
        <w:pStyle w:val="P4"/>
      </w:pPr>
    </w:p>
    <w:p w:rsidR="00947AEF" w:rsidRDefault="00947AEF" w:rsidP="00BB0EC4">
      <w:pPr>
        <w:pStyle w:val="ListParagraph"/>
        <w:numPr>
          <w:ilvl w:val="1"/>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Vi sóng và ứng dụng</w:t>
      </w:r>
    </w:p>
    <w:p w:rsidR="009E4611" w:rsidRDefault="009E4611" w:rsidP="009E4611">
      <w:pPr>
        <w:pStyle w:val="P4"/>
      </w:pPr>
      <w:r>
        <w:rPr>
          <w:shd w:val="clear" w:color="auto" w:fill="FFFFFF"/>
        </w:rPr>
        <w:lastRenderedPageBreak/>
        <w:t xml:space="preserve">Phương pháp chiếu xạ bằng sóng cực ngắn là như một giải pháp hiệu quả thay thế cho phương pháp nhiệt thông thường, được áp dụng rộng rãi trong công nghiệp. Quá trình truyê Nhiệt lượng do sóng cực ngắn có thể truyền nhanh chóng vào thực phẩm, do  đó khắc phục những hạn chế của phương pháp nhiệt thông thường. </w:t>
      </w:r>
    </w:p>
    <w:p w:rsidR="009E4611" w:rsidRDefault="009E4611" w:rsidP="009E4611">
      <w:pPr>
        <w:pStyle w:val="P4"/>
      </w:pPr>
      <w:r>
        <w:rPr>
          <w:shd w:val="clear" w:color="auto" w:fill="FFFFFF"/>
        </w:rPr>
        <w:t>Do đó, thời gian xử lý nhiệt của sóng cực ngắn diễn ra nhanh chóng,  giảm đáng kể tác động từ nhiệt vì thế không làm thay đổi chất lượng, giữ lại những đã đặc tính tốt của thực phẩm (Zhang 2014). Qi Biao et Biao. (2013) báo cáo rằng hiệu quả khử trùng của sóng cực ngắn gần như tương đồng với phương phápi khử trùng bằng nhiệt độ cao, nhưng  chất lượng sản phẩm rất ít thay đổi. Hiệu suất của phương pháp khử trùng bằng sóng cực ngắn chịu nhiều ảnh hưởng bởi nhiều yếu tố, bao gồm thời gian chiếu xạ, tần số sóng cực ngắn,  đặc trưng của thực phẩm (như khối lượng, kích thước, mật độ phân tử, cấu trúc và mạng lưới không gian), tính chất điện môi (ví dụ như hằng số điện môi theo môi trường và đặc điểm của chất điện môi) và những tác động khác (Tang, Feng và các cộng sự 2002, Ahmed và Ramaswamy 2004).</w:t>
      </w:r>
    </w:p>
    <w:p w:rsidR="009E4611" w:rsidRDefault="009E4611" w:rsidP="009E4611">
      <w:pPr>
        <w:pStyle w:val="P4"/>
      </w:pPr>
      <w:r>
        <w:rPr>
          <w:shd w:val="clear" w:color="auto" w:fill="FFFFFF"/>
        </w:rPr>
        <w:t xml:space="preserve"> Các thuộc tính của chất Điện môi thể hiện qua  sự suy giảm năng lượng sóng điện từ, bởi chịu sự ảnh hưởng của độ ẩm và hàm lượng muối trong thực phẩm (Jha, Narsaiah và cộng sự, 2011).</w:t>
      </w:r>
    </w:p>
    <w:p w:rsidR="009E4611" w:rsidRDefault="009E4611" w:rsidP="009E4611">
      <w:pPr>
        <w:pStyle w:val="P4"/>
      </w:pPr>
      <w:r>
        <w:rPr>
          <w:shd w:val="clear" w:color="auto" w:fill="FFFFFF"/>
        </w:rPr>
        <w:t xml:space="preserve">Các ứng dụng phương pháp chiếu xạ bằng sóng cực ngắn chủ yếu chia thành hai mảng, rau và các sản phẩm thịt. Và những tác động của quá trình tiệt trùng bằng vi sóng đối với chất lượng thực phẩm được đánh giá chủ yếu qua các thuộc tính vi sinh và giác quan. </w:t>
      </w:r>
    </w:p>
    <w:p w:rsidR="009E4611" w:rsidRDefault="009E4611" w:rsidP="009E4611">
      <w:pPr>
        <w:pStyle w:val="P4"/>
        <w:rPr>
          <w:shd w:val="clear" w:color="auto" w:fill="FFFFFF"/>
        </w:rPr>
      </w:pPr>
      <w:r>
        <w:rPr>
          <w:shd w:val="clear" w:color="auto" w:fill="FFFFFF"/>
        </w:rPr>
        <w:t>Peng, Tang và các cộng sự (Năm 2017) đã sử dụng thực phẩm mô hình Gel Gellan nhằm mô phỏng cà rốt đóng gói sẵ</w:t>
      </w:r>
      <w:r w:rsidR="004270A9">
        <w:rPr>
          <w:shd w:val="clear" w:color="auto" w:fill="FFFFFF"/>
        </w:rPr>
        <w:t>n trong quá trình chiếu xạ bằng</w:t>
      </w:r>
      <w:r>
        <w:rPr>
          <w:shd w:val="clear" w:color="auto" w:fill="FFFFFF"/>
        </w:rPr>
        <w:t xml:space="preserve"> vi sóng,</w:t>
      </w:r>
      <w:r w:rsidR="004270A9">
        <w:rPr>
          <w:shd w:val="clear" w:color="auto" w:fill="FFFFFF"/>
        </w:rPr>
        <w:t xml:space="preserve"> và xác định mô hình tối ưu phân bố nhiệt đồng nhất các điểm nóng/lạnh trong</w:t>
      </w:r>
      <w:r w:rsidR="004270A9">
        <w:t>. Sau khi được hấp bằng hơi nước</w:t>
      </w:r>
      <w:r w:rsidR="004270A9">
        <w:rPr>
          <w:shd w:val="clear" w:color="auto" w:fill="FFFFFF"/>
        </w:rPr>
        <w:t>, tiến hành chiếu xạ bằng</w:t>
      </w:r>
      <w:r>
        <w:rPr>
          <w:shd w:val="clear" w:color="auto" w:fill="FFFFFF"/>
        </w:rPr>
        <w:t xml:space="preserve"> sóng</w:t>
      </w:r>
      <w:r w:rsidR="004270A9">
        <w:rPr>
          <w:shd w:val="clear" w:color="auto" w:fill="FFFFFF"/>
        </w:rPr>
        <w:t xml:space="preserve"> cực ngắn, thấp hơn giá trị</w:t>
      </w:r>
      <w:r w:rsidR="004270A9" w:rsidRPr="004270A9">
        <w:rPr>
          <w:position w:val="-4"/>
          <w:shd w:val="clear" w:color="auto" w:fill="FFFFFF"/>
        </w:rPr>
        <w:object w:dxaOrig="380" w:dyaOrig="260">
          <v:shape id="_x0000_i1048" type="#_x0000_t75" style="width:19.05pt;height:12.35pt" o:ole="">
            <v:imagedata r:id="rId51" o:title=""/>
          </v:shape>
          <o:OLEObject Type="Embed" ProgID="Equation.DSMT4" ShapeID="_x0000_i1048" DrawAspect="Content" ObjectID="_1583117055" r:id="rId52"/>
        </w:object>
      </w:r>
      <w:r w:rsidR="004270A9">
        <w:rPr>
          <w:shd w:val="clear" w:color="auto" w:fill="FFFFFF"/>
        </w:rPr>
        <w:t xml:space="preserve"> trong </w:t>
      </w:r>
      <w:r>
        <w:rPr>
          <w:shd w:val="clear" w:color="auto" w:fill="FFFFFF"/>
        </w:rPr>
        <w:t xml:space="preserve">các mẫu được xử lý bằng </w:t>
      </w:r>
      <w:r w:rsidR="004270A9">
        <w:rPr>
          <w:shd w:val="clear" w:color="auto" w:fill="FFFFFF"/>
        </w:rPr>
        <w:t>chiếu xạ</w:t>
      </w:r>
      <w:r>
        <w:rPr>
          <w:shd w:val="clear" w:color="auto" w:fill="FFFFFF"/>
        </w:rPr>
        <w:t xml:space="preserve"> vi sóng, cho thấy</w:t>
      </w:r>
      <w:r w:rsidR="004270A9">
        <w:rPr>
          <w:shd w:val="clear" w:color="auto" w:fill="FFFFFF"/>
        </w:rPr>
        <w:t xml:space="preserve"> rằng</w:t>
      </w:r>
      <w:r>
        <w:rPr>
          <w:shd w:val="clear" w:color="auto" w:fill="FFFFFF"/>
        </w:rPr>
        <w:t xml:space="preserve"> màu sắc </w:t>
      </w:r>
      <w:r w:rsidR="004270A9">
        <w:rPr>
          <w:shd w:val="clear" w:color="auto" w:fill="FFFFFF"/>
        </w:rPr>
        <w:t xml:space="preserve">của cà rốt được giữ lại </w:t>
      </w:r>
      <w:r>
        <w:rPr>
          <w:shd w:val="clear" w:color="auto" w:fill="FFFFFF"/>
        </w:rPr>
        <w:t>tốt hơn</w:t>
      </w:r>
      <w:r w:rsidR="004270A9">
        <w:rPr>
          <w:shd w:val="clear" w:color="auto" w:fill="FFFFFF"/>
        </w:rPr>
        <w:t>.</w:t>
      </w:r>
    </w:p>
    <w:p w:rsidR="004270A9" w:rsidRDefault="004270A9" w:rsidP="009E4611">
      <w:pPr>
        <w:pStyle w:val="P4"/>
      </w:pPr>
      <w:r>
        <w:t xml:space="preserve">Trong một nghiên cứu của Liu Q. (2014) về Caixin </w:t>
      </w:r>
      <w:r w:rsidRPr="004270A9">
        <w:t xml:space="preserve">một loại rau phổ biến ở Trung Quốc, được xử lý </w:t>
      </w:r>
      <w:r>
        <w:t>bằng phương pháp chiếu xạ</w:t>
      </w:r>
      <w:r w:rsidRPr="004270A9">
        <w:t xml:space="preserve"> </w:t>
      </w:r>
      <w:r>
        <w:t>bằng sóng cực ngắn, với tần số tối ưu</w:t>
      </w:r>
      <w:r w:rsidRPr="004270A9">
        <w:t xml:space="preserve"> 2450 MHz (400 W 150 s) cùng với 0,02 g </w:t>
      </w:r>
      <w:r>
        <w:t>kg</w:t>
      </w:r>
      <w:r>
        <w:rPr>
          <w:vertAlign w:val="superscript"/>
        </w:rPr>
        <w:t>-1</w:t>
      </w:r>
      <w:r>
        <w:t xml:space="preserve"> </w:t>
      </w:r>
      <w:r w:rsidRPr="004270A9">
        <w:t>chất phủ nano ZnO, cho thấy ảnh hưởng tốt về màu sắ</w:t>
      </w:r>
      <w:r>
        <w:t>c và cấ</w:t>
      </w:r>
      <w:r w:rsidR="00D15B47">
        <w:t>u trúc</w:t>
      </w:r>
      <w:r w:rsidRPr="004270A9">
        <w:t>.</w:t>
      </w:r>
    </w:p>
    <w:p w:rsidR="00D15B47" w:rsidRDefault="00D15B47" w:rsidP="00D15B47">
      <w:pPr>
        <w:pStyle w:val="P4"/>
      </w:pPr>
      <w:r>
        <w:t>Xu, Chen cùng cộng sự (2016) báo cáo rằng khoai lang màu tím được xử lý bằng phương pháp chiếu xạ bằng sóng cực ngắn và kết hợp sự hơi nước nóng trong nồi hơi, cho thấy hiệu quả, khả năng bảo quản tốt hơn, các quá trình  chống oxy hóa các hợp chất tốt hơn và đồng thời, giảm thời gian xử lý. Đối với các sản phẩm thịt, áp dụng phương pháp tương tự, cũng  đạt được nhiều kết quả tốt, và hạn chế bệnh gây ra thực phẩm nhiễm bẩn.</w:t>
      </w:r>
    </w:p>
    <w:p w:rsidR="00D15B47" w:rsidRDefault="00D15B47" w:rsidP="00D15B47">
      <w:pPr>
        <w:pStyle w:val="P4"/>
      </w:pPr>
      <w:r>
        <w:t>Zeinali T. (2015), tiến hành thí nghiệm về phương pháp chiếu xạ lên thịt gà, đầu tiên ông tiêm chủng vi khuẩn Listeria monocytogenes vào thịt gà và dựa vào kết quả thu được đánh giá hiệu quả của phương pháp trên. Và dữ liệu cho thấy rằng không có vi khuẩn phát hiện khi mẫu đã được chiếu, sau hơn 60 giây. Akbar và Anal (2015) phát hiện ra rằng, vi khuẩn Salmonella vẫn còn tồn tại trong sản phẩm gia cầm đông lạnh quá trình bảo quản. Do đó, cần phải xử lý hơn 90s bằng vi sóng để loại bỏ các vi khuẩn gây bệnh ở ngưỡng (10</w:t>
      </w:r>
      <w:r>
        <w:rPr>
          <w:vertAlign w:val="superscript"/>
        </w:rPr>
        <w:t>6</w:t>
      </w:r>
      <w:r>
        <w:t xml:space="preserve"> – 10</w:t>
      </w:r>
      <w:r>
        <w:rPr>
          <w:vertAlign w:val="superscript"/>
        </w:rPr>
        <w:t>7</w:t>
      </w:r>
      <w:r>
        <w:t xml:space="preserve"> CFU/g).</w:t>
      </w:r>
    </w:p>
    <w:p w:rsidR="00D15B47" w:rsidRDefault="00D15B47" w:rsidP="00D15B47">
      <w:pPr>
        <w:pStyle w:val="P4"/>
      </w:pPr>
      <w:r>
        <w:t xml:space="preserve">Để ứng dụng tốt hơn công nghệ vi sóng, nhiều </w:t>
      </w:r>
      <w:r w:rsidR="001C36A2">
        <w:t xml:space="preserve">mô hình của thực phẩm </w:t>
      </w:r>
      <w:r>
        <w:t xml:space="preserve">được sử dụng để khám phá các tính chất điện môi </w:t>
      </w:r>
      <w:r w:rsidR="001C36A2">
        <w:t>trong chiếu xạ bằng</w:t>
      </w:r>
      <w:r>
        <w:t xml:space="preserve"> vi sóng, ví dụ</w:t>
      </w:r>
      <w:r w:rsidR="001C36A2">
        <w:t xml:space="preserve"> mô hình về gạo </w:t>
      </w:r>
      <w:r>
        <w:t xml:space="preserve">để mô phỏng các </w:t>
      </w:r>
      <w:r w:rsidR="001C36A2">
        <w:t>thực phẩm</w:t>
      </w:r>
      <w:r>
        <w:t xml:space="preserve"> độ ẩm trung bình (Auksornsri, Tang et al. 2018) và khoai tây nghiền với gellan gum </w:t>
      </w:r>
      <w:r w:rsidR="001C36A2">
        <w:t>có</w:t>
      </w:r>
      <w:r>
        <w:t xml:space="preserve"> độ ẩm cao</w:t>
      </w:r>
      <w:r w:rsidR="001C36A2">
        <w:t xml:space="preserve"> trong</w:t>
      </w:r>
      <w:r>
        <w:t xml:space="preserve"> thức ăn (Bornhorst, Tang và cộng sự, 2017), và sau đó </w:t>
      </w:r>
      <w:r w:rsidR="001C36A2">
        <w:t>đánh giá</w:t>
      </w:r>
      <w:r>
        <w:t xml:space="preserve"> tính chất điệ</w:t>
      </w:r>
      <w:r w:rsidR="001C36A2">
        <w:t>n môi trong</w:t>
      </w:r>
      <w:r>
        <w:t xml:space="preserve"> thực phẩm để xác định mô hình</w:t>
      </w:r>
      <w:r w:rsidR="001C36A2">
        <w:t xml:space="preserve"> chiếu xạ hiệu quả</w:t>
      </w:r>
      <w:r>
        <w:t xml:space="preserve">. Ngoài ra, nhiều công việc cần phải thiết lập mô hình thực phẩm </w:t>
      </w:r>
      <w:r w:rsidR="001C36A2">
        <w:t xml:space="preserve">phù hợp hơn với nhiều loại </w:t>
      </w:r>
      <w:r>
        <w:t>thực phẩm khác nhau.</w:t>
      </w:r>
    </w:p>
    <w:p w:rsidR="001C36A2" w:rsidRPr="00D15B47" w:rsidRDefault="001C36A2" w:rsidP="00D15B47">
      <w:pPr>
        <w:pStyle w:val="P4"/>
      </w:pPr>
    </w:p>
    <w:p w:rsidR="00D15B47" w:rsidRDefault="00D15B47" w:rsidP="00D15B47">
      <w:pPr>
        <w:pStyle w:val="P4"/>
      </w:pPr>
    </w:p>
    <w:p w:rsidR="00D15B47" w:rsidRDefault="00D15B47" w:rsidP="00D15B47">
      <w:pPr>
        <w:pStyle w:val="P4"/>
      </w:pPr>
    </w:p>
    <w:p w:rsidR="004270A9" w:rsidRDefault="004270A9" w:rsidP="009E4611">
      <w:pPr>
        <w:pStyle w:val="P4"/>
      </w:pPr>
    </w:p>
    <w:p w:rsidR="00BA0CF4" w:rsidRDefault="00BA0CF4">
      <w:pPr>
        <w:rPr>
          <w:rFonts w:ascii="Segoe UI" w:hAnsi="Segoe UI" w:cs="Segoe UI"/>
          <w:color w:val="CC00CC"/>
          <w:szCs w:val="24"/>
          <w14:textFill>
            <w14:solidFill>
              <w14:srgbClr w14:val="CC00CC">
                <w14:lumMod w14:val="75000"/>
              </w14:srgbClr>
            </w14:solidFill>
          </w14:textFill>
        </w:rPr>
      </w:pPr>
      <w:r>
        <w:rPr>
          <w:rFonts w:ascii="Segoe UI" w:hAnsi="Segoe UI" w:cs="Segoe UI"/>
          <w:color w:val="CC00CC"/>
          <w:szCs w:val="24"/>
          <w14:textFill>
            <w14:solidFill>
              <w14:srgbClr w14:val="CC00CC">
                <w14:lumMod w14:val="75000"/>
              </w14:srgbClr>
            </w14:solidFill>
          </w14:textFill>
        </w:rPr>
        <w:br w:type="page"/>
      </w:r>
    </w:p>
    <w:p w:rsidR="009E4611" w:rsidRPr="0071277C" w:rsidRDefault="009E4611" w:rsidP="009E4611">
      <w:pPr>
        <w:pStyle w:val="ListParagraph"/>
        <w:spacing w:line="360" w:lineRule="auto"/>
        <w:ind w:left="792"/>
        <w:jc w:val="both"/>
        <w:rPr>
          <w:rFonts w:ascii="Segoe UI" w:hAnsi="Segoe UI" w:cs="Segoe UI"/>
          <w:color w:val="CC00CC"/>
          <w:szCs w:val="24"/>
          <w14:textFill>
            <w14:solidFill>
              <w14:srgbClr w14:val="CC00CC">
                <w14:lumMod w14:val="75000"/>
              </w14:srgbClr>
            </w14:solidFill>
          </w14:textFill>
        </w:rPr>
      </w:pPr>
    </w:p>
    <w:p w:rsidR="00947AEF" w:rsidRDefault="00947AEF" w:rsidP="00BB0EC4">
      <w:pPr>
        <w:pStyle w:val="ListParagraph"/>
        <w:numPr>
          <w:ilvl w:val="1"/>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Sóng radio</w:t>
      </w:r>
      <w:r w:rsidR="00BA0CF4">
        <w:rPr>
          <w:rFonts w:ascii="Segoe UI" w:hAnsi="Segoe UI" w:cs="Segoe UI"/>
          <w:color w:val="CC00CC"/>
          <w:szCs w:val="24"/>
          <w14:textFill>
            <w14:solidFill>
              <w14:srgbClr w14:val="CC00CC">
                <w14:lumMod w14:val="75000"/>
              </w14:srgbClr>
            </w14:solidFill>
          </w14:textFill>
        </w:rPr>
        <w:t xml:space="preserve"> – sóng vô tuyến</w:t>
      </w:r>
      <w:r w:rsidRPr="0071277C">
        <w:rPr>
          <w:rFonts w:ascii="Segoe UI" w:hAnsi="Segoe UI" w:cs="Segoe UI"/>
          <w:color w:val="CC00CC"/>
          <w:szCs w:val="24"/>
          <w14:textFill>
            <w14:solidFill>
              <w14:srgbClr w14:val="CC00CC">
                <w14:lumMod w14:val="75000"/>
              </w14:srgbClr>
            </w14:solidFill>
          </w14:textFill>
        </w:rPr>
        <w:t xml:space="preserve"> và ứng dụng</w:t>
      </w:r>
    </w:p>
    <w:p w:rsidR="00BA0CF4" w:rsidRDefault="00BA0CF4" w:rsidP="00BA0CF4">
      <w:pPr>
        <w:pStyle w:val="P4"/>
      </w:pPr>
      <w:r>
        <w:t>Chiếu xạ bằng sóng vô tuyến là một công nghệ mới để thay thế cho công nghệ khử trùng bằng nhiệt thông thường,  công nghệ chiếu xạ bằng sóng vô tuyến xử lý nhiệt áp dụng hiệu quả, đối với các sản phẩm đóng gói và không đóng gói (SosaMorales, Valerio-Junco et al. 2010), bao gồm là các sản phẩm tươi sống chế biến sẵn. Hiệu suất của việc gia nhiệt bằng tần số cao chủ yếu bị ảnh hưởng bởi tính điện môi của sản phẩm, cũng như cấu trúc không gian và hình dạng sản phẩm (Orsat, Bai và cộng sự, 2004, Marra, Zhang et al. 2009). Những thuộc tính của chất điện môi trong sản phẩm chủ yếu phụ thuộc vào nhiều yếu tố, mà điển hình là độ ẩm và sự hiện diện của chất phụ gia, đôi khi cũng chịu ảnh hưởng bởi nhiệt độ.</w:t>
      </w:r>
    </w:p>
    <w:p w:rsidR="00BA0CF4" w:rsidRDefault="00BA0CF4" w:rsidP="00BA0CF4">
      <w:pPr>
        <w:pStyle w:val="P4"/>
      </w:pPr>
      <w:r w:rsidRPr="00BA0CF4">
        <w:t xml:space="preserve">Jian Wang và cộng sự (Wang, Tang và cộng sự, 2009) đã nghiên cứu tính chất điện môi của trứng nguyên chất và lòng trắng trứng trong quá trình </w:t>
      </w:r>
      <w:r w:rsidR="00F4386F">
        <w:t>xử lý nhiệt bằng sóng vô tuyến</w:t>
      </w:r>
      <w:r w:rsidRPr="00BA0CF4">
        <w:t xml:space="preserve"> </w:t>
      </w:r>
      <w:r w:rsidR="00F4386F">
        <w:t xml:space="preserve">và </w:t>
      </w:r>
      <w:r w:rsidRPr="00BA0CF4">
        <w:t>sóng</w:t>
      </w:r>
      <w:r w:rsidR="00F4386F">
        <w:t xml:space="preserve"> cực ngắn</w:t>
      </w:r>
      <w:r w:rsidRPr="00BA0CF4">
        <w:t xml:space="preserve">. </w:t>
      </w:r>
      <w:r w:rsidR="00F4386F">
        <w:t>Nhóm đã tiến hành thí nghiệm với sóng vô tuyến có tần số</w:t>
      </w:r>
      <w:r w:rsidRPr="00BA0CF4">
        <w:t xml:space="preserve"> 27 và 40 MHz và sóng</w:t>
      </w:r>
      <w:r w:rsidR="00F4386F">
        <w:t xml:space="preserve"> cực ngắn có tần số</w:t>
      </w:r>
      <w:r w:rsidRPr="00BA0CF4">
        <w:t xml:space="preserve"> 915 và 1800 MHz. Kết luận rằng độ dẫn ion </w:t>
      </w:r>
      <w:r w:rsidR="00F4386F">
        <w:t>chịu ảnh hưởng đáng kể khi chất điện môi trong trứng giảm khả năng phân cực trong trường hợp chiếu xạ bằng sóng vô tuyến</w:t>
      </w:r>
      <w:r w:rsidRPr="00BA0CF4">
        <w:t xml:space="preserve">, trong khi </w:t>
      </w:r>
      <w:r w:rsidR="00F4386F">
        <w:t xml:space="preserve">khả năng phân cực </w:t>
      </w:r>
      <w:r w:rsidRPr="00BA0CF4">
        <w:t>các phân tử nước lưỡng cực đóng một vai trò ngày càng tăng với sự gia tăng tần số vi sóng</w:t>
      </w:r>
      <w:r w:rsidR="00F4386F">
        <w:t>.</w:t>
      </w:r>
    </w:p>
    <w:p w:rsidR="00F4386F" w:rsidRDefault="00A16B3F" w:rsidP="00A16B3F">
      <w:pPr>
        <w:pStyle w:val="P4"/>
      </w:pPr>
      <w:r>
        <w:t xml:space="preserve">Việc áp dụng </w:t>
      </w:r>
      <w:r w:rsidR="00903FBC">
        <w:t>phương pháp chiếu xạ bằng sóng vô tuyến</w:t>
      </w:r>
      <w:r>
        <w:t xml:space="preserve"> chủ yếu </w:t>
      </w:r>
      <w:r w:rsidR="00903FBC">
        <w:t>thực hiện trên</w:t>
      </w:r>
      <w:r>
        <w:t xml:space="preserve"> </w:t>
      </w:r>
      <w:r w:rsidR="00903FBC">
        <w:t xml:space="preserve">đối tượng: </w:t>
      </w:r>
      <w:r>
        <w:t>rau và thịt</w:t>
      </w:r>
      <w:r w:rsidR="00903FBC">
        <w:t xml:space="preserve"> tươi sống</w:t>
      </w:r>
      <w:r>
        <w:t>. Xu, Zhang et al. (2017) được đánh giá</w:t>
      </w:r>
      <w:r w:rsidR="00903FBC">
        <w:t xml:space="preserve"> hiệu quả của phương pháp</w:t>
      </w:r>
      <w:r>
        <w:t xml:space="preserve"> </w:t>
      </w:r>
      <w:r w:rsidR="00903FBC">
        <w:t>chiếu xạ sóng vô tuyến kết hợp</w:t>
      </w:r>
      <w:r>
        <w:t xml:space="preserve"> các hạt nano ZnO</w:t>
      </w:r>
      <w:r w:rsidR="00903FBC">
        <w:t xml:space="preserve"> đối với cà rốt, bằng các so sánh với trường hợp chỉ dùng hạt nano ZnO, và chỉ sử dụng phương pháp chiếu xạ sóng điện từ</w:t>
      </w:r>
      <w:r>
        <w:t xml:space="preserve">. </w:t>
      </w:r>
      <w:r w:rsidR="00903FBC">
        <w:t xml:space="preserve">Mức độ </w:t>
      </w:r>
      <w:r>
        <w:t>Tổng cộng CFU của cà rốt</w:t>
      </w:r>
      <w:r w:rsidR="00903FBC">
        <w:t xml:space="preserve"> </w:t>
      </w:r>
      <w:r>
        <w:t xml:space="preserve"> không</w:t>
      </w:r>
      <w:r w:rsidR="00903FBC">
        <w:t xml:space="preserve"> </w:t>
      </w:r>
      <w:r>
        <w:t xml:space="preserve">đạt được giới hạn 1000 CFU / g sau 60 ngày lưu trữ. Ngoài ra, </w:t>
      </w:r>
      <w:r w:rsidR="00903FBC">
        <w:t xml:space="preserve">Xử lý nhiệt của sóng vô tuyến trong vòng </w:t>
      </w:r>
      <w:r>
        <w:t xml:space="preserve">20 phút duy trì màu sắc tốt, độ </w:t>
      </w:r>
      <w:r w:rsidR="00903FBC">
        <w:t>bền vững của cấu trúc cà rốt</w:t>
      </w:r>
      <w:r>
        <w:t xml:space="preserve"> và </w:t>
      </w:r>
      <w:r w:rsidR="00903FBC">
        <w:t>thuộc tính carotenoid</w:t>
      </w:r>
      <w:r>
        <w:t xml:space="preserve">. Như vậy, các hạt nano ZnO kết hợp </w:t>
      </w:r>
      <w:r w:rsidR="00903FBC">
        <w:t xml:space="preserve">xử lý nhiệt bằng sóng radio </w:t>
      </w:r>
      <w:r>
        <w:t>có tác dụng đồng bộ để</w:t>
      </w:r>
      <w:r w:rsidR="00903FBC">
        <w:t xml:space="preserve"> kéo dài hạn sử dụng và nâng cao chất lượng của </w:t>
      </w:r>
      <w:r>
        <w:t>cà rốt.</w:t>
      </w:r>
    </w:p>
    <w:p w:rsidR="00903FBC" w:rsidRDefault="00903FBC" w:rsidP="00903FBC">
      <w:pPr>
        <w:pStyle w:val="P4"/>
      </w:pPr>
      <w:r>
        <w:t xml:space="preserve">Đảm bảo sự an </w:t>
      </w:r>
      <w:r w:rsidR="005E73E5">
        <w:t>toàn thực phẩm, khả năng tiệt trùng</w:t>
      </w:r>
      <w:r>
        <w:t xml:space="preserve">, </w:t>
      </w:r>
      <w:r w:rsidR="005E73E5">
        <w:t xml:space="preserve">và giữ được </w:t>
      </w:r>
      <w:r>
        <w:t>hương vị cũng quan trọng</w:t>
      </w:r>
      <w:r w:rsidR="005E73E5">
        <w:t>, đó là những tiêu chí đánh giá hiệu quả của phương pháp tiệt trùng</w:t>
      </w:r>
      <w:r>
        <w:t>. Xu, Zhang et al.</w:t>
      </w:r>
      <w:r w:rsidR="005E73E5">
        <w:t xml:space="preserve"> </w:t>
      </w:r>
      <w:r>
        <w:t xml:space="preserve">(2017) cũng đã làm nghiên cứu về Nostoc sphaeroides </w:t>
      </w:r>
      <w:r w:rsidR="005E73E5">
        <w:t>trong chế biến – bảo quản thực phẩm bằng phương pháp chiếu xạ sóng vô tuyến kết hợp với tiệt trùng bằng hơi nước áp suất cao.</w:t>
      </w:r>
      <w:r>
        <w:t xml:space="preserve"> Dữ liệu từ</w:t>
      </w:r>
      <w:r w:rsidR="005E73E5">
        <w:t xml:space="preserve"> electronic nose cho thấy rằng chiếu xạ bằng sóng vô tuyến làm thay đổi mùi vị  ở mức độ ít hơn so với </w:t>
      </w:r>
      <w:r>
        <w:t xml:space="preserve"> việc tiệt trùng hơi nước </w:t>
      </w:r>
      <w:r w:rsidR="005E73E5">
        <w:t>áp suất cao.</w:t>
      </w:r>
    </w:p>
    <w:p w:rsidR="005E73E5" w:rsidRDefault="005E73E5" w:rsidP="00583CBD">
      <w:pPr>
        <w:pStyle w:val="P4"/>
      </w:pPr>
      <w:r>
        <w:t>Wang, Luechapattanaporn et al. (2012) nghiên cứu tính khả</w:t>
      </w:r>
      <w:r w:rsidR="009D0E63">
        <w:t xml:space="preserve"> thi phương pháp dùng</w:t>
      </w:r>
      <w:r>
        <w:t xml:space="preserve"> năng lượng </w:t>
      </w:r>
      <w:r w:rsidR="009D0E63">
        <w:t xml:space="preserve">cao </w:t>
      </w:r>
      <w:r w:rsidR="00354C74">
        <w:t xml:space="preserve">sóng </w:t>
      </w:r>
      <w:r>
        <w:t>vô tuyến (RF) để xử lý nhiệt cao</w:t>
      </w:r>
      <w:r w:rsidR="00354C74">
        <w:t xml:space="preserve"> </w:t>
      </w:r>
      <w:r>
        <w:t>các loại thự</w:t>
      </w:r>
      <w:r w:rsidR="00583CBD">
        <w:t>c hỗn hợp được đóng gói</w:t>
      </w:r>
      <w:r w:rsidR="009D0E63">
        <w:t xml:space="preserve">, như </w:t>
      </w:r>
      <w:r>
        <w:t xml:space="preserve">thịt lươn là một ví dụ nghiên cứu. </w:t>
      </w:r>
      <w:r w:rsidR="009D0E63">
        <w:t>Nghiên cứu các t</w:t>
      </w:r>
      <w:r>
        <w:t>ính chất điện môi của thịt bò,</w:t>
      </w:r>
      <w:r w:rsidR="009D0E63">
        <w:t xml:space="preserve"> </w:t>
      </w:r>
      <w:r>
        <w:t>phô mai mozzarella, mì và nước sốt đã được xác định giữa</w:t>
      </w:r>
      <w:r w:rsidR="009D0E63">
        <w:t xml:space="preserve"> </w:t>
      </w:r>
      <w:r>
        <w:t xml:space="preserve">1 và 1800 MHz và từ 20 đến 121 ° C. </w:t>
      </w:r>
      <w:r w:rsidR="009D0E63">
        <w:t xml:space="preserve">Tiến hành các mô phỏng trên máy tính </w:t>
      </w:r>
      <w:r>
        <w:t>để đánh giá</w:t>
      </w:r>
      <w:r w:rsidR="009D0E63">
        <w:t xml:space="preserve"> sự</w:t>
      </w:r>
      <w:r>
        <w:t xml:space="preserve"> ảnh hưởng củ</w:t>
      </w:r>
      <w:r w:rsidR="00583CBD">
        <w:t xml:space="preserve">a </w:t>
      </w:r>
      <w:r>
        <w:t>chất điện môi</w:t>
      </w:r>
      <w:r w:rsidR="009D0E63">
        <w:t xml:space="preserve"> </w:t>
      </w:r>
      <w:r>
        <w:t xml:space="preserve">trong </w:t>
      </w:r>
      <w:r w:rsidR="00583CBD">
        <w:t>phân bố điện trường và trong</w:t>
      </w:r>
      <w:r>
        <w:t xml:space="preserve"> quá trình gia nhiệt bằng sóng vô tuyến. Kết quả cho thấy</w:t>
      </w:r>
      <w:r w:rsidR="00583CBD">
        <w:t xml:space="preserve"> </w:t>
      </w:r>
      <w:r>
        <w:t>nhiệt độ phụ thuộc vào nhiều yếu tố khác nhau</w:t>
      </w:r>
      <w:r w:rsidR="00583CBD">
        <w:t xml:space="preserve">, </w:t>
      </w:r>
      <w:r>
        <w:t xml:space="preserve">các thành phần thực phẩm khác nhau ở tần số </w:t>
      </w:r>
      <w:r w:rsidR="00583CBD">
        <w:t>2</w:t>
      </w:r>
      <w:r>
        <w:t xml:space="preserve">7,12 MHz </w:t>
      </w:r>
      <w:r w:rsidR="00583CBD">
        <w:t>không chỉ là nguyên nhấn chính gây phân bố nhiệt không đồng điều trong thực phẩm hỗn hợp.</w:t>
      </w:r>
    </w:p>
    <w:p w:rsidR="00602C6F" w:rsidRPr="0071277C" w:rsidRDefault="00602C6F" w:rsidP="00602C6F">
      <w:pPr>
        <w:pStyle w:val="P4"/>
      </w:pPr>
      <w:r>
        <w:t xml:space="preserve">Byrne B. (2010) đã nghiên cứu chiếu xạ trên thịt heo thịt lợn, ông tiêm chủng với Bacillus cereus và tế bào thực vật Clostridium perfringens và bào tử cocktail  nhằm thu hồi tối đa lượng dung môi (MRD) trong suốt quá trình xử lý nhiệt bằng sóng vô tuyến. Các mẫu thực hiện, sử dụng công suất (500 W) dưới hơi nước liên tục ở 80 ° C trong 33 phút, dùng lò chiếu xạ  phát  sóng vô tuyến và tế bào polyethylene,  theo mô tả bởi Zhang, Lyng et al. (2004). Sau 33 phút mẫu, tắt lò phát </w:t>
      </w:r>
      <w:r>
        <w:lastRenderedPageBreak/>
        <w:t xml:space="preserve">sóng, tiếp tục hơi nước tuần hoàn ở 80 </w:t>
      </w:r>
      <w:r>
        <w:rPr>
          <w:vertAlign w:val="superscript"/>
        </w:rPr>
        <w:t>o</w:t>
      </w:r>
      <w:r>
        <w:t xml:space="preserve">C trong 2 phút. Nghiên cứu cho thấy rằng đối </w:t>
      </w:r>
      <w:r w:rsidR="00751A7C">
        <w:t>với thử</w:t>
      </w:r>
      <w:r>
        <w:t xml:space="preserve"> nghiệm</w:t>
      </w:r>
      <w:r w:rsidR="00751A7C">
        <w:t xml:space="preserve"> khả năng khử trùng của sóng vô tuyến</w:t>
      </w:r>
      <w:r>
        <w:t>,</w:t>
      </w:r>
      <w:r w:rsidR="00751A7C">
        <w:t xml:space="preserve"> </w:t>
      </w:r>
      <w:r>
        <w:t>điều chỉnh công thức sản phẩm trước khi</w:t>
      </w:r>
      <w:r w:rsidR="00751A7C">
        <w:t xml:space="preserve"> bổ sung</w:t>
      </w:r>
      <w:r>
        <w:t xml:space="preserve"> MRD </w:t>
      </w:r>
      <w:r w:rsidR="00751A7C">
        <w:t xml:space="preserve"> </w:t>
      </w:r>
      <w:r>
        <w:t xml:space="preserve">là rất quan trọng để đảm bảo một thành phần tương tự và </w:t>
      </w:r>
      <w:r w:rsidR="00751A7C">
        <w:t>khả năng</w:t>
      </w:r>
      <w:r>
        <w:t xml:space="preserve"> bất hoạt vi khuẩn</w:t>
      </w:r>
      <w:r w:rsidR="00751A7C">
        <w:t>.</w:t>
      </w:r>
    </w:p>
    <w:p w:rsidR="00947AEF" w:rsidRDefault="00947AEF" w:rsidP="00BB0EC4">
      <w:pPr>
        <w:pStyle w:val="ListParagraph"/>
        <w:numPr>
          <w:ilvl w:val="0"/>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Kết luận</w:t>
      </w:r>
    </w:p>
    <w:p w:rsidR="00751A7C" w:rsidRPr="0071277C" w:rsidRDefault="00751A7C" w:rsidP="00751A7C">
      <w:pPr>
        <w:pStyle w:val="P4"/>
      </w:pPr>
      <w:r>
        <w:t>Các công nghệ khử trùng được đề cập trong</w:t>
      </w:r>
      <w:r w:rsidR="00A06099">
        <w:t xml:space="preserve"> bài</w:t>
      </w:r>
      <w:r>
        <w:t xml:space="preserve"> tổng quan này là một lựa chọn tố</w:t>
      </w:r>
      <w:r w:rsidR="00A06099">
        <w:t>t thay thế công nghệ</w:t>
      </w:r>
      <w:r>
        <w:t xml:space="preserve"> xử lý nhiệt thông thường. Chiếu xạ,</w:t>
      </w:r>
      <w:r w:rsidR="00A06099">
        <w:t xml:space="preserve"> </w:t>
      </w:r>
      <w:r>
        <w:t xml:space="preserve">bao gồm tia gamma, tia X </w:t>
      </w:r>
      <w:r w:rsidR="00A06099">
        <w:t>và chùm</w:t>
      </w:r>
      <w:r>
        <w:t xml:space="preserve"> điện tử, có một</w:t>
      </w:r>
      <w:r w:rsidR="00A06099">
        <w:t xml:space="preserve"> </w:t>
      </w:r>
      <w:r>
        <w:t xml:space="preserve">hiệu quả khi sử dụng trong </w:t>
      </w:r>
      <w:r w:rsidR="00A06099">
        <w:t>quá trình sơ chế -     bảo quản thực phẩm</w:t>
      </w:r>
      <w:r>
        <w:t xml:space="preserve">, bao gồm </w:t>
      </w:r>
      <w:r w:rsidR="00A06099">
        <w:t xml:space="preserve">cả </w:t>
      </w:r>
      <w:r>
        <w:t>một số món ăn đặc biệt</w:t>
      </w:r>
      <w:r w:rsidR="00A06099">
        <w:t xml:space="preserve"> </w:t>
      </w:r>
      <w:r>
        <w:t xml:space="preserve">cho bệnh nhân và phi hành gia. </w:t>
      </w:r>
      <w:r w:rsidR="00A06099">
        <w:t>Phương pháp dùng</w:t>
      </w:r>
      <w:r>
        <w:t xml:space="preserve"> vi sóng và </w:t>
      </w:r>
      <w:r w:rsidR="00A06099">
        <w:t>sóng</w:t>
      </w:r>
      <w:r>
        <w:t xml:space="preserve"> vô tuyến</w:t>
      </w:r>
      <w:r w:rsidR="00A06099">
        <w:t xml:space="preserve"> </w:t>
      </w:r>
      <w:r>
        <w:t xml:space="preserve">chủ yếu dùng để </w:t>
      </w:r>
      <w:r w:rsidR="00A06099">
        <w:t>gia nhiệt</w:t>
      </w:r>
      <w:r>
        <w:t xml:space="preserve">, và bảo quản </w:t>
      </w:r>
      <w:r w:rsidR="00A06099">
        <w:t>thực phẩm</w:t>
      </w:r>
      <w:r>
        <w:t>.</w:t>
      </w:r>
      <w:r w:rsidR="00A06099">
        <w:t xml:space="preserve"> </w:t>
      </w:r>
      <w:r>
        <w:t>Khi kết hợp các phương pháp khác nhau cùng với điều kiện thích hợp, cho thấy</w:t>
      </w:r>
      <w:r w:rsidR="00A06099">
        <w:t xml:space="preserve"> các</w:t>
      </w:r>
      <w:r>
        <w:t xml:space="preserve"> kết quả </w:t>
      </w:r>
      <w:r w:rsidR="00A06099">
        <w:t>khả quan</w:t>
      </w:r>
      <w:r>
        <w:t>. Tuy nhiên, một số hạn chế</w:t>
      </w:r>
      <w:r w:rsidR="00A06099">
        <w:t xml:space="preserve"> của từng</w:t>
      </w:r>
      <w:r>
        <w:t xml:space="preserve"> công nghệ cần phải được nghiên cứu và cải tiến</w:t>
      </w:r>
      <w:r w:rsidR="00A06099">
        <w:t xml:space="preserve"> thêm</w:t>
      </w:r>
      <w:r>
        <w:t xml:space="preserve"> để tiếp tục</w:t>
      </w:r>
      <w:r w:rsidR="00A06099">
        <w:t xml:space="preserve"> </w:t>
      </w:r>
      <w:r>
        <w:t xml:space="preserve">ứng dụng </w:t>
      </w:r>
      <w:r w:rsidR="00A06099">
        <w:t xml:space="preserve">rộng rãi,  </w:t>
      </w:r>
      <w:r>
        <w:t>thương mại</w:t>
      </w:r>
      <w:r w:rsidR="00A06099">
        <w:t xml:space="preserve"> hoá</w:t>
      </w:r>
      <w:r>
        <w:t xml:space="preserve">. Cần nhiều </w:t>
      </w:r>
      <w:r w:rsidR="00A06099">
        <w:t>thực nghiệm</w:t>
      </w:r>
      <w:r>
        <w:t xml:space="preserve"> hơn để đảm bảo rằng</w:t>
      </w:r>
      <w:r w:rsidR="00A06099">
        <w:t xml:space="preserve"> </w:t>
      </w:r>
      <w:r>
        <w:t xml:space="preserve">những công nghệ này có thể cung cấp khả năng khử trùng thật sự hoặc </w:t>
      </w:r>
      <w:r w:rsidR="00A06099">
        <w:t xml:space="preserve">gia tăng </w:t>
      </w:r>
      <w:r>
        <w:t>thời hạn sử dụng</w:t>
      </w:r>
      <w:r w:rsidR="00A06099">
        <w:t xml:space="preserve"> sản phẩm</w:t>
      </w:r>
      <w:r>
        <w:t xml:space="preserve">. </w:t>
      </w:r>
      <w:r w:rsidR="00A06099">
        <w:t>Cuối cùng</w:t>
      </w:r>
      <w:r>
        <w:t xml:space="preserve">, sự kết hợp </w:t>
      </w:r>
      <w:r w:rsidR="00A06099">
        <w:t xml:space="preserve">phương pháp khử trùng bằng bức xạ </w:t>
      </w:r>
      <w:r>
        <w:t xml:space="preserve">cần được xem xét là </w:t>
      </w:r>
      <w:r w:rsidR="00A06099">
        <w:t>phương pháp an toàn, và hiệu quả</w:t>
      </w:r>
      <w:r>
        <w:t>.</w:t>
      </w:r>
    </w:p>
    <w:p w:rsidR="00947AEF" w:rsidRPr="0071277C" w:rsidRDefault="00947AEF" w:rsidP="00BB0EC4">
      <w:pPr>
        <w:spacing w:line="360" w:lineRule="auto"/>
        <w:jc w:val="both"/>
        <w:rPr>
          <w:rFonts w:ascii="Segoe UI" w:hAnsi="Segoe UI" w:cs="Segoe UI"/>
          <w:color w:val="2E74B5" w:themeColor="accent1" w:themeShade="BF"/>
          <w:szCs w:val="24"/>
        </w:rPr>
      </w:pPr>
    </w:p>
    <w:sectPr w:rsidR="00947AEF" w:rsidRPr="0071277C" w:rsidSect="00947A0C">
      <w:pgSz w:w="12240" w:h="15840"/>
      <w:pgMar w:top="1440" w:right="720" w:bottom="9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72CF3"/>
    <w:multiLevelType w:val="hybridMultilevel"/>
    <w:tmpl w:val="809E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C55198"/>
    <w:multiLevelType w:val="multilevel"/>
    <w:tmpl w:val="0409001F"/>
    <w:name w:val="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56C"/>
    <w:rsid w:val="00015367"/>
    <w:rsid w:val="0007010C"/>
    <w:rsid w:val="0008252E"/>
    <w:rsid w:val="00097EDF"/>
    <w:rsid w:val="000B3B46"/>
    <w:rsid w:val="000C5552"/>
    <w:rsid w:val="000E04E2"/>
    <w:rsid w:val="000E4E75"/>
    <w:rsid w:val="00112EA2"/>
    <w:rsid w:val="00151273"/>
    <w:rsid w:val="00152C2B"/>
    <w:rsid w:val="001644BF"/>
    <w:rsid w:val="0016660E"/>
    <w:rsid w:val="00171D57"/>
    <w:rsid w:val="0018780C"/>
    <w:rsid w:val="001C36A2"/>
    <w:rsid w:val="001E25C9"/>
    <w:rsid w:val="00227A61"/>
    <w:rsid w:val="00236A88"/>
    <w:rsid w:val="002849B4"/>
    <w:rsid w:val="00285CEF"/>
    <w:rsid w:val="002A0C88"/>
    <w:rsid w:val="002B1648"/>
    <w:rsid w:val="00312216"/>
    <w:rsid w:val="0031331A"/>
    <w:rsid w:val="00342127"/>
    <w:rsid w:val="00354C74"/>
    <w:rsid w:val="00355CA0"/>
    <w:rsid w:val="00386F6C"/>
    <w:rsid w:val="003B5E7F"/>
    <w:rsid w:val="003C36BB"/>
    <w:rsid w:val="003C56F2"/>
    <w:rsid w:val="003C6EFB"/>
    <w:rsid w:val="003D2CAF"/>
    <w:rsid w:val="004270A9"/>
    <w:rsid w:val="004319A5"/>
    <w:rsid w:val="0043580C"/>
    <w:rsid w:val="004641E6"/>
    <w:rsid w:val="0049365D"/>
    <w:rsid w:val="004A0A04"/>
    <w:rsid w:val="004C679C"/>
    <w:rsid w:val="004C7C6C"/>
    <w:rsid w:val="004F2048"/>
    <w:rsid w:val="00540FD1"/>
    <w:rsid w:val="005507CF"/>
    <w:rsid w:val="00552542"/>
    <w:rsid w:val="00560A47"/>
    <w:rsid w:val="0058022B"/>
    <w:rsid w:val="00583B5A"/>
    <w:rsid w:val="00583CBD"/>
    <w:rsid w:val="005A4E18"/>
    <w:rsid w:val="005B13A4"/>
    <w:rsid w:val="005C688E"/>
    <w:rsid w:val="005E69F3"/>
    <w:rsid w:val="005E73E5"/>
    <w:rsid w:val="00602C6F"/>
    <w:rsid w:val="0062273A"/>
    <w:rsid w:val="00641DD6"/>
    <w:rsid w:val="00642DB4"/>
    <w:rsid w:val="00645CA2"/>
    <w:rsid w:val="00663705"/>
    <w:rsid w:val="00694113"/>
    <w:rsid w:val="0069612F"/>
    <w:rsid w:val="006D66B8"/>
    <w:rsid w:val="006F7324"/>
    <w:rsid w:val="0071277C"/>
    <w:rsid w:val="00724A70"/>
    <w:rsid w:val="00727D4D"/>
    <w:rsid w:val="00736932"/>
    <w:rsid w:val="00740A1F"/>
    <w:rsid w:val="00751A7C"/>
    <w:rsid w:val="007E0DAC"/>
    <w:rsid w:val="00822FC0"/>
    <w:rsid w:val="00823BD8"/>
    <w:rsid w:val="00870ED0"/>
    <w:rsid w:val="008751E6"/>
    <w:rsid w:val="008C3239"/>
    <w:rsid w:val="008D111C"/>
    <w:rsid w:val="008E698B"/>
    <w:rsid w:val="00903FBC"/>
    <w:rsid w:val="00917950"/>
    <w:rsid w:val="00935AB6"/>
    <w:rsid w:val="00947A0C"/>
    <w:rsid w:val="00947AEF"/>
    <w:rsid w:val="009877D1"/>
    <w:rsid w:val="00992454"/>
    <w:rsid w:val="009A0B5E"/>
    <w:rsid w:val="009D0E63"/>
    <w:rsid w:val="009D1EA9"/>
    <w:rsid w:val="009E4611"/>
    <w:rsid w:val="00A06099"/>
    <w:rsid w:val="00A0664F"/>
    <w:rsid w:val="00A1279C"/>
    <w:rsid w:val="00A16B3F"/>
    <w:rsid w:val="00A52477"/>
    <w:rsid w:val="00A65CE7"/>
    <w:rsid w:val="00A82F60"/>
    <w:rsid w:val="00A83B2E"/>
    <w:rsid w:val="00A97A39"/>
    <w:rsid w:val="00AA7A46"/>
    <w:rsid w:val="00AC1CC8"/>
    <w:rsid w:val="00AE447A"/>
    <w:rsid w:val="00B04900"/>
    <w:rsid w:val="00BA0CF4"/>
    <w:rsid w:val="00BA4CA2"/>
    <w:rsid w:val="00BA74CE"/>
    <w:rsid w:val="00BB0EC4"/>
    <w:rsid w:val="00C14BCD"/>
    <w:rsid w:val="00C256BA"/>
    <w:rsid w:val="00C30A32"/>
    <w:rsid w:val="00C61706"/>
    <w:rsid w:val="00C66F99"/>
    <w:rsid w:val="00C95692"/>
    <w:rsid w:val="00CC0C92"/>
    <w:rsid w:val="00CD31BF"/>
    <w:rsid w:val="00CF6A63"/>
    <w:rsid w:val="00D15B47"/>
    <w:rsid w:val="00D21F0C"/>
    <w:rsid w:val="00D26515"/>
    <w:rsid w:val="00D44C82"/>
    <w:rsid w:val="00D5631C"/>
    <w:rsid w:val="00D717A7"/>
    <w:rsid w:val="00D812C9"/>
    <w:rsid w:val="00D97040"/>
    <w:rsid w:val="00DA1865"/>
    <w:rsid w:val="00DF13CA"/>
    <w:rsid w:val="00E00987"/>
    <w:rsid w:val="00E50ECC"/>
    <w:rsid w:val="00E5456C"/>
    <w:rsid w:val="00E71E0C"/>
    <w:rsid w:val="00E805AE"/>
    <w:rsid w:val="00EB729C"/>
    <w:rsid w:val="00ED1B5E"/>
    <w:rsid w:val="00F273C9"/>
    <w:rsid w:val="00F4386F"/>
    <w:rsid w:val="00FD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7137"/>
  <w15:chartTrackingRefBased/>
  <w15:docId w15:val="{90221D6B-FAE4-414D-97B6-0CF3A9ED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C6EFB"/>
    <w:pPr>
      <w:ind w:left="720"/>
      <w:contextualSpacing/>
    </w:pPr>
  </w:style>
  <w:style w:type="paragraph" w:customStyle="1" w:styleId="P2">
    <w:name w:val="P2"/>
    <w:basedOn w:val="ListParagraph"/>
    <w:link w:val="P2Char"/>
    <w:qFormat/>
    <w:rsid w:val="00AA7A46"/>
    <w:pPr>
      <w:spacing w:after="0" w:line="432" w:lineRule="auto"/>
      <w:ind w:left="0"/>
      <w:jc w:val="both"/>
    </w:pPr>
    <w:rPr>
      <w:rFonts w:ascii="Segoe UI Light" w:eastAsia="MS UI Gothic" w:hAnsi="Segoe UI Light" w:cs="Segoe UI Light"/>
      <w:color w:val="000000" w:themeColor="text1"/>
      <w:sz w:val="20"/>
      <w:szCs w:val="20"/>
      <w14:textFill>
        <w14:solidFill>
          <w14:schemeClr w14:val="tx1">
            <w14:lumMod w14:val="95000"/>
            <w14:lumOff w14:val="5000"/>
            <w14:lumMod w14:val="75000"/>
          </w14:schemeClr>
        </w14:solidFill>
      </w14:textFill>
    </w:rPr>
  </w:style>
  <w:style w:type="character" w:customStyle="1" w:styleId="ListParagraphChar">
    <w:name w:val="List Paragraph Char"/>
    <w:basedOn w:val="DefaultParagraphFont"/>
    <w:link w:val="ListParagraph"/>
    <w:uiPriority w:val="34"/>
    <w:rsid w:val="00BB0EC4"/>
  </w:style>
  <w:style w:type="character" w:customStyle="1" w:styleId="P2Char">
    <w:name w:val="P2 Char"/>
    <w:basedOn w:val="ListParagraphChar"/>
    <w:link w:val="P2"/>
    <w:rsid w:val="00AA7A46"/>
    <w:rPr>
      <w:rFonts w:ascii="Segoe UI Light" w:eastAsia="MS UI Gothic" w:hAnsi="Segoe UI Light" w:cs="Segoe UI Light"/>
      <w:color w:val="000000" w:themeColor="text1"/>
      <w:sz w:val="20"/>
      <w:szCs w:val="20"/>
      <w14:textFill>
        <w14:solidFill>
          <w14:schemeClr w14:val="tx1">
            <w14:lumMod w14:val="95000"/>
            <w14:lumOff w14:val="5000"/>
            <w14:lumMod w14:val="75000"/>
          </w14:schemeClr>
        </w14:solidFill>
      </w14:textFill>
    </w:rPr>
  </w:style>
  <w:style w:type="table" w:styleId="TableGrid">
    <w:name w:val="Table Grid"/>
    <w:basedOn w:val="TableNormal"/>
    <w:uiPriority w:val="39"/>
    <w:rsid w:val="00285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69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BA74CE"/>
    <w:pPr>
      <w:spacing w:after="0" w:line="240" w:lineRule="auto"/>
    </w:pPr>
    <w:tblPr>
      <w:tblBorders>
        <w:top w:val="single" w:sz="4" w:space="0" w:color="auto"/>
        <w:bottom w:val="single" w:sz="4" w:space="0" w:color="auto"/>
        <w:insideH w:val="single" w:sz="4" w:space="0" w:color="auto"/>
      </w:tblBorders>
    </w:tblPr>
    <w:tblStylePr w:type="firstRow">
      <w:rPr>
        <w:b/>
        <w:bCs/>
      </w:rPr>
    </w:tblStylePr>
    <w:tblStylePr w:type="lastRow">
      <w:rPr>
        <w:b/>
        <w:bCs/>
      </w:rPr>
    </w:tblStylePr>
    <w:tblStylePr w:type="firstCol">
      <w:rPr>
        <w:b/>
        <w:bCs/>
      </w:rPr>
    </w:tblStylePr>
    <w:tblStylePr w:type="lastCol">
      <w:rPr>
        <w:b/>
        <w:bCs/>
      </w:rPr>
    </w:tblStylePr>
  </w:style>
  <w:style w:type="table" w:customStyle="1" w:styleId="TABLESE">
    <w:name w:val="TABLE_SE"/>
    <w:basedOn w:val="TableNormal"/>
    <w:uiPriority w:val="99"/>
    <w:rsid w:val="0016660E"/>
    <w:pPr>
      <w:spacing w:after="0" w:line="240" w:lineRule="auto"/>
    </w:pPr>
    <w:tblPr/>
  </w:style>
  <w:style w:type="table" w:styleId="PlainTable5">
    <w:name w:val="Plain Table 5"/>
    <w:basedOn w:val="TableNormal"/>
    <w:uiPriority w:val="45"/>
    <w:rsid w:val="000B3B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3">
    <w:name w:val="P3"/>
    <w:basedOn w:val="P2"/>
    <w:link w:val="P3Char"/>
    <w:qFormat/>
    <w:rsid w:val="001644BF"/>
  </w:style>
  <w:style w:type="paragraph" w:customStyle="1" w:styleId="P4">
    <w:name w:val="P4"/>
    <w:basedOn w:val="P2"/>
    <w:link w:val="P4Char"/>
    <w:qFormat/>
    <w:rsid w:val="009E4611"/>
    <w:pPr>
      <w:spacing w:after="120" w:line="360" w:lineRule="auto"/>
      <w:ind w:firstLine="720"/>
    </w:pPr>
    <w:rPr>
      <w:rFonts w:ascii="Arial" w:hAnsi="Arial"/>
    </w:rPr>
  </w:style>
  <w:style w:type="character" w:customStyle="1" w:styleId="P3Char">
    <w:name w:val="P3 Char"/>
    <w:basedOn w:val="P2Char"/>
    <w:link w:val="P3"/>
    <w:rsid w:val="001644BF"/>
    <w:rPr>
      <w:rFonts w:ascii="Segoe UI Light" w:eastAsia="MS UI Gothic" w:hAnsi="Segoe UI Light" w:cs="Segoe UI Light"/>
      <w:color w:val="000000" w:themeColor="text1"/>
      <w:sz w:val="20"/>
      <w:szCs w:val="20"/>
      <w14:textFill>
        <w14:solidFill>
          <w14:schemeClr w14:val="tx1">
            <w14:lumMod w14:val="95000"/>
            <w14:lumOff w14:val="5000"/>
            <w14:lumMod w14:val="75000"/>
          </w14:schemeClr>
        </w14:solidFill>
      </w14:textFill>
    </w:rPr>
  </w:style>
  <w:style w:type="character" w:customStyle="1" w:styleId="P4Char">
    <w:name w:val="P4 Char"/>
    <w:basedOn w:val="P2Char"/>
    <w:link w:val="P4"/>
    <w:rsid w:val="009E4611"/>
    <w:rPr>
      <w:rFonts w:ascii="Arial" w:eastAsia="MS UI Gothic" w:hAnsi="Arial" w:cs="Segoe UI Light"/>
      <w:color w:val="000000" w:themeColor="text1"/>
      <w:sz w:val="20"/>
      <w:szCs w:val="20"/>
      <w14:textFill>
        <w14:solidFill>
          <w14:schemeClr w14:val="tx1">
            <w14:lumMod w14:val="95000"/>
            <w14:lumOff w14:val="5000"/>
            <w14:lumMod w14:val="75000"/>
          </w14:schemeClr>
        </w14:solidFill>
      </w14:textFill>
    </w:rPr>
  </w:style>
  <w:style w:type="paragraph" w:styleId="NormalWeb">
    <w:name w:val="Normal (Web)"/>
    <w:basedOn w:val="Normal"/>
    <w:uiPriority w:val="99"/>
    <w:semiHidden/>
    <w:unhideWhenUsed/>
    <w:rsid w:val="009E4611"/>
    <w:pPr>
      <w:spacing w:before="100" w:beforeAutospacing="1" w:after="100" w:afterAutospacing="1" w:line="240" w:lineRule="auto"/>
    </w:pPr>
    <w:rPr>
      <w:rFonts w:eastAsia="Times New Roman" w:cs="Times New Roman"/>
      <w:szCs w:val="24"/>
    </w:rPr>
  </w:style>
  <w:style w:type="character" w:styleId="PlaceholderText">
    <w:name w:val="Placeholder Text"/>
    <w:basedOn w:val="DefaultParagraphFont"/>
    <w:uiPriority w:val="99"/>
    <w:semiHidden/>
    <w:rsid w:val="004270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44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1.wmf"/><Relationship Id="rId50" Type="http://schemas.openxmlformats.org/officeDocument/2006/relationships/oleObject" Target="embeddings/oleObject23.bin"/><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8" Type="http://schemas.openxmlformats.org/officeDocument/2006/relationships/image" Target="media/image2.wmf"/><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image" Target="media/image2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E7BBD-89EA-4FA2-9660-A01B63362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13</Pages>
  <Words>5304</Words>
  <Characters>30235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QUANG</dc:creator>
  <cp:keywords/>
  <dc:description/>
  <cp:lastModifiedBy>NGUYEN VU QUANG</cp:lastModifiedBy>
  <cp:revision>8</cp:revision>
  <cp:lastPrinted>2018-03-13T17:28:00Z</cp:lastPrinted>
  <dcterms:created xsi:type="dcterms:W3CDTF">2018-03-20T21:52:00Z</dcterms:created>
  <dcterms:modified xsi:type="dcterms:W3CDTF">2018-03-20T22:55:00Z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