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D39" w:rsidRPr="002C1A0D" w:rsidRDefault="00A06D39" w:rsidP="00A06D39">
      <w:pPr>
        <w:pStyle w:val="Heading1"/>
      </w:pPr>
      <w:bookmarkStart w:id="0" w:name="_Toc363126548"/>
      <w:r w:rsidRPr="002C1A0D">
        <w:t>Yêu cầu chức năng (Functional requirements)</w:t>
      </w:r>
      <w:bookmarkEnd w:id="0"/>
    </w:p>
    <w:p w:rsidR="00A06D39" w:rsidRDefault="00A06D39" w:rsidP="00A06D39">
      <w:pPr>
        <w:pStyle w:val="Heading2"/>
      </w:pPr>
      <w:r>
        <w:t>Cá thể hóa và phát hành thẻ cho chủ thẻ</w:t>
      </w:r>
    </w:p>
    <w:p w:rsidR="00A06D39" w:rsidRDefault="00A06D39" w:rsidP="00A06D39">
      <w:pPr>
        <w:numPr>
          <w:ilvl w:val="0"/>
          <w:numId w:val="2"/>
        </w:numPr>
        <w:spacing w:line="360" w:lineRule="auto"/>
      </w:pPr>
      <w:r>
        <w:t>Cá thể hóa và phát hành thẻ cho chủ thẻ</w:t>
      </w:r>
    </w:p>
    <w:p w:rsidR="00A06D39" w:rsidRPr="002C1A0D" w:rsidRDefault="00A06D39" w:rsidP="00A06D39">
      <w:pPr>
        <w:numPr>
          <w:ilvl w:val="0"/>
          <w:numId w:val="2"/>
        </w:numPr>
        <w:spacing w:line="360" w:lineRule="auto"/>
      </w:pPr>
      <w:r w:rsidRPr="002C1A0D">
        <w:t>Cấp phát lại và quản lý vòng đời của thẻ (phát hành cho ai, khi nào, khi nào h</w:t>
      </w:r>
      <w:r>
        <w:t>ết hạn, thêm xóa, sửa, hủy thẻ)</w:t>
      </w:r>
    </w:p>
    <w:p w:rsidR="00A06D39" w:rsidRPr="002C1A0D" w:rsidRDefault="00A06D39" w:rsidP="00A06D39">
      <w:pPr>
        <w:numPr>
          <w:ilvl w:val="0"/>
          <w:numId w:val="2"/>
        </w:numPr>
        <w:spacing w:line="360" w:lineRule="auto"/>
      </w:pPr>
      <w:r w:rsidRPr="002C1A0D">
        <w:t>Kiểm soát và ghi nhận nhật</w:t>
      </w:r>
      <w:r>
        <w:t xml:space="preserve"> ký</w:t>
      </w:r>
      <w:r w:rsidRPr="002C1A0D">
        <w:t xml:space="preserve"> </w:t>
      </w:r>
      <w:r>
        <w:t>giao dịch của chủ thẻ</w:t>
      </w:r>
    </w:p>
    <w:p w:rsidR="00A06D39" w:rsidRPr="007F24F4" w:rsidRDefault="00A06D39" w:rsidP="00A06D39">
      <w:pPr>
        <w:numPr>
          <w:ilvl w:val="0"/>
          <w:numId w:val="2"/>
        </w:numPr>
        <w:spacing w:line="360" w:lineRule="auto"/>
      </w:pPr>
      <w:r w:rsidRPr="002C1A0D">
        <w:t xml:space="preserve">Cho phép người quản lý </w:t>
      </w:r>
      <w:r w:rsidRPr="007F24F4">
        <w:t>lập các báo cáo, thống kê liên quan đến giao dịch</w:t>
      </w:r>
      <w:r>
        <w:t xml:space="preserve"> chủ thẻ</w:t>
      </w:r>
    </w:p>
    <w:p w:rsidR="00A06D39" w:rsidRDefault="00A06D39" w:rsidP="00A06D39">
      <w:pPr>
        <w:numPr>
          <w:ilvl w:val="0"/>
          <w:numId w:val="2"/>
        </w:numPr>
        <w:spacing w:line="360" w:lineRule="auto"/>
      </w:pPr>
      <w:r w:rsidRPr="007F24F4">
        <w:t>Cho phép quản trị hệ thống (ghi log các giao dịch) và quản trị người dùng</w:t>
      </w:r>
    </w:p>
    <w:p w:rsidR="00A06D39" w:rsidRPr="00425D51" w:rsidRDefault="00A06D39" w:rsidP="00A06D39">
      <w:pPr>
        <w:pStyle w:val="Heading2"/>
      </w:pPr>
      <w:r>
        <w:t>Kiểm soát ra vào tòa nhà cho CB-CNV và khách vãng lai</w:t>
      </w:r>
    </w:p>
    <w:p w:rsidR="00A06D39" w:rsidRPr="007F24F4" w:rsidRDefault="00A06D39" w:rsidP="00A06D39">
      <w:pPr>
        <w:numPr>
          <w:ilvl w:val="0"/>
          <w:numId w:val="2"/>
        </w:numPr>
        <w:spacing w:line="360" w:lineRule="auto"/>
      </w:pPr>
      <w:r w:rsidRPr="007F24F4">
        <w:t>Kiểm soát việc ra vào tòa nhà của CB-CNV thông qua các thiết bị đọc thẻ từ xa đặt tại các cổng ra vào tòa nhà.</w:t>
      </w:r>
    </w:p>
    <w:p w:rsidR="00A06D39" w:rsidRPr="007F24F4" w:rsidRDefault="00A06D39" w:rsidP="00A06D39">
      <w:pPr>
        <w:numPr>
          <w:ilvl w:val="0"/>
          <w:numId w:val="2"/>
        </w:numPr>
        <w:spacing w:before="0" w:line="400" w:lineRule="exact"/>
      </w:pPr>
      <w:r w:rsidRPr="007F24F4">
        <w:t>Phân quyền truy cập các khu vực trong tòa nhà cho từng CB-CNV. Quản lý được việc xác định cá nhân ra vào khu vực tại các thời điểm cụ thể. Bỏ công tác niêm phong hàng ngày do có thể biết được cá nhân ra khỏi khu vực trong ngày thông qua phần mềm quản lý.</w:t>
      </w:r>
    </w:p>
    <w:p w:rsidR="00A06D39" w:rsidRPr="007F24F4" w:rsidRDefault="00A06D39" w:rsidP="00A06D39">
      <w:pPr>
        <w:numPr>
          <w:ilvl w:val="0"/>
          <w:numId w:val="2"/>
        </w:numPr>
        <w:spacing w:before="0" w:line="400" w:lineRule="exact"/>
      </w:pPr>
      <w:r w:rsidRPr="007F24F4">
        <w:t>Phân quyền ra vào các khu vực quan trọng như các phòng lãnh đạo.</w:t>
      </w:r>
    </w:p>
    <w:p w:rsidR="00A06D39" w:rsidRPr="007F24F4" w:rsidRDefault="00A06D39" w:rsidP="00A06D39">
      <w:pPr>
        <w:numPr>
          <w:ilvl w:val="0"/>
          <w:numId w:val="2"/>
        </w:numPr>
        <w:spacing w:before="0" w:line="400" w:lineRule="exact"/>
      </w:pPr>
      <w:r w:rsidRPr="007F24F4">
        <w:t>Phân quyền ra vào các khu vực cho CB-CNV các nhà máy khi liên hệ làm việc tại tòa nhà văn phòng TCT.</w:t>
      </w:r>
    </w:p>
    <w:p w:rsidR="00A06D39" w:rsidRPr="007F24F4" w:rsidRDefault="00A06D39" w:rsidP="00A06D39">
      <w:pPr>
        <w:numPr>
          <w:ilvl w:val="0"/>
          <w:numId w:val="2"/>
        </w:numPr>
        <w:spacing w:before="0" w:line="400" w:lineRule="exact"/>
      </w:pPr>
      <w:r w:rsidRPr="007F24F4">
        <w:t xml:space="preserve">Tăng cường công tác kiểm soát </w:t>
      </w:r>
      <w:proofErr w:type="gramStart"/>
      <w:r w:rsidRPr="007F24F4">
        <w:t>an</w:t>
      </w:r>
      <w:proofErr w:type="gramEnd"/>
      <w:r w:rsidRPr="007F24F4">
        <w:t xml:space="preserve"> ninh của Tổ bảo vệ thông qua phần mềm quản lý tình trạng các cửa ra vào.</w:t>
      </w:r>
    </w:p>
    <w:p w:rsidR="00A06D39" w:rsidRDefault="00A06D39" w:rsidP="00A06D39">
      <w:pPr>
        <w:numPr>
          <w:ilvl w:val="0"/>
          <w:numId w:val="2"/>
        </w:numPr>
        <w:spacing w:before="0" w:line="400" w:lineRule="exact"/>
      </w:pPr>
      <w:r w:rsidRPr="007F24F4">
        <w:t>Phân quyền thẻ khách bên ngoài đến làm việc.</w:t>
      </w:r>
    </w:p>
    <w:p w:rsidR="00A06D39" w:rsidRPr="007F24F4" w:rsidRDefault="00A06D39" w:rsidP="00A06D39">
      <w:pPr>
        <w:pStyle w:val="Heading2"/>
      </w:pPr>
      <w:r>
        <w:t>Chấm công CB-CNV</w:t>
      </w:r>
    </w:p>
    <w:p w:rsidR="00A06D39" w:rsidRDefault="00A06D39" w:rsidP="00A06D39">
      <w:pPr>
        <w:numPr>
          <w:ilvl w:val="0"/>
          <w:numId w:val="2"/>
        </w:numPr>
        <w:spacing w:line="360" w:lineRule="auto"/>
      </w:pPr>
      <w:r w:rsidRPr="007F24F4">
        <w:t xml:space="preserve">Thực hiện công tác chấm công CB-CNV thông qua các thiết bị đọc </w:t>
      </w:r>
      <w:r>
        <w:t xml:space="preserve">vân </w:t>
      </w:r>
      <w:proofErr w:type="gramStart"/>
      <w:r>
        <w:t>tay</w:t>
      </w:r>
      <w:proofErr w:type="gramEnd"/>
      <w:r w:rsidRPr="007F24F4">
        <w:t xml:space="preserve"> và phần mềm chuyên dụng, giúp kiểm soát và thống kê nhanh cũng như chính xác tình hình giờ giấc làm việc của CB-CNV.</w:t>
      </w:r>
    </w:p>
    <w:p w:rsidR="00A06D39" w:rsidRDefault="00A06D39" w:rsidP="00A06D39">
      <w:pPr>
        <w:pStyle w:val="Heading2"/>
      </w:pPr>
      <w:r>
        <w:lastRenderedPageBreak/>
        <w:t>Tích hợp dữ liệu từ hệ thống quản lý nhân viên sang hệ thống phát hành thẻ</w:t>
      </w:r>
    </w:p>
    <w:p w:rsidR="00A06D39" w:rsidRPr="0026428F" w:rsidRDefault="00A06D39" w:rsidP="00A06D39">
      <w:pPr>
        <w:pStyle w:val="ListParagraph"/>
      </w:pPr>
      <w:r>
        <w:t xml:space="preserve">Tòa nhà đã có sẵn hệ thống quản lý nhân viên, yêu cầu hệ thống cần tích hợp dữ liệu cũ từ </w:t>
      </w:r>
      <w:proofErr w:type="gramStart"/>
      <w:r>
        <w:t>hệ</w:t>
      </w:r>
      <w:proofErr w:type="gramEnd"/>
      <w:r>
        <w:t xml:space="preserve"> thống quản lý nhân viên sang để không phải nhập dữ liệu lại từ đầu.</w:t>
      </w:r>
    </w:p>
    <w:p w:rsidR="00A06D39" w:rsidRDefault="00A06D39" w:rsidP="00A06D39">
      <w:pPr>
        <w:pStyle w:val="Heading2"/>
      </w:pPr>
      <w:r>
        <w:t>Quản lý cửa thoát hiểm (mở rộng)</w:t>
      </w:r>
    </w:p>
    <w:p w:rsidR="00A06D39" w:rsidRDefault="00A06D39" w:rsidP="00A06D39">
      <w:pPr>
        <w:pStyle w:val="ListParagraph"/>
      </w:pPr>
      <w:r>
        <w:t>Thông báo cho nhân viên khi cửa thoát hiểm bị mở.</w:t>
      </w:r>
    </w:p>
    <w:p w:rsidR="00A06D39" w:rsidRDefault="00A06D39" w:rsidP="00A06D39">
      <w:pPr>
        <w:pStyle w:val="Heading1"/>
        <w:rPr>
          <w:lang w:val="fr-FR"/>
        </w:rPr>
      </w:pPr>
      <w:r w:rsidRPr="00A25C93">
        <w:rPr>
          <w:lang w:val="fr-FR"/>
        </w:rPr>
        <w:t xml:space="preserve">Sản phẩm </w:t>
      </w:r>
      <w:r w:rsidRPr="00A25C93">
        <w:rPr>
          <w:lang w:val="vi-VN"/>
        </w:rPr>
        <w:t xml:space="preserve">phần mềm </w:t>
      </w:r>
      <w:r w:rsidRPr="00A25C93">
        <w:rPr>
          <w:lang w:val="fr-FR"/>
        </w:rPr>
        <w:t xml:space="preserve">đề xuất </w:t>
      </w:r>
    </w:p>
    <w:p w:rsidR="00A06D39" w:rsidRPr="00A25C93" w:rsidRDefault="00A06D39" w:rsidP="00A06D39">
      <w:pPr>
        <w:rPr>
          <w:lang w:val="vi-VN"/>
        </w:rPr>
      </w:pPr>
      <w:r w:rsidRPr="00A25C93">
        <w:rPr>
          <w:lang w:val="vi-VN"/>
        </w:rPr>
        <w:t xml:space="preserve">Hệ thống mang tên </w:t>
      </w:r>
      <w:r w:rsidRPr="00D01EC6">
        <w:rPr>
          <w:b/>
          <w:lang w:val="fr-FR"/>
        </w:rPr>
        <w:t>sBuilding</w:t>
      </w:r>
      <w:r w:rsidRPr="00A25C93">
        <w:rPr>
          <w:lang w:val="vi-VN"/>
        </w:rPr>
        <w:t xml:space="preserve">, phục vụ cho các loại người dùng: người quản lý và </w:t>
      </w:r>
      <w:r w:rsidRPr="00D01EC6">
        <w:rPr>
          <w:lang w:val="fr-FR"/>
        </w:rPr>
        <w:t>chủ thẻ</w:t>
      </w:r>
      <w:r w:rsidRPr="00A25C93">
        <w:rPr>
          <w:lang w:val="vi-VN"/>
        </w:rPr>
        <w:t>.</w:t>
      </w:r>
    </w:p>
    <w:p w:rsidR="00A06D39" w:rsidRPr="00A25C93" w:rsidRDefault="00A06D39" w:rsidP="00A06D39">
      <w:pPr>
        <w:pStyle w:val="Heading2"/>
      </w:pPr>
      <w:r w:rsidRPr="00A25C93">
        <w:t>Về cấu trúc thông tin trên thẻ</w:t>
      </w:r>
    </w:p>
    <w:p w:rsidR="00A06D39" w:rsidRDefault="00A06D39" w:rsidP="00A06D39">
      <w:pPr>
        <w:spacing w:line="240" w:lineRule="auto"/>
        <w:jc w:val="left"/>
        <w:rPr>
          <w:rFonts w:eastAsia="Tahoma"/>
        </w:rPr>
      </w:pPr>
      <w:r>
        <w:rPr>
          <w:rFonts w:eastAsia="Tahoma"/>
        </w:rPr>
        <w:t>Thiết kế kiến trúc thông tin trên thẻ đáp ứng tính khả mở của bài toán sau này như quản lý thông tin nhân viên trên chip, quản lý dụng cụ lao động và bảo hộ lao động của nhân viên, quản lý bảo hiểm y tế, bảo hiểm xã hội, thanh toán, …</w:t>
      </w:r>
    </w:p>
    <w:p w:rsidR="00A06D39" w:rsidRDefault="00A06D39" w:rsidP="00A06D39">
      <w:r>
        <w:t>Cấu trúc trên một thẻ gồm các phần sau:</w:t>
      </w:r>
    </w:p>
    <w:p w:rsidR="00A06D39" w:rsidRDefault="00A06D39" w:rsidP="00A06D39">
      <w:pPr>
        <w:pStyle w:val="ListParagraph"/>
        <w:numPr>
          <w:ilvl w:val="0"/>
          <w:numId w:val="6"/>
        </w:numPr>
      </w:pPr>
      <w:r>
        <w:t>Sector 0, 1, 2: chứa thông tin dùng để chứng thực thẻ là do SWT cung cấp</w:t>
      </w:r>
    </w:p>
    <w:p w:rsidR="00A06D39" w:rsidRDefault="00A06D39" w:rsidP="00A06D39">
      <w:pPr>
        <w:pStyle w:val="ListParagraph"/>
        <w:numPr>
          <w:ilvl w:val="0"/>
          <w:numId w:val="6"/>
        </w:numPr>
      </w:pPr>
      <w:r>
        <w:t>Sector 3, 4, 5: chứa thông tin dùng để chứng thực thẻ là của khách hàng</w:t>
      </w:r>
    </w:p>
    <w:p w:rsidR="00A06D39" w:rsidRDefault="00A06D39" w:rsidP="00A06D39">
      <w:pPr>
        <w:pStyle w:val="ListParagraph"/>
        <w:numPr>
          <w:ilvl w:val="0"/>
          <w:numId w:val="6"/>
        </w:numPr>
      </w:pPr>
      <w:r>
        <w:t>Sector 6: chứa metadata của thẻ, còn gọi là phần Header</w:t>
      </w:r>
    </w:p>
    <w:p w:rsidR="00A06D39" w:rsidRDefault="00A06D39" w:rsidP="00A06D39">
      <w:pPr>
        <w:pStyle w:val="ListParagraph"/>
        <w:numPr>
          <w:ilvl w:val="0"/>
          <w:numId w:val="6"/>
        </w:numPr>
      </w:pPr>
      <w:r>
        <w:t>Từ sector 7 trở đi: chứa dữ liệu của ứng dụng thẻ, còn gọi là phần Data</w:t>
      </w:r>
    </w:p>
    <w:p w:rsidR="00A06D39" w:rsidRDefault="00A06D39" w:rsidP="00A06D39"/>
    <w:tbl>
      <w:tblPr>
        <w:tblStyle w:val="TableGrid"/>
        <w:tblW w:w="5000" w:type="pct"/>
        <w:jc w:val="center"/>
        <w:tblLook w:val="04A0" w:firstRow="1" w:lastRow="0" w:firstColumn="1" w:lastColumn="0" w:noHBand="0" w:noVBand="1"/>
      </w:tblPr>
      <w:tblGrid>
        <w:gridCol w:w="1581"/>
        <w:gridCol w:w="1582"/>
        <w:gridCol w:w="1582"/>
        <w:gridCol w:w="1373"/>
        <w:gridCol w:w="1373"/>
        <w:gridCol w:w="475"/>
        <w:gridCol w:w="1384"/>
      </w:tblGrid>
      <w:tr w:rsidR="00A06D39" w:rsidRPr="00C8030A" w:rsidTr="00BA29DF">
        <w:trPr>
          <w:jc w:val="center"/>
        </w:trPr>
        <w:tc>
          <w:tcPr>
            <w:tcW w:w="846" w:type="pct"/>
            <w:shd w:val="clear" w:color="auto" w:fill="F7CAAC" w:themeFill="accent2" w:themeFillTint="66"/>
          </w:tcPr>
          <w:p w:rsidR="00A06D39" w:rsidRPr="00C8030A" w:rsidRDefault="00A06D39" w:rsidP="00BA29DF">
            <w:pPr>
              <w:jc w:val="center"/>
              <w:rPr>
                <w:rFonts w:ascii="Courier New" w:hAnsi="Courier New" w:cs="Courier New"/>
              </w:rPr>
            </w:pPr>
            <w:r w:rsidRPr="00C8030A">
              <w:rPr>
                <w:rFonts w:ascii="Courier New" w:hAnsi="Courier New" w:cs="Courier New"/>
              </w:rPr>
              <w:t>Sector</w:t>
            </w:r>
          </w:p>
          <w:p w:rsidR="00A06D39" w:rsidRPr="00C8030A" w:rsidRDefault="00A06D39" w:rsidP="00BA29DF">
            <w:pPr>
              <w:jc w:val="center"/>
              <w:rPr>
                <w:rFonts w:ascii="Courier New" w:hAnsi="Courier New" w:cs="Courier New"/>
              </w:rPr>
            </w:pPr>
            <w:r w:rsidRPr="00C8030A">
              <w:rPr>
                <w:rFonts w:ascii="Courier New" w:hAnsi="Courier New" w:cs="Courier New"/>
              </w:rPr>
              <w:t>0, 1, 2</w:t>
            </w:r>
          </w:p>
        </w:tc>
        <w:tc>
          <w:tcPr>
            <w:tcW w:w="846" w:type="pct"/>
            <w:shd w:val="clear" w:color="auto" w:fill="C5E0B3" w:themeFill="accent6" w:themeFillTint="66"/>
          </w:tcPr>
          <w:p w:rsidR="00A06D39" w:rsidRPr="00C8030A" w:rsidRDefault="00A06D39" w:rsidP="00BA29DF">
            <w:pPr>
              <w:jc w:val="center"/>
              <w:rPr>
                <w:rFonts w:ascii="Courier New" w:hAnsi="Courier New" w:cs="Courier New"/>
              </w:rPr>
            </w:pPr>
            <w:r w:rsidRPr="00C8030A">
              <w:rPr>
                <w:rFonts w:ascii="Courier New" w:hAnsi="Courier New" w:cs="Courier New"/>
              </w:rPr>
              <w:t>Sector</w:t>
            </w:r>
          </w:p>
          <w:p w:rsidR="00A06D39" w:rsidRPr="00C8030A" w:rsidRDefault="00A06D39" w:rsidP="00BA29DF">
            <w:pPr>
              <w:jc w:val="center"/>
              <w:rPr>
                <w:rFonts w:ascii="Courier New" w:hAnsi="Courier New" w:cs="Courier New"/>
              </w:rPr>
            </w:pPr>
            <w:r w:rsidRPr="00C8030A">
              <w:rPr>
                <w:rFonts w:ascii="Courier New" w:hAnsi="Courier New" w:cs="Courier New"/>
              </w:rPr>
              <w:t>3, 4, 5</w:t>
            </w:r>
          </w:p>
        </w:tc>
        <w:tc>
          <w:tcPr>
            <w:tcW w:w="846" w:type="pct"/>
            <w:shd w:val="clear" w:color="auto" w:fill="BDD6EE" w:themeFill="accent1" w:themeFillTint="66"/>
          </w:tcPr>
          <w:p w:rsidR="00A06D39" w:rsidRPr="00C8030A" w:rsidRDefault="00A06D39" w:rsidP="00BA29DF">
            <w:pPr>
              <w:jc w:val="center"/>
              <w:rPr>
                <w:rFonts w:ascii="Courier New" w:hAnsi="Courier New" w:cs="Courier New"/>
              </w:rPr>
            </w:pPr>
            <w:r w:rsidRPr="00C8030A">
              <w:rPr>
                <w:rFonts w:ascii="Courier New" w:hAnsi="Courier New" w:cs="Courier New"/>
              </w:rPr>
              <w:t>Sector</w:t>
            </w:r>
          </w:p>
          <w:p w:rsidR="00A06D39" w:rsidRPr="00C8030A" w:rsidRDefault="00A06D39" w:rsidP="00BA29DF">
            <w:pPr>
              <w:jc w:val="center"/>
              <w:rPr>
                <w:rFonts w:ascii="Courier New" w:hAnsi="Courier New" w:cs="Courier New"/>
              </w:rPr>
            </w:pPr>
            <w:r w:rsidRPr="00C8030A">
              <w:rPr>
                <w:rFonts w:ascii="Courier New" w:hAnsi="Courier New" w:cs="Courier New"/>
              </w:rPr>
              <w:t>6</w:t>
            </w:r>
          </w:p>
        </w:tc>
        <w:tc>
          <w:tcPr>
            <w:tcW w:w="734" w:type="pct"/>
            <w:shd w:val="clear" w:color="auto" w:fill="DBDBDB" w:themeFill="accent3" w:themeFillTint="66"/>
          </w:tcPr>
          <w:p w:rsidR="00A06D39" w:rsidRPr="00C8030A" w:rsidRDefault="00A06D39" w:rsidP="00BA29DF">
            <w:pPr>
              <w:jc w:val="center"/>
              <w:rPr>
                <w:rFonts w:ascii="Courier New" w:hAnsi="Courier New" w:cs="Courier New"/>
              </w:rPr>
            </w:pPr>
            <w:r w:rsidRPr="00C8030A">
              <w:rPr>
                <w:rFonts w:ascii="Courier New" w:hAnsi="Courier New" w:cs="Courier New"/>
              </w:rPr>
              <w:t>Sector</w:t>
            </w:r>
          </w:p>
          <w:p w:rsidR="00A06D39" w:rsidRPr="00C8030A" w:rsidRDefault="00A06D39" w:rsidP="00BA29DF">
            <w:pPr>
              <w:jc w:val="center"/>
              <w:rPr>
                <w:rFonts w:ascii="Courier New" w:hAnsi="Courier New" w:cs="Courier New"/>
              </w:rPr>
            </w:pPr>
            <w:r w:rsidRPr="00C8030A">
              <w:rPr>
                <w:rFonts w:ascii="Courier New" w:hAnsi="Courier New" w:cs="Courier New"/>
              </w:rPr>
              <w:t>7</w:t>
            </w:r>
          </w:p>
        </w:tc>
        <w:tc>
          <w:tcPr>
            <w:tcW w:w="734" w:type="pct"/>
            <w:shd w:val="clear" w:color="auto" w:fill="DBDBDB" w:themeFill="accent3" w:themeFillTint="66"/>
          </w:tcPr>
          <w:p w:rsidR="00A06D39" w:rsidRPr="00C8030A" w:rsidRDefault="00A06D39" w:rsidP="00BA29DF">
            <w:pPr>
              <w:jc w:val="center"/>
              <w:rPr>
                <w:rFonts w:ascii="Courier New" w:hAnsi="Courier New" w:cs="Courier New"/>
              </w:rPr>
            </w:pPr>
            <w:r w:rsidRPr="00C8030A">
              <w:rPr>
                <w:rFonts w:ascii="Courier New" w:hAnsi="Courier New" w:cs="Courier New"/>
              </w:rPr>
              <w:t>Sector</w:t>
            </w:r>
          </w:p>
          <w:p w:rsidR="00A06D39" w:rsidRPr="00C8030A" w:rsidRDefault="00A06D39" w:rsidP="00BA29DF">
            <w:pPr>
              <w:jc w:val="center"/>
              <w:rPr>
                <w:rFonts w:ascii="Courier New" w:hAnsi="Courier New" w:cs="Courier New"/>
              </w:rPr>
            </w:pPr>
            <w:r w:rsidRPr="00C8030A">
              <w:rPr>
                <w:rFonts w:ascii="Courier New" w:hAnsi="Courier New" w:cs="Courier New"/>
              </w:rPr>
              <w:t>8</w:t>
            </w:r>
          </w:p>
        </w:tc>
        <w:tc>
          <w:tcPr>
            <w:tcW w:w="254" w:type="pct"/>
            <w:shd w:val="clear" w:color="auto" w:fill="DBDBDB" w:themeFill="accent3" w:themeFillTint="66"/>
          </w:tcPr>
          <w:p w:rsidR="00A06D39" w:rsidRPr="00C8030A" w:rsidRDefault="00A06D39" w:rsidP="00BA29DF">
            <w:pPr>
              <w:jc w:val="center"/>
              <w:rPr>
                <w:rFonts w:ascii="Courier New" w:hAnsi="Courier New" w:cs="Courier New"/>
              </w:rPr>
            </w:pPr>
            <w:r w:rsidRPr="00C8030A">
              <w:rPr>
                <w:rFonts w:ascii="Courier New" w:hAnsi="Courier New" w:cs="Courier New"/>
              </w:rPr>
              <w:t>…</w:t>
            </w:r>
          </w:p>
        </w:tc>
        <w:tc>
          <w:tcPr>
            <w:tcW w:w="739" w:type="pct"/>
            <w:shd w:val="clear" w:color="auto" w:fill="DBDBDB" w:themeFill="accent3" w:themeFillTint="66"/>
          </w:tcPr>
          <w:p w:rsidR="00A06D39" w:rsidRPr="00C8030A" w:rsidRDefault="00A06D39" w:rsidP="00BA29DF">
            <w:pPr>
              <w:jc w:val="center"/>
              <w:rPr>
                <w:rFonts w:ascii="Courier New" w:hAnsi="Courier New" w:cs="Courier New"/>
              </w:rPr>
            </w:pPr>
            <w:r w:rsidRPr="00C8030A">
              <w:rPr>
                <w:rFonts w:ascii="Courier New" w:hAnsi="Courier New" w:cs="Courier New"/>
              </w:rPr>
              <w:t>Sector</w:t>
            </w:r>
          </w:p>
          <w:p w:rsidR="00A06D39" w:rsidRPr="00C8030A" w:rsidRDefault="00A06D39" w:rsidP="00BA29DF">
            <w:pPr>
              <w:jc w:val="center"/>
              <w:rPr>
                <w:rFonts w:ascii="Courier New" w:hAnsi="Courier New" w:cs="Courier New"/>
              </w:rPr>
            </w:pPr>
            <w:r w:rsidRPr="00C8030A">
              <w:rPr>
                <w:rFonts w:ascii="Courier New" w:hAnsi="Courier New" w:cs="Courier New"/>
              </w:rPr>
              <w:t>N</w:t>
            </w:r>
          </w:p>
        </w:tc>
      </w:tr>
      <w:tr w:rsidR="00A06D39" w:rsidRPr="00C8030A" w:rsidTr="00BA29DF">
        <w:trPr>
          <w:jc w:val="center"/>
        </w:trPr>
        <w:tc>
          <w:tcPr>
            <w:tcW w:w="846" w:type="pct"/>
            <w:shd w:val="clear" w:color="auto" w:fill="F7CAAC" w:themeFill="accent2" w:themeFillTint="66"/>
          </w:tcPr>
          <w:p w:rsidR="00A06D39" w:rsidRPr="00C8030A" w:rsidRDefault="00A06D39" w:rsidP="00BA29DF">
            <w:pPr>
              <w:jc w:val="center"/>
              <w:rPr>
                <w:rFonts w:ascii="Courier New" w:hAnsi="Courier New" w:cs="Courier New"/>
              </w:rPr>
            </w:pPr>
            <w:r w:rsidRPr="00C8030A">
              <w:rPr>
                <w:rFonts w:ascii="Courier New" w:hAnsi="Courier New" w:cs="Courier New"/>
              </w:rPr>
              <w:t>SWT</w:t>
            </w:r>
          </w:p>
          <w:p w:rsidR="00A06D39" w:rsidRPr="00C8030A" w:rsidRDefault="00A06D39" w:rsidP="00BA29DF">
            <w:pPr>
              <w:jc w:val="center"/>
              <w:rPr>
                <w:rFonts w:ascii="Courier New" w:hAnsi="Courier New" w:cs="Courier New"/>
              </w:rPr>
            </w:pPr>
            <w:r w:rsidRPr="00C8030A">
              <w:rPr>
                <w:rFonts w:ascii="Courier New" w:hAnsi="Courier New" w:cs="Courier New"/>
              </w:rPr>
              <w:t>Card License</w:t>
            </w:r>
          </w:p>
        </w:tc>
        <w:tc>
          <w:tcPr>
            <w:tcW w:w="846" w:type="pct"/>
            <w:shd w:val="clear" w:color="auto" w:fill="C5E0B3" w:themeFill="accent6" w:themeFillTint="66"/>
          </w:tcPr>
          <w:p w:rsidR="00A06D39" w:rsidRDefault="00A06D39" w:rsidP="00BA29DF">
            <w:pPr>
              <w:jc w:val="center"/>
              <w:rPr>
                <w:rFonts w:ascii="Courier New" w:hAnsi="Courier New" w:cs="Courier New"/>
              </w:rPr>
            </w:pPr>
            <w:r w:rsidRPr="00C8030A">
              <w:rPr>
                <w:rFonts w:ascii="Courier New" w:hAnsi="Courier New" w:cs="Courier New"/>
              </w:rPr>
              <w:t>Partner</w:t>
            </w:r>
          </w:p>
          <w:p w:rsidR="00A06D39" w:rsidRPr="00C8030A" w:rsidRDefault="00A06D39" w:rsidP="00BA29DF">
            <w:pPr>
              <w:jc w:val="center"/>
              <w:rPr>
                <w:rFonts w:ascii="Courier New" w:hAnsi="Courier New" w:cs="Courier New"/>
              </w:rPr>
            </w:pPr>
            <w:r w:rsidRPr="00C8030A">
              <w:rPr>
                <w:rFonts w:ascii="Courier New" w:hAnsi="Courier New" w:cs="Courier New"/>
              </w:rPr>
              <w:t>Card License</w:t>
            </w:r>
          </w:p>
        </w:tc>
        <w:tc>
          <w:tcPr>
            <w:tcW w:w="846" w:type="pct"/>
            <w:shd w:val="clear" w:color="auto" w:fill="BDD6EE" w:themeFill="accent1" w:themeFillTint="66"/>
          </w:tcPr>
          <w:p w:rsidR="00A06D39" w:rsidRPr="00C8030A" w:rsidRDefault="00A06D39" w:rsidP="00BA29DF">
            <w:pPr>
              <w:jc w:val="center"/>
              <w:rPr>
                <w:rFonts w:ascii="Courier New" w:hAnsi="Courier New" w:cs="Courier New"/>
              </w:rPr>
            </w:pPr>
            <w:r w:rsidRPr="00C8030A">
              <w:rPr>
                <w:rFonts w:ascii="Courier New" w:hAnsi="Courier New" w:cs="Courier New"/>
              </w:rPr>
              <w:t>Header</w:t>
            </w:r>
          </w:p>
        </w:tc>
        <w:tc>
          <w:tcPr>
            <w:tcW w:w="2462" w:type="pct"/>
            <w:gridSpan w:val="4"/>
            <w:shd w:val="clear" w:color="auto" w:fill="DBDBDB" w:themeFill="accent3" w:themeFillTint="66"/>
          </w:tcPr>
          <w:p w:rsidR="00A06D39" w:rsidRPr="00C8030A" w:rsidRDefault="00A06D39" w:rsidP="00BA29DF">
            <w:pPr>
              <w:jc w:val="center"/>
              <w:rPr>
                <w:rFonts w:ascii="Courier New" w:hAnsi="Courier New" w:cs="Courier New"/>
              </w:rPr>
            </w:pPr>
            <w:r w:rsidRPr="00C8030A">
              <w:rPr>
                <w:rFonts w:ascii="Courier New" w:hAnsi="Courier New" w:cs="Courier New"/>
              </w:rPr>
              <w:t>Data</w:t>
            </w:r>
          </w:p>
        </w:tc>
      </w:tr>
    </w:tbl>
    <w:p w:rsidR="00A06D39" w:rsidRDefault="00A06D39" w:rsidP="00A06D39">
      <w:pPr>
        <w:spacing w:line="240" w:lineRule="auto"/>
        <w:jc w:val="left"/>
        <w:rPr>
          <w:rFonts w:eastAsia="Tahoma"/>
        </w:rPr>
      </w:pPr>
    </w:p>
    <w:p w:rsidR="00A06D39" w:rsidRDefault="00A06D39" w:rsidP="00A06D39">
      <w:pPr>
        <w:spacing w:line="240" w:lineRule="auto"/>
        <w:jc w:val="left"/>
        <w:rPr>
          <w:rFonts w:eastAsia="Tahoma"/>
        </w:rPr>
      </w:pPr>
      <w:r>
        <w:rPr>
          <w:rFonts w:eastAsia="Tahoma"/>
        </w:rPr>
        <w:t>Thông tin trên thẻ sẽ được lưu trữ bao gồm:</w:t>
      </w:r>
    </w:p>
    <w:p w:rsidR="00A06D39" w:rsidRDefault="00A06D39" w:rsidP="00A06D39">
      <w:pPr>
        <w:numPr>
          <w:ilvl w:val="0"/>
          <w:numId w:val="3"/>
        </w:numPr>
        <w:ind w:hanging="360"/>
      </w:pPr>
      <w:r>
        <w:t>Thông tin bảo mật thẻ</w:t>
      </w:r>
    </w:p>
    <w:p w:rsidR="00A06D39" w:rsidRDefault="00A06D39" w:rsidP="00A06D39">
      <w:pPr>
        <w:numPr>
          <w:ilvl w:val="0"/>
          <w:numId w:val="3"/>
        </w:numPr>
        <w:ind w:hanging="360"/>
      </w:pPr>
      <w:r>
        <w:t>Thông tin chung của nhân viên</w:t>
      </w:r>
    </w:p>
    <w:p w:rsidR="00A06D39" w:rsidRDefault="00A06D39" w:rsidP="00A06D39">
      <w:pPr>
        <w:numPr>
          <w:ilvl w:val="0"/>
          <w:numId w:val="3"/>
        </w:numPr>
        <w:ind w:hanging="360"/>
      </w:pPr>
      <w:r>
        <w:t>Thông tin bảo mật của nhân viên (chiều cao, cân nặng, số áo, …)</w:t>
      </w:r>
    </w:p>
    <w:p w:rsidR="00A06D39" w:rsidRDefault="00A06D39" w:rsidP="00A06D39">
      <w:pPr>
        <w:numPr>
          <w:ilvl w:val="0"/>
          <w:numId w:val="3"/>
        </w:numPr>
        <w:ind w:hanging="360"/>
      </w:pPr>
      <w:r>
        <w:t>Thông tin cho ứng dụng kiểm soát</w:t>
      </w:r>
    </w:p>
    <w:p w:rsidR="00A06D39" w:rsidRDefault="00A06D39" w:rsidP="00A06D39">
      <w:pPr>
        <w:numPr>
          <w:ilvl w:val="0"/>
          <w:numId w:val="3"/>
        </w:numPr>
        <w:ind w:hanging="360"/>
      </w:pPr>
      <w:r>
        <w:t>Thông tin cho ứng dụng chấm công</w:t>
      </w:r>
    </w:p>
    <w:p w:rsidR="00A06D39" w:rsidRDefault="00A06D39" w:rsidP="00A06D39">
      <w:pPr>
        <w:numPr>
          <w:ilvl w:val="0"/>
          <w:numId w:val="3"/>
        </w:numPr>
        <w:ind w:hanging="360"/>
      </w:pPr>
      <w:r>
        <w:t>Vùng thông tin mở rộng:</w:t>
      </w:r>
    </w:p>
    <w:p w:rsidR="00A06D39" w:rsidRDefault="00A06D39" w:rsidP="00A06D39">
      <w:pPr>
        <w:numPr>
          <w:ilvl w:val="1"/>
          <w:numId w:val="3"/>
        </w:numPr>
        <w:ind w:left="0"/>
      </w:pPr>
      <w:r>
        <w:t>Thông tin y tế (nhóm máu, các dị ứng, bệnh tiền sử, …)</w:t>
      </w:r>
    </w:p>
    <w:p w:rsidR="00A06D39" w:rsidRDefault="00A06D39" w:rsidP="00A06D39">
      <w:pPr>
        <w:numPr>
          <w:ilvl w:val="1"/>
          <w:numId w:val="3"/>
        </w:numPr>
        <w:ind w:left="0"/>
      </w:pPr>
      <w:r>
        <w:lastRenderedPageBreak/>
        <w:t>Thông tin bảo hiểm xã hội</w:t>
      </w:r>
    </w:p>
    <w:p w:rsidR="00A06D39" w:rsidRDefault="00A06D39" w:rsidP="00A06D39">
      <w:pPr>
        <w:numPr>
          <w:ilvl w:val="1"/>
          <w:numId w:val="3"/>
        </w:numPr>
        <w:ind w:left="0"/>
      </w:pPr>
      <w:r>
        <w:t>Thông tin cho eCash</w:t>
      </w:r>
    </w:p>
    <w:p w:rsidR="00A06D39" w:rsidRDefault="00A06D39" w:rsidP="00A06D39">
      <w:pPr>
        <w:numPr>
          <w:ilvl w:val="1"/>
          <w:numId w:val="3"/>
        </w:numPr>
        <w:ind w:left="0"/>
      </w:pPr>
      <w:r>
        <w:t>Thông tin cho các ứng dụng mở rộng</w:t>
      </w:r>
    </w:p>
    <w:p w:rsidR="00A06D39" w:rsidRDefault="00A06D39" w:rsidP="00A06D39">
      <w:pPr>
        <w:pStyle w:val="Heading2"/>
        <w:rPr>
          <w:lang w:val="vi-VN"/>
        </w:rPr>
      </w:pPr>
      <w:r w:rsidRPr="00A25C93">
        <w:rPr>
          <w:lang w:val="vi-VN"/>
        </w:rPr>
        <w:t>Hệ thống cá thể hóa và phát hành thẻ thông minh (CIS)</w:t>
      </w:r>
      <w:r w:rsidRPr="00D01EC6">
        <w:rPr>
          <w:lang w:val="vi-VN"/>
        </w:rPr>
        <w:t xml:space="preserve"> </w:t>
      </w:r>
    </w:p>
    <w:p w:rsidR="00A06D39" w:rsidRPr="00A06D39" w:rsidRDefault="00A06D39" w:rsidP="00A06D39">
      <w:pPr>
        <w:pStyle w:val="ListParagraph"/>
        <w:rPr>
          <w:lang w:val="vi-VN"/>
        </w:rPr>
      </w:pPr>
      <w:r w:rsidRPr="00A06D39">
        <w:rPr>
          <w:lang w:val="vi-VN"/>
        </w:rPr>
        <w:t>Cá thể hóa và phát hành thẻ</w:t>
      </w:r>
    </w:p>
    <w:p w:rsidR="00A06D39" w:rsidRPr="00167A28" w:rsidRDefault="00A06D39" w:rsidP="00A06D39">
      <w:pPr>
        <w:pStyle w:val="Heading2"/>
      </w:pPr>
      <w:r w:rsidRPr="00167A28">
        <w:t>Module kiểm soát ra vào</w:t>
      </w:r>
    </w:p>
    <w:p w:rsidR="00A06D39" w:rsidRDefault="00A06D39" w:rsidP="00A06D39">
      <w:pPr>
        <w:numPr>
          <w:ilvl w:val="0"/>
          <w:numId w:val="2"/>
        </w:numPr>
        <w:rPr>
          <w:lang w:val="vi-VN"/>
        </w:rPr>
      </w:pPr>
      <w:r w:rsidRPr="00CF5718">
        <w:rPr>
          <w:lang w:val="vi-VN"/>
        </w:rPr>
        <w:t>Phát hành thẻ và phân quyền sử dụng thẻ nhanh chóng;</w:t>
      </w:r>
    </w:p>
    <w:p w:rsidR="00A06D39" w:rsidRDefault="00A06D39" w:rsidP="00A06D39">
      <w:pPr>
        <w:numPr>
          <w:ilvl w:val="0"/>
          <w:numId w:val="2"/>
        </w:numPr>
        <w:rPr>
          <w:lang w:val="vi-VN"/>
        </w:rPr>
      </w:pPr>
      <w:r w:rsidRPr="00CF5718">
        <w:rPr>
          <w:lang w:val="vi-VN"/>
        </w:rPr>
        <w:t>Giám sát</w:t>
      </w:r>
      <w:r w:rsidRPr="00D01EC6">
        <w:rPr>
          <w:lang w:val="vi-VN"/>
        </w:rPr>
        <w:t>, phân quyền</w:t>
      </w:r>
      <w:r w:rsidRPr="00CF5718">
        <w:rPr>
          <w:lang w:val="vi-VN"/>
        </w:rPr>
        <w:t xml:space="preserve"> CB-CNV khi ra các cửa;</w:t>
      </w:r>
    </w:p>
    <w:p w:rsidR="00A06D39" w:rsidRDefault="00A06D39" w:rsidP="00A06D39">
      <w:pPr>
        <w:numPr>
          <w:ilvl w:val="0"/>
          <w:numId w:val="2"/>
        </w:numPr>
        <w:rPr>
          <w:lang w:val="vi-VN"/>
        </w:rPr>
      </w:pPr>
      <w:r w:rsidRPr="00D01EC6">
        <w:rPr>
          <w:lang w:val="vi-VN"/>
        </w:rPr>
        <w:t>Quản lý quyền hạn của CB-CNV khi sử dụng các tầng, các phòng làm việc;</w:t>
      </w:r>
    </w:p>
    <w:p w:rsidR="00A06D39" w:rsidRPr="00CF5718" w:rsidRDefault="00A06D39" w:rsidP="00A06D39">
      <w:pPr>
        <w:numPr>
          <w:ilvl w:val="0"/>
          <w:numId w:val="2"/>
        </w:numPr>
        <w:rPr>
          <w:lang w:val="vi-VN"/>
        </w:rPr>
      </w:pPr>
      <w:r w:rsidRPr="00CF5718">
        <w:rPr>
          <w:lang w:val="vi-VN"/>
        </w:rPr>
        <w:t>Quản lý chính xác CB-CNV ra vào trong tòa nhà;</w:t>
      </w:r>
    </w:p>
    <w:p w:rsidR="00A06D39" w:rsidRPr="00CF5718" w:rsidRDefault="00A06D39" w:rsidP="00A06D39">
      <w:pPr>
        <w:numPr>
          <w:ilvl w:val="0"/>
          <w:numId w:val="2"/>
        </w:numPr>
        <w:rPr>
          <w:lang w:val="vi-VN"/>
        </w:rPr>
      </w:pPr>
      <w:r w:rsidRPr="00CF5718">
        <w:rPr>
          <w:lang w:val="vi-VN"/>
        </w:rPr>
        <w:t>Lưu trữ lượt ra vào của CB-CNV và xem lại khi cần thiết;</w:t>
      </w:r>
    </w:p>
    <w:p w:rsidR="00A06D39" w:rsidRPr="00CF5718" w:rsidRDefault="00A06D39" w:rsidP="00A06D39">
      <w:pPr>
        <w:numPr>
          <w:ilvl w:val="0"/>
          <w:numId w:val="2"/>
        </w:numPr>
        <w:rPr>
          <w:lang w:val="vi-VN"/>
        </w:rPr>
      </w:pPr>
      <w:r w:rsidRPr="00CF5718">
        <w:rPr>
          <w:lang w:val="vi-VN"/>
        </w:rPr>
        <w:t>Theo dõi và quản lý từ xa các lượt ra vào của CB-C</w:t>
      </w:r>
      <w:r>
        <w:rPr>
          <w:lang w:val="vi-VN"/>
        </w:rPr>
        <w:t>NV dùng thẻ theo thời gian thực.</w:t>
      </w:r>
    </w:p>
    <w:p w:rsidR="00A06D39" w:rsidRDefault="00A06D39" w:rsidP="00A06D39">
      <w:pPr>
        <w:pStyle w:val="Heading2"/>
      </w:pPr>
      <w:r>
        <w:t>Module phát hành thẻ khách</w:t>
      </w:r>
    </w:p>
    <w:p w:rsidR="00A06D39" w:rsidRDefault="00A06D39" w:rsidP="00A06D39">
      <w:pPr>
        <w:numPr>
          <w:ilvl w:val="0"/>
          <w:numId w:val="2"/>
        </w:numPr>
      </w:pPr>
      <w:r>
        <w:t>Thiết lập các quy định phát hành thẻ khách;</w:t>
      </w:r>
    </w:p>
    <w:p w:rsidR="00A06D39" w:rsidRPr="001A4F35" w:rsidRDefault="00A06D39" w:rsidP="00A06D39">
      <w:pPr>
        <w:numPr>
          <w:ilvl w:val="0"/>
          <w:numId w:val="2"/>
        </w:numPr>
        <w:rPr>
          <w:lang w:val="vi-VN"/>
        </w:rPr>
      </w:pPr>
      <w:r>
        <w:rPr>
          <w:lang w:val="vi-VN"/>
        </w:rPr>
        <w:t>Thiết kế giao diện thân thiện dễ sử dụng cho nhân viên bảo vệ</w:t>
      </w:r>
      <w:r w:rsidRPr="001A4F35">
        <w:rPr>
          <w:lang w:val="vi-VN"/>
        </w:rPr>
        <w:t>;</w:t>
      </w:r>
    </w:p>
    <w:p w:rsidR="00A06D39" w:rsidRPr="001A4F35" w:rsidRDefault="00A06D39" w:rsidP="00A06D39">
      <w:pPr>
        <w:numPr>
          <w:ilvl w:val="0"/>
          <w:numId w:val="2"/>
        </w:numPr>
        <w:rPr>
          <w:lang w:val="vi-VN"/>
        </w:rPr>
      </w:pPr>
      <w:r w:rsidRPr="00D01EC6">
        <w:rPr>
          <w:lang w:val="vi-VN"/>
        </w:rPr>
        <w:t>Quản lý quyền hạn sử dụng các tầng, các phòng cho thẻ khách</w:t>
      </w:r>
      <w:r>
        <w:rPr>
          <w:lang w:val="vi-VN"/>
        </w:rPr>
        <w:t>.</w:t>
      </w:r>
    </w:p>
    <w:p w:rsidR="00A06D39" w:rsidRPr="009F603C" w:rsidRDefault="00A06D39" w:rsidP="00A06D39">
      <w:pPr>
        <w:pStyle w:val="Heading2"/>
      </w:pPr>
      <w:r w:rsidRPr="009F603C">
        <w:t xml:space="preserve">Module chấm công </w:t>
      </w:r>
    </w:p>
    <w:p w:rsidR="00A06D39" w:rsidRPr="001A4F35" w:rsidRDefault="00A06D39" w:rsidP="00A06D39">
      <w:pPr>
        <w:numPr>
          <w:ilvl w:val="0"/>
          <w:numId w:val="2"/>
        </w:numPr>
        <w:rPr>
          <w:lang w:val="vi-VN"/>
        </w:rPr>
      </w:pPr>
      <w:r w:rsidRPr="001A4F35">
        <w:rPr>
          <w:lang w:val="vi-VN"/>
        </w:rPr>
        <w:t>Thiết lập các quy định về chấm công</w:t>
      </w:r>
      <w:r>
        <w:t xml:space="preserve"> bằng vân tay</w:t>
      </w:r>
      <w:r w:rsidRPr="001A4F35">
        <w:rPr>
          <w:lang w:val="vi-VN"/>
        </w:rPr>
        <w:t>;</w:t>
      </w:r>
    </w:p>
    <w:p w:rsidR="00A06D39" w:rsidRDefault="00A06D39" w:rsidP="00A06D39">
      <w:pPr>
        <w:numPr>
          <w:ilvl w:val="0"/>
          <w:numId w:val="2"/>
        </w:numPr>
        <w:rPr>
          <w:lang w:val="vi-VN"/>
        </w:rPr>
      </w:pPr>
      <w:r w:rsidRPr="001A4F35">
        <w:rPr>
          <w:lang w:val="vi-VN"/>
        </w:rPr>
        <w:t xml:space="preserve">Chấm </w:t>
      </w:r>
      <w:bookmarkStart w:id="1" w:name="_GoBack"/>
      <w:r w:rsidRPr="001A4F35">
        <w:rPr>
          <w:lang w:val="vi-VN"/>
        </w:rPr>
        <w:t xml:space="preserve">công cho CB-CNV khi đến tòa nhà làm </w:t>
      </w:r>
      <w:bookmarkEnd w:id="1"/>
      <w:r w:rsidRPr="001A4F35">
        <w:rPr>
          <w:lang w:val="vi-VN"/>
        </w:rPr>
        <w:t>việc;</w:t>
      </w:r>
    </w:p>
    <w:p w:rsidR="00A06D39" w:rsidRDefault="00A06D39" w:rsidP="00A06D39">
      <w:pPr>
        <w:numPr>
          <w:ilvl w:val="0"/>
          <w:numId w:val="2"/>
        </w:numPr>
        <w:rPr>
          <w:lang w:val="vi-VN"/>
        </w:rPr>
      </w:pPr>
      <w:r w:rsidRPr="00CF5718">
        <w:rPr>
          <w:lang w:val="vi-VN"/>
        </w:rPr>
        <w:t xml:space="preserve">Lưu trữ </w:t>
      </w:r>
      <w:r w:rsidRPr="00D01EC6">
        <w:rPr>
          <w:lang w:val="vi-VN"/>
        </w:rPr>
        <w:t xml:space="preserve">thông tin chấm công cho </w:t>
      </w:r>
      <w:r w:rsidRPr="00CF5718">
        <w:rPr>
          <w:lang w:val="vi-VN"/>
        </w:rPr>
        <w:t>CB-CNV và xem lại khi cần thiết;</w:t>
      </w:r>
    </w:p>
    <w:p w:rsidR="00A06D39" w:rsidRPr="00425D51" w:rsidRDefault="00A06D39" w:rsidP="00A06D39">
      <w:pPr>
        <w:numPr>
          <w:ilvl w:val="0"/>
          <w:numId w:val="2"/>
        </w:numPr>
        <w:rPr>
          <w:lang w:val="vi-VN"/>
        </w:rPr>
      </w:pPr>
      <w:r w:rsidRPr="00D01EC6">
        <w:rPr>
          <w:lang w:val="vi-VN"/>
        </w:rPr>
        <w:t>Thiết kế dữ liệu đầu ra đúng theo yêu cầu của hệ thống tính lương của công ty;</w:t>
      </w:r>
    </w:p>
    <w:p w:rsidR="00A06D39" w:rsidRPr="009F603C" w:rsidRDefault="00A06D39" w:rsidP="00A06D39">
      <w:pPr>
        <w:numPr>
          <w:ilvl w:val="0"/>
          <w:numId w:val="2"/>
        </w:numPr>
        <w:rPr>
          <w:lang w:val="vi-VN"/>
        </w:rPr>
      </w:pPr>
      <w:r w:rsidRPr="001A4F35">
        <w:rPr>
          <w:lang w:val="vi-VN"/>
        </w:rPr>
        <w:t xml:space="preserve">Xuất các báo cáo thống </w:t>
      </w:r>
      <w:r>
        <w:rPr>
          <w:lang w:val="vi-VN"/>
        </w:rPr>
        <w:t>kê liên quan đến việc chấm công.</w:t>
      </w:r>
    </w:p>
    <w:p w:rsidR="00A06D39" w:rsidRPr="00D01EC6" w:rsidRDefault="00A06D39" w:rsidP="00A06D39">
      <w:pPr>
        <w:pStyle w:val="Heading2"/>
        <w:rPr>
          <w:lang w:val="vi-VN"/>
        </w:rPr>
      </w:pPr>
      <w:r w:rsidRPr="00D01EC6">
        <w:rPr>
          <w:lang w:val="vi-VN"/>
        </w:rPr>
        <w:t>Molude tích hợp dữ liệu từ hệ thống quản lý nhân viên sang hệ thống phát hành thẻ</w:t>
      </w:r>
    </w:p>
    <w:p w:rsidR="00A06D39" w:rsidRPr="001A4F35" w:rsidRDefault="00A06D39" w:rsidP="00A06D39">
      <w:pPr>
        <w:numPr>
          <w:ilvl w:val="0"/>
          <w:numId w:val="2"/>
        </w:numPr>
        <w:rPr>
          <w:lang w:val="vi-VN"/>
        </w:rPr>
      </w:pPr>
      <w:r w:rsidRPr="00D01EC6">
        <w:rPr>
          <w:lang w:val="vi-VN"/>
        </w:rPr>
        <w:t>Quản lý thông tin dữ liệu lấy từ hệ thống quản lý nhân viên;</w:t>
      </w:r>
    </w:p>
    <w:p w:rsidR="00A06D39" w:rsidRDefault="00A06D39" w:rsidP="00A06D39">
      <w:pPr>
        <w:numPr>
          <w:ilvl w:val="0"/>
          <w:numId w:val="2"/>
        </w:numPr>
        <w:rPr>
          <w:lang w:val="vi-VN"/>
        </w:rPr>
      </w:pPr>
      <w:r w:rsidRPr="00D01EC6">
        <w:rPr>
          <w:lang w:val="vi-VN"/>
        </w:rPr>
        <w:t>Tích hợp dữ liệu vào hệ thống phát hành thẻ tự động</w:t>
      </w:r>
      <w:r w:rsidRPr="001A4F35">
        <w:rPr>
          <w:lang w:val="vi-VN"/>
        </w:rPr>
        <w:t>;</w:t>
      </w:r>
    </w:p>
    <w:p w:rsidR="00A06D39" w:rsidRPr="001A4F35" w:rsidRDefault="00A06D39" w:rsidP="00A06D39">
      <w:pPr>
        <w:numPr>
          <w:ilvl w:val="0"/>
          <w:numId w:val="2"/>
        </w:numPr>
        <w:rPr>
          <w:lang w:val="vi-VN"/>
        </w:rPr>
      </w:pPr>
      <w:r w:rsidRPr="00D01EC6">
        <w:rPr>
          <w:lang w:val="vi-VN"/>
        </w:rPr>
        <w:t>Đồng bộ dữ liệu hai hệ thống.</w:t>
      </w:r>
    </w:p>
    <w:p w:rsidR="00A06D39" w:rsidRPr="004B7A73" w:rsidRDefault="00A06D39" w:rsidP="00A06D39">
      <w:pPr>
        <w:pStyle w:val="Heading2"/>
        <w:rPr>
          <w:lang w:val="vi-VN"/>
        </w:rPr>
      </w:pPr>
      <w:r w:rsidRPr="00D01EC6">
        <w:rPr>
          <w:lang w:val="vi-VN"/>
        </w:rPr>
        <w:t>Module quản lý cửa thoát hiểm (mở rộng)</w:t>
      </w:r>
    </w:p>
    <w:p w:rsidR="00A06D39" w:rsidRPr="001A4F35" w:rsidRDefault="00A06D39" w:rsidP="00A06D39">
      <w:pPr>
        <w:numPr>
          <w:ilvl w:val="0"/>
          <w:numId w:val="2"/>
        </w:numPr>
        <w:rPr>
          <w:lang w:val="vi-VN"/>
        </w:rPr>
      </w:pPr>
      <w:r w:rsidRPr="00D01EC6">
        <w:rPr>
          <w:lang w:val="vi-VN"/>
        </w:rPr>
        <w:t>Sử dụng cảm biến để nhận biết khi có cửa thoát hiểm bị mở;</w:t>
      </w:r>
    </w:p>
    <w:p w:rsidR="00A06D39" w:rsidRDefault="00A06D39" w:rsidP="00A06D39">
      <w:pPr>
        <w:numPr>
          <w:ilvl w:val="0"/>
          <w:numId w:val="2"/>
        </w:numPr>
        <w:rPr>
          <w:lang w:val="vi-VN"/>
        </w:rPr>
      </w:pPr>
      <w:r w:rsidRPr="00D01EC6">
        <w:rPr>
          <w:lang w:val="vi-VN"/>
        </w:rPr>
        <w:lastRenderedPageBreak/>
        <w:t>Thông báo thông tin về cửa thoát hiểm về màn hình quản lý</w:t>
      </w:r>
      <w:r w:rsidRPr="001A4F35">
        <w:rPr>
          <w:lang w:val="vi-VN"/>
        </w:rPr>
        <w:t>;</w:t>
      </w:r>
    </w:p>
    <w:p w:rsidR="00F21491" w:rsidRPr="00A06D39" w:rsidRDefault="00A06D39">
      <w:pPr>
        <w:rPr>
          <w:lang w:val="vi-VN"/>
        </w:rPr>
      </w:pPr>
    </w:p>
    <w:sectPr w:rsidR="00F21491" w:rsidRPr="00A06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77C72"/>
    <w:multiLevelType w:val="hybridMultilevel"/>
    <w:tmpl w:val="4BCADF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52C3A"/>
    <w:multiLevelType w:val="hybridMultilevel"/>
    <w:tmpl w:val="1BE4793A"/>
    <w:lvl w:ilvl="0" w:tplc="062AF2E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D5FEF"/>
    <w:multiLevelType w:val="multilevel"/>
    <w:tmpl w:val="9A9CD87A"/>
    <w:lvl w:ilvl="0">
      <w:start w:val="1"/>
      <w:numFmt w:val="bullet"/>
      <w:pStyle w:val="ListParagraph"/>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D2F65BA"/>
    <w:multiLevelType w:val="hybridMultilevel"/>
    <w:tmpl w:val="2620F092"/>
    <w:lvl w:ilvl="0" w:tplc="B30EB43A">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FF119D"/>
    <w:multiLevelType w:val="hybridMultilevel"/>
    <w:tmpl w:val="403E0644"/>
    <w:lvl w:ilvl="0" w:tplc="B928CB46">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E56F27"/>
    <w:multiLevelType w:val="multilevel"/>
    <w:tmpl w:val="7548DD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39"/>
    <w:rsid w:val="003C1B46"/>
    <w:rsid w:val="008A431E"/>
    <w:rsid w:val="00A06D39"/>
    <w:rsid w:val="00E52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6BD25-A4AF-4E38-A52B-5925A4C8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D39"/>
    <w:pPr>
      <w:spacing w:before="120" w:after="120" w:line="276" w:lineRule="auto"/>
      <w:jc w:val="both"/>
    </w:pPr>
    <w:rPr>
      <w:rFonts w:ascii="Tahoma" w:eastAsia="Times New Roman" w:hAnsi="Tahoma" w:cs="Tahoma"/>
      <w:iCs/>
      <w:lang w:eastAsia="en-US"/>
    </w:rPr>
  </w:style>
  <w:style w:type="paragraph" w:styleId="Heading1">
    <w:name w:val="heading 1"/>
    <w:basedOn w:val="Normal"/>
    <w:next w:val="Normal"/>
    <w:link w:val="Heading1Char"/>
    <w:qFormat/>
    <w:rsid w:val="00A06D39"/>
    <w:pPr>
      <w:keepNext/>
      <w:numPr>
        <w:numId w:val="1"/>
      </w:numPr>
      <w:spacing w:before="240" w:after="60" w:line="240" w:lineRule="auto"/>
      <w:outlineLvl w:val="0"/>
    </w:pPr>
    <w:rPr>
      <w:b/>
      <w:bCs/>
      <w:kern w:val="32"/>
      <w:sz w:val="28"/>
      <w:szCs w:val="32"/>
    </w:rPr>
  </w:style>
  <w:style w:type="paragraph" w:styleId="Heading2">
    <w:name w:val="heading 2"/>
    <w:basedOn w:val="Normal"/>
    <w:next w:val="Normal"/>
    <w:link w:val="Heading2Char"/>
    <w:qFormat/>
    <w:rsid w:val="00A06D39"/>
    <w:pPr>
      <w:keepNext/>
      <w:numPr>
        <w:ilvl w:val="1"/>
        <w:numId w:val="1"/>
      </w:numPr>
      <w:spacing w:before="240" w:after="60" w:line="240" w:lineRule="auto"/>
      <w:outlineLvl w:val="1"/>
    </w:pPr>
    <w:rPr>
      <w:b/>
      <w:bCs/>
      <w:iCs w:val="0"/>
      <w:sz w:val="24"/>
      <w:szCs w:val="28"/>
    </w:rPr>
  </w:style>
  <w:style w:type="paragraph" w:styleId="Heading3">
    <w:name w:val="heading 3"/>
    <w:basedOn w:val="Normal"/>
    <w:next w:val="Normal"/>
    <w:link w:val="Heading3Char"/>
    <w:qFormat/>
    <w:rsid w:val="00A06D39"/>
    <w:pPr>
      <w:keepNext/>
      <w:numPr>
        <w:ilvl w:val="2"/>
        <w:numId w:val="1"/>
      </w:numPr>
      <w:spacing w:before="240" w:after="60" w:line="240" w:lineRule="auto"/>
      <w:outlineLvl w:val="2"/>
    </w:pPr>
    <w:rPr>
      <w:b/>
      <w:bCs/>
      <w:szCs w:val="26"/>
    </w:rPr>
  </w:style>
  <w:style w:type="paragraph" w:styleId="Heading4">
    <w:name w:val="heading 4"/>
    <w:basedOn w:val="Normal"/>
    <w:next w:val="Normal"/>
    <w:link w:val="Heading4Char"/>
    <w:qFormat/>
    <w:rsid w:val="00A06D39"/>
    <w:pPr>
      <w:keepNext/>
      <w:numPr>
        <w:ilvl w:val="3"/>
        <w:numId w:val="1"/>
      </w:numPr>
      <w:spacing w:before="240" w:after="60" w:line="240" w:lineRule="auto"/>
      <w:outlineLvl w:val="3"/>
    </w:pPr>
    <w:rPr>
      <w:b/>
      <w:bCs/>
      <w:i/>
      <w:sz w:val="20"/>
      <w:szCs w:val="28"/>
    </w:rPr>
  </w:style>
  <w:style w:type="paragraph" w:styleId="Heading5">
    <w:name w:val="heading 5"/>
    <w:basedOn w:val="Normal"/>
    <w:next w:val="Normal"/>
    <w:link w:val="Heading5Char"/>
    <w:qFormat/>
    <w:rsid w:val="00A06D39"/>
    <w:pPr>
      <w:numPr>
        <w:ilvl w:val="4"/>
        <w:numId w:val="1"/>
      </w:numPr>
      <w:spacing w:before="240" w:after="60" w:line="240" w:lineRule="auto"/>
      <w:outlineLvl w:val="4"/>
    </w:pPr>
    <w:rPr>
      <w:rFonts w:cs="Arial"/>
      <w:b/>
      <w:bCs/>
      <w:iCs w:val="0"/>
      <w:sz w:val="20"/>
      <w:szCs w:val="26"/>
    </w:rPr>
  </w:style>
  <w:style w:type="paragraph" w:styleId="Heading6">
    <w:name w:val="heading 6"/>
    <w:basedOn w:val="Normal"/>
    <w:next w:val="Normal"/>
    <w:link w:val="Heading6Char"/>
    <w:qFormat/>
    <w:rsid w:val="00A06D39"/>
    <w:pPr>
      <w:numPr>
        <w:ilvl w:val="5"/>
        <w:numId w:val="1"/>
      </w:numPr>
      <w:spacing w:before="240" w:after="60" w:line="240" w:lineRule="auto"/>
      <w:outlineLvl w:val="5"/>
    </w:pPr>
    <w:rPr>
      <w:bCs/>
      <w:i/>
      <w:sz w:val="20"/>
    </w:rPr>
  </w:style>
  <w:style w:type="paragraph" w:styleId="Heading7">
    <w:name w:val="heading 7"/>
    <w:basedOn w:val="Normal"/>
    <w:next w:val="Normal"/>
    <w:link w:val="Heading7Char"/>
    <w:qFormat/>
    <w:rsid w:val="00A06D39"/>
    <w:pPr>
      <w:numPr>
        <w:ilvl w:val="6"/>
        <w:numId w:val="1"/>
      </w:numPr>
      <w:spacing w:before="240" w:after="60" w:line="240" w:lineRule="auto"/>
      <w:outlineLvl w:val="6"/>
    </w:pPr>
    <w:rPr>
      <w:rFonts w:ascii="Times New Roman" w:hAnsi="Times New Roman"/>
      <w:sz w:val="24"/>
      <w:szCs w:val="24"/>
    </w:rPr>
  </w:style>
  <w:style w:type="paragraph" w:styleId="Heading8">
    <w:name w:val="heading 8"/>
    <w:basedOn w:val="Normal"/>
    <w:next w:val="Normal"/>
    <w:link w:val="Heading8Char"/>
    <w:qFormat/>
    <w:rsid w:val="00A06D39"/>
    <w:pPr>
      <w:numPr>
        <w:ilvl w:val="7"/>
        <w:numId w:val="1"/>
      </w:numPr>
      <w:spacing w:before="240" w:after="60" w:line="240" w:lineRule="auto"/>
      <w:outlineLvl w:val="7"/>
    </w:pPr>
    <w:rPr>
      <w:rFonts w:ascii="Times New Roman" w:hAnsi="Times New Roman"/>
      <w:i/>
      <w:iCs w:val="0"/>
      <w:sz w:val="24"/>
      <w:szCs w:val="24"/>
    </w:rPr>
  </w:style>
  <w:style w:type="paragraph" w:styleId="Heading9">
    <w:name w:val="heading 9"/>
    <w:basedOn w:val="Normal"/>
    <w:next w:val="Normal"/>
    <w:link w:val="Heading9Char"/>
    <w:qFormat/>
    <w:rsid w:val="00A06D39"/>
    <w:pPr>
      <w:numPr>
        <w:ilvl w:val="8"/>
        <w:numId w:val="1"/>
      </w:num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6D39"/>
    <w:rPr>
      <w:rFonts w:ascii="Tahoma" w:eastAsia="Times New Roman" w:hAnsi="Tahoma" w:cs="Tahoma"/>
      <w:b/>
      <w:bCs/>
      <w:iCs/>
      <w:kern w:val="32"/>
      <w:sz w:val="28"/>
      <w:szCs w:val="32"/>
      <w:lang w:eastAsia="en-US"/>
    </w:rPr>
  </w:style>
  <w:style w:type="character" w:customStyle="1" w:styleId="Heading2Char">
    <w:name w:val="Heading 2 Char"/>
    <w:basedOn w:val="DefaultParagraphFont"/>
    <w:link w:val="Heading2"/>
    <w:rsid w:val="00A06D39"/>
    <w:rPr>
      <w:rFonts w:ascii="Tahoma" w:eastAsia="Times New Roman" w:hAnsi="Tahoma" w:cs="Tahoma"/>
      <w:b/>
      <w:bCs/>
      <w:sz w:val="24"/>
      <w:szCs w:val="28"/>
      <w:lang w:eastAsia="en-US"/>
    </w:rPr>
  </w:style>
  <w:style w:type="character" w:customStyle="1" w:styleId="Heading3Char">
    <w:name w:val="Heading 3 Char"/>
    <w:basedOn w:val="DefaultParagraphFont"/>
    <w:link w:val="Heading3"/>
    <w:rsid w:val="00A06D39"/>
    <w:rPr>
      <w:rFonts w:ascii="Tahoma" w:eastAsia="Times New Roman" w:hAnsi="Tahoma" w:cs="Tahoma"/>
      <w:b/>
      <w:bCs/>
      <w:iCs/>
      <w:szCs w:val="26"/>
      <w:lang w:eastAsia="en-US"/>
    </w:rPr>
  </w:style>
  <w:style w:type="character" w:customStyle="1" w:styleId="Heading4Char">
    <w:name w:val="Heading 4 Char"/>
    <w:basedOn w:val="DefaultParagraphFont"/>
    <w:link w:val="Heading4"/>
    <w:rsid w:val="00A06D39"/>
    <w:rPr>
      <w:rFonts w:ascii="Tahoma" w:eastAsia="Times New Roman" w:hAnsi="Tahoma" w:cs="Tahoma"/>
      <w:b/>
      <w:bCs/>
      <w:i/>
      <w:iCs/>
      <w:sz w:val="20"/>
      <w:szCs w:val="28"/>
      <w:lang w:eastAsia="en-US"/>
    </w:rPr>
  </w:style>
  <w:style w:type="character" w:customStyle="1" w:styleId="Heading5Char">
    <w:name w:val="Heading 5 Char"/>
    <w:basedOn w:val="DefaultParagraphFont"/>
    <w:link w:val="Heading5"/>
    <w:rsid w:val="00A06D39"/>
    <w:rPr>
      <w:rFonts w:ascii="Tahoma" w:eastAsia="Times New Roman" w:hAnsi="Tahoma" w:cs="Arial"/>
      <w:b/>
      <w:bCs/>
      <w:sz w:val="20"/>
      <w:szCs w:val="26"/>
      <w:lang w:eastAsia="en-US"/>
    </w:rPr>
  </w:style>
  <w:style w:type="character" w:customStyle="1" w:styleId="Heading6Char">
    <w:name w:val="Heading 6 Char"/>
    <w:basedOn w:val="DefaultParagraphFont"/>
    <w:link w:val="Heading6"/>
    <w:rsid w:val="00A06D39"/>
    <w:rPr>
      <w:rFonts w:ascii="Tahoma" w:eastAsia="Times New Roman" w:hAnsi="Tahoma" w:cs="Tahoma"/>
      <w:bCs/>
      <w:i/>
      <w:iCs/>
      <w:sz w:val="20"/>
      <w:lang w:eastAsia="en-US"/>
    </w:rPr>
  </w:style>
  <w:style w:type="character" w:customStyle="1" w:styleId="Heading7Char">
    <w:name w:val="Heading 7 Char"/>
    <w:basedOn w:val="DefaultParagraphFont"/>
    <w:link w:val="Heading7"/>
    <w:rsid w:val="00A06D39"/>
    <w:rPr>
      <w:rFonts w:ascii="Times New Roman" w:eastAsia="Times New Roman" w:hAnsi="Times New Roman" w:cs="Tahoma"/>
      <w:iCs/>
      <w:sz w:val="24"/>
      <w:szCs w:val="24"/>
      <w:lang w:eastAsia="en-US"/>
    </w:rPr>
  </w:style>
  <w:style w:type="character" w:customStyle="1" w:styleId="Heading8Char">
    <w:name w:val="Heading 8 Char"/>
    <w:basedOn w:val="DefaultParagraphFont"/>
    <w:link w:val="Heading8"/>
    <w:rsid w:val="00A06D39"/>
    <w:rPr>
      <w:rFonts w:ascii="Times New Roman" w:eastAsia="Times New Roman" w:hAnsi="Times New Roman" w:cs="Tahoma"/>
      <w:i/>
      <w:sz w:val="24"/>
      <w:szCs w:val="24"/>
      <w:lang w:eastAsia="en-US"/>
    </w:rPr>
  </w:style>
  <w:style w:type="character" w:customStyle="1" w:styleId="Heading9Char">
    <w:name w:val="Heading 9 Char"/>
    <w:basedOn w:val="DefaultParagraphFont"/>
    <w:link w:val="Heading9"/>
    <w:rsid w:val="00A06D39"/>
    <w:rPr>
      <w:rFonts w:ascii="Arial" w:eastAsia="Times New Roman" w:hAnsi="Arial" w:cs="Arial"/>
      <w:iCs/>
      <w:lang w:eastAsia="en-US"/>
    </w:rPr>
  </w:style>
  <w:style w:type="paragraph" w:styleId="ListParagraph">
    <w:name w:val="List Paragraph"/>
    <w:basedOn w:val="Normal"/>
    <w:link w:val="ListParagraphChar"/>
    <w:autoRedefine/>
    <w:uiPriority w:val="34"/>
    <w:qFormat/>
    <w:rsid w:val="00A06D39"/>
    <w:pPr>
      <w:numPr>
        <w:numId w:val="3"/>
      </w:numPr>
      <w:shd w:val="clear" w:color="auto" w:fill="FFFFFF"/>
      <w:spacing w:before="160"/>
      <w:ind w:left="360" w:firstLine="0"/>
      <w:contextualSpacing/>
      <w:jc w:val="left"/>
    </w:pPr>
    <w:rPr>
      <w:bCs/>
      <w:iCs w:val="0"/>
      <w:szCs w:val="33"/>
      <w:lang w:eastAsia="th-TH" w:bidi="th-TH"/>
    </w:rPr>
  </w:style>
  <w:style w:type="table" w:styleId="TableGrid">
    <w:name w:val="Table Grid"/>
    <w:basedOn w:val="TableNormal"/>
    <w:uiPriority w:val="1"/>
    <w:rsid w:val="00A06D39"/>
    <w:pPr>
      <w:spacing w:after="0" w:line="240" w:lineRule="auto"/>
    </w:pPr>
    <w:rPr>
      <w:rFonts w:ascii="Arial" w:eastAsia="Times New Roman" w:hAnsi="Arial" w:cs="Arial"/>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A06D39"/>
    <w:rPr>
      <w:rFonts w:ascii="Tahoma" w:eastAsia="Times New Roman" w:hAnsi="Tahoma" w:cs="Tahoma"/>
      <w:bCs/>
      <w:szCs w:val="33"/>
      <w:shd w:val="clear" w:color="auto" w:fill="FFFFFF"/>
      <w:lang w:eastAsia="th-TH"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vo</dc:creator>
  <cp:keywords/>
  <dc:description/>
  <cp:lastModifiedBy>trang vo</cp:lastModifiedBy>
  <cp:revision>1</cp:revision>
  <dcterms:created xsi:type="dcterms:W3CDTF">2016-06-18T02:20:00Z</dcterms:created>
  <dcterms:modified xsi:type="dcterms:W3CDTF">2016-06-18T02:26:00Z</dcterms:modified>
</cp:coreProperties>
</file>