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b/>
          <w:bCs/>
          <w:color w:val="000000"/>
          <w:sz w:val="24"/>
          <w:szCs w:val="24"/>
        </w:rPr>
        <w:t xml:space="preserve">PRODUCT SPECIFICATION &amp; DEVELOPMENT DOCUMENT</w:t>
      </w:r>
    </w:p>
    <w:p>
      <w:pPr>
        <w:spacing w:after="50"/>
        <w:jc w:val="center"/>
      </w:pPr>
      <w:r>
        <w:rPr>
          <w:b/>
          <w:bCs/>
          <w:color w:val="000000"/>
          <w:sz w:val="58"/>
          <w:szCs w:val="58"/>
        </w:rPr>
        <w:t xml:space="preserve">DIGITAL SHIELD</w:t>
      </w:r>
    </w:p>
    <w:p>
      <w:pPr>
        <w:spacing w:after="200"/>
        <w:jc w:val="center"/>
      </w:pPr>
      <w:r>
        <w:rPr>
          <w:b/>
          <w:bCs/>
          <w:color w:val="000000"/>
          <w:sz w:val="34"/>
          <w:szCs w:val="34"/>
        </w:rPr>
        <w:t xml:space="preserve">DigiShield</w:t>
      </w:r>
    </w:p>
    <w:p>
      <w:pPr>
        <w:spacing w:after="60"/>
        <w:jc w:val="center"/>
      </w:pPr>
      <w:r>
        <w:rPr>
          <w:color w:val="404040"/>
          <w:sz w:val="24"/>
          <w:szCs w:val="24"/>
        </w:rPr>
        <w:t xml:space="preserve">A platform to prevent, train against and warn about online fraud in cyberspace</w:t>
      </w:r>
    </w:p>
    <w:p>
      <w:pPr>
        <w:spacing w:after="500"/>
        <w:jc w:val="center"/>
      </w:pPr>
      <w:r>
        <w:rPr>
          <w:i/>
          <w:iCs/>
          <w:color w:val="595959"/>
          <w:sz w:val="22"/>
          <w:szCs w:val="22"/>
        </w:rPr>
        <w:t xml:space="preserve">Enterprises · Government Agencies · Schools</w:t>
      </w:r>
    </w:p>
    <w:p>
      <w:pPr>
        <w:pBdr>
          <w:top w:val="single" w:color="000000" w:sz="6" w:space="8"/>
        </w:pBdr>
        <w:spacing w:after="40" w:before="200"/>
        <w:jc w:val="center"/>
      </w:pPr>
      <w:r>
        <w:rPr>
          <w:sz w:val="20"/>
          <w:szCs w:val="20"/>
        </w:rPr>
        <w:t xml:space="preserve">Unified document: Product Proposal + Advanced Features + Technical Specification</w:t>
      </w:r>
    </w:p>
    <w:p>
      <w:pPr>
        <w:jc w:val="center"/>
      </w:pPr>
      <w:r>
        <w:rPr>
          <w:color w:val="595959"/>
          <w:sz w:val="20"/>
          <w:szCs w:val="20"/>
        </w:rPr>
        <w:t xml:space="preserve">Version 2.0 (complete for development) · 27/06/2026</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Bdr>
          <w:top w:val="single" w:color="BFBFBF" w:sz="6" w:space="6"/>
          <w:bottom w:val="single" w:color="BFBFBF" w:sz="6" w:space="6"/>
        </w:pBdr>
        <w:shd w:fill="ECECEC" w:val="clear"/>
        <w:spacing w:after="160" w:before="200"/>
        <w:jc w:val="center"/>
      </w:pPr>
      <w:r>
        <w:rPr>
          <w:b/>
          <w:bCs/>
          <w:color w:val="000000"/>
          <w:sz w:val="30"/>
          <w:szCs w:val="30"/>
        </w:rPr>
        <w:t xml:space="preserve">PART I — PRODUCT OVERVIEW</w:t>
      </w:r>
    </w:p>
    <w:p>
      <w:pPr>
        <w:pStyle w:val="Heading1"/>
      </w:pPr>
      <w:r>
        <w:t xml:space="preserve">1. Executive Summary</w:t>
      </w:r>
    </w:p>
    <w:p>
      <w:pPr>
        <w:spacing w:after="120" w:line="278"/>
      </w:pPr>
      <w:r>
        <w:t xml:space="preserve">Online fraud in Vietnam caused losses of more than VND 6,000 billion in just the first 11 months of 2025, with tactics growing ever more sophisticated thanks to AI and deepfake. The weakest link is not technology but people.</w:t>
      </w:r>
    </w:p>
    <w:p>
      <w:pPr>
        <w:spacing w:after="120" w:line="278"/>
      </w:pPr>
      <w:r>
        <w:t xml:space="preserve">DigiShield is a SaaS platform that unifies three currently disconnected tasks — awareness training, simulated attack exercises, and fraud intake/alerting — into a single management dashboard, helping organizations measure and gradually reduce human risk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What this document is for</w:t>
            </w:r>
          </w:p>
          <w:p>
            <w:pPr>
              <w:pStyle w:val="ListParagraph"/>
              <w:numPr>
                <w:ilvl w:val="0"/>
                <w:numId w:val="2"/>
              </w:numPr>
              <w:spacing w:after="40" w:line="264"/>
            </w:pPr>
            <w:r>
              <w:t xml:space="preserve">Parts I–II: product vision and the full feature set (for leadership, product owners).</w:t>
            </w:r>
          </w:p>
          <w:p>
            <w:pPr>
              <w:pStyle w:val="ListParagraph"/>
              <w:numPr>
                <w:ilvl w:val="0"/>
                <w:numId w:val="2"/>
              </w:numPr>
              <w:spacing w:after="40" w:line="264"/>
            </w:pPr>
            <w:r>
              <w:t xml:space="preserve">Part III: technical specification — architecture, data model, API, access control, screens (for the development team).</w:t>
            </w:r>
          </w:p>
          <w:p>
            <w:pPr>
              <w:pStyle w:val="ListParagraph"/>
              <w:numPr>
                <w:ilvl w:val="0"/>
                <w:numId w:val="2"/>
              </w:numPr>
              <w:spacing w:after="40" w:line="264"/>
            </w:pPr>
            <w:r>
              <w:t xml:space="preserve">Part IV: roadmap, business, risks and an initial backlog (epics/user stories).</w:t>
            </w:r>
          </w:p>
        </w:tc>
      </w:tr>
    </w:tbl>
    <w:p>
      <w:pPr>
        <w:pStyle w:val="Heading1"/>
      </w:pPr>
      <w:r>
        <w:t xml:space="preserve">2. Problem &amp; market opportunity</w:t>
      </w:r>
    </w:p>
    <w:p>
      <w:pPr>
        <w:pStyle w:val="Heading2"/>
      </w:pPr>
      <w:r>
        <w:t xml:space="preserve">2.1. Problem</w:t>
      </w:r>
    </w:p>
    <w:p>
      <w:pPr>
        <w:pStyle w:val="ListParagraph"/>
        <w:numPr>
          <w:ilvl w:val="0"/>
          <w:numId w:val="2"/>
        </w:numPr>
        <w:spacing w:after="56" w:line="268"/>
      </w:pPr>
      <w:r>
        <w:rPr>
          <w:b/>
          <w:bCs/>
        </w:rPr>
        <w:t xml:space="preserve">Disconnected, one-way training: </w:t>
      </w:r>
      <w:r>
        <w:t xml:space="preserve">warning notices are sent but their effectiveness cannot be verified.</w:t>
      </w:r>
    </w:p>
    <w:p>
      <w:pPr>
        <w:pStyle w:val="ListParagraph"/>
        <w:numPr>
          <w:ilvl w:val="0"/>
          <w:numId w:val="2"/>
        </w:numPr>
        <w:spacing w:after="56" w:line="268"/>
      </w:pPr>
      <w:r>
        <w:rPr>
          <w:b/>
          <w:bCs/>
        </w:rPr>
        <w:t xml:space="preserve">No measurement data: </w:t>
      </w:r>
      <w:r>
        <w:t xml:space="preserve">leaders do not know which department/class is high-risk.</w:t>
      </w:r>
    </w:p>
    <w:p>
      <w:pPr>
        <w:pStyle w:val="ListParagraph"/>
        <w:numPr>
          <w:ilvl w:val="0"/>
          <w:numId w:val="2"/>
        </w:numPr>
        <w:spacing w:after="56" w:line="268"/>
      </w:pPr>
      <w:r>
        <w:rPr>
          <w:b/>
          <w:bCs/>
        </w:rPr>
        <w:t xml:space="preserve">Slow response: </w:t>
      </w:r>
      <w:r>
        <w:t xml:space="preserve">no fast reporting channel to alert the whole organization.</w:t>
      </w:r>
    </w:p>
    <w:p>
      <w:pPr>
        <w:pStyle w:val="ListParagraph"/>
        <w:numPr>
          <w:ilvl w:val="0"/>
          <w:numId w:val="2"/>
        </w:numPr>
        <w:spacing w:after="56" w:line="268"/>
      </w:pPr>
      <w:r>
        <w:rPr>
          <w:b/>
          <w:bCs/>
        </w:rPr>
        <w:t xml:space="preserve">Imported content that doesn't fit: </w:t>
      </w:r>
      <w:r>
        <w:t xml:space="preserve">lacks Vietnamese scenarios (police impersonation, fake brandname SMS, online collaborator recruitment).</w:t>
      </w:r>
    </w:p>
    <w:p>
      <w:pPr>
        <w:pStyle w:val="Heading2"/>
      </w:pPr>
      <w:r>
        <w:t xml:space="preserve">2.2.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Segment</w:t>
            </w:r>
          </w:p>
        </w:tc>
        <w:tc>
          <w:tcPr>
            <w:tcW w:type="dxa" w:w="72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Specific needs</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9"/>
                <w:szCs w:val="19"/>
              </w:rPr>
              <w:t xml:space="preserve">Enterprises</w:t>
            </w:r>
          </w:p>
        </w:tc>
        <w:tc>
          <w:tcPr>
            <w:tcW w:type="dxa" w:w="7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9"/>
                <w:szCs w:val="19"/>
              </w:rPr>
              <w:t xml:space="preserve">Prevent transfer fraud (BEC), protect accounts &amp; customers, ISO 27001 compliance.</w:t>
            </w:r>
          </w:p>
        </w:tc>
      </w:tr>
      <w:tr>
        <w:tc>
          <w:tcPr>
            <w:tcW w:type="dxa" w:w="21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9"/>
                <w:szCs w:val="19"/>
              </w:rPr>
              <w:t xml:space="preserve">Government agencies</w:t>
            </w:r>
          </w:p>
        </w:tc>
        <w:tc>
          <w:tcPr>
            <w:tcW w:type="dxa" w:w="72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9"/>
                <w:szCs w:val="19"/>
              </w:rPr>
              <w:t xml:space="preserve">Protect public-facing officers &amp; citizen data; large-scale awareness; reporting to superiors; data sovereignty.</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9"/>
                <w:szCs w:val="19"/>
              </w:rPr>
              <w:t xml:space="preserve">Schools</w:t>
            </w:r>
          </w:p>
        </w:tc>
        <w:tc>
          <w:tcPr>
            <w:tcW w:type="dxa" w:w="7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9"/>
                <w:szCs w:val="19"/>
              </w:rPr>
              <w:t xml:space="preserve">Protect students &amp; parents; simple content; large-scale rollout.</w:t>
            </w:r>
          </w:p>
        </w:tc>
      </w:tr>
    </w:tbl>
    <w:p>
      <w:pPr>
        <w:pageBreakBefore/>
        <w:pBdr>
          <w:top w:val="single" w:color="BFBFBF" w:sz="6" w:space="6"/>
          <w:bottom w:val="single" w:color="BFBFBF" w:sz="6" w:space="6"/>
        </w:pBdr>
        <w:shd w:fill="ECECEC" w:val="clear"/>
        <w:spacing w:after="160" w:before="200"/>
        <w:jc w:val="center"/>
      </w:pPr>
      <w:r>
        <w:rPr>
          <w:b/>
          <w:bCs/>
          <w:color w:val="000000"/>
          <w:sz w:val="30"/>
          <w:szCs w:val="30"/>
        </w:rPr>
        <w:t xml:space="preserve">PART II — PRODUCT FEATURES</w:t>
      </w:r>
    </w:p>
    <w:p>
      <w:pPr>
        <w:pStyle w:val="Heading1"/>
      </w:pPr>
      <w:r>
        <w:t xml:space="preserve">3. The four core modules</w:t>
      </w:r>
    </w:p>
    <w:p>
      <w:pPr>
        <w:spacing w:after="120" w:line="278"/>
      </w:pPr>
      <w:r>
        <w:t xml:space="preserve">DigiShield runs as a closed loop: Train → Simulate → Report → Measure → back to Training for high-risk targets.</w:t>
      </w:r>
    </w:p>
    <w:p>
      <w:pPr>
        <w:pStyle w:val="Heading2"/>
      </w:pPr>
      <w:r>
        <w:t xml:space="preserve">3.1. Learn — Awareness training</w:t>
      </w:r>
    </w:p>
    <w:p>
      <w:pPr>
        <w:pStyle w:val="ListParagraph"/>
        <w:numPr>
          <w:ilvl w:val="0"/>
          <w:numId w:val="2"/>
        </w:numPr>
        <w:spacing w:after="56" w:line="268"/>
      </w:pPr>
      <w:r>
        <w:t xml:space="preserve">A library of 3–5 minute micro-learning lessons based on Vietnamese fraud scenarios.</w:t>
      </w:r>
    </w:p>
    <w:p>
      <w:pPr>
        <w:pStyle w:val="ListParagraph"/>
        <w:numPr>
          <w:ilvl w:val="0"/>
          <w:numId w:val="2"/>
        </w:numPr>
        <w:spacing w:after="56" w:line="268"/>
      </w:pPr>
      <w:r>
        <w:t xml:space="preserve">Branching paths by role: staff, accounting (anti-BEC), public-facing officers, students, parents.</w:t>
      </w:r>
    </w:p>
    <w:p>
      <w:pPr>
        <w:pStyle w:val="ListParagraph"/>
        <w:numPr>
          <w:ilvl w:val="0"/>
          <w:numId w:val="2"/>
        </w:numPr>
        <w:spacing w:after="56" w:line="268"/>
      </w:pPr>
      <w:r>
        <w:t xml:space="preserve">Interactive quizzes, certificate issuance, automatic retraining reminders.</w:t>
      </w:r>
    </w:p>
    <w:p>
      <w:pPr>
        <w:pStyle w:val="Heading2"/>
      </w:pPr>
      <w:r>
        <w:t xml:space="preserve">3.2. Simulate — Simulated attack exercises</w:t>
      </w:r>
    </w:p>
    <w:p>
      <w:pPr>
        <w:pStyle w:val="ListParagraph"/>
        <w:numPr>
          <w:ilvl w:val="0"/>
          <w:numId w:val="2"/>
        </w:numPr>
        <w:spacing w:after="56" w:line="268"/>
      </w:pPr>
      <w:r>
        <w:t xml:space="preserve">Simulated phishing/smishing campaigns from a template library.</w:t>
      </w:r>
    </w:p>
    <w:p>
      <w:pPr>
        <w:pStyle w:val="ListParagraph"/>
        <w:numPr>
          <w:ilvl w:val="0"/>
          <w:numId w:val="2"/>
        </w:numPr>
        <w:spacing w:after="56" w:line="268"/>
      </w:pPr>
      <w:r>
        <w:t xml:space="preserve">Record who opens/clicks/enters information; auto-assign lessons, without punishment.</w:t>
      </w:r>
    </w:p>
    <w:p>
      <w:pPr>
        <w:pStyle w:val="ListParagraph"/>
        <w:numPr>
          <w:ilvl w:val="0"/>
          <w:numId w:val="2"/>
        </w:numPr>
        <w:spacing w:after="56" w:line="268"/>
      </w:pPr>
      <w:r>
        <w:t xml:space="preserve">Customizable difficulty that increases over time.</w:t>
      </w:r>
    </w:p>
    <w:p>
      <w:pPr>
        <w:pStyle w:val="Heading2"/>
      </w:pPr>
      <w:r>
        <w:t xml:space="preserve">3.3. Report &amp; Alert — Real-time reporting &amp; alerting</w:t>
      </w:r>
    </w:p>
    <w:p>
      <w:pPr>
        <w:pStyle w:val="ListParagraph"/>
        <w:numPr>
          <w:ilvl w:val="0"/>
          <w:numId w:val="2"/>
        </w:numPr>
        <w:spacing w:after="56" w:line="268"/>
      </w:pPr>
      <w:r>
        <w:t xml:space="preserve">A “Report fraud” button (browser extension / email add-in) submits a suspicious link/image with one click.</w:t>
      </w:r>
    </w:p>
    <w:p>
      <w:pPr>
        <w:pStyle w:val="ListParagraph"/>
        <w:numPr>
          <w:ilvl w:val="0"/>
          <w:numId w:val="2"/>
        </w:numPr>
        <w:spacing w:after="56" w:line="268"/>
      </w:pPr>
      <w:r>
        <w:t xml:space="preserve">Cross-check against a blacklist integrating NCSC / chongluadao.vn data.</w:t>
      </w:r>
    </w:p>
    <w:p>
      <w:pPr>
        <w:pStyle w:val="ListParagraph"/>
        <w:numPr>
          <w:ilvl w:val="0"/>
          <w:numId w:val="2"/>
        </w:numPr>
        <w:spacing w:after="56" w:line="268"/>
      </w:pPr>
      <w:r>
        <w:t xml:space="preserve">Broadcast organization-wide alerts in real time.</w:t>
      </w:r>
    </w:p>
    <w:p>
      <w:pPr>
        <w:pStyle w:val="Heading2"/>
      </w:pPr>
      <w:r>
        <w:t xml:space="preserve">3.4. Measure — Management dashboard</w:t>
      </w:r>
    </w:p>
    <w:p>
      <w:pPr>
        <w:pStyle w:val="ListParagraph"/>
        <w:numPr>
          <w:ilvl w:val="0"/>
          <w:numId w:val="2"/>
        </w:numPr>
        <w:spacing w:after="56" w:line="268"/>
      </w:pPr>
      <w:r>
        <w:t xml:space="preserve">Risk Score by department/class/individual.</w:t>
      </w:r>
    </w:p>
    <w:p>
      <w:pPr>
        <w:pStyle w:val="ListParagraph"/>
        <w:numPr>
          <w:ilvl w:val="0"/>
          <w:numId w:val="2"/>
        </w:numPr>
        <w:spacing w:after="56" w:line="268"/>
      </w:pPr>
      <w:r>
        <w:t xml:space="preserve">Training completion rates, fall-for-it rates, trend charts.</w:t>
      </w:r>
    </w:p>
    <w:p>
      <w:pPr>
        <w:pStyle w:val="ListParagraph"/>
        <w:numPr>
          <w:ilvl w:val="0"/>
          <w:numId w:val="2"/>
        </w:numPr>
        <w:spacing w:after="56" w:line="268"/>
      </w:pPr>
      <w:r>
        <w:t xml:space="preserve">Export PDF reports for audit &amp; compliance.</w:t>
      </w:r>
    </w:p>
    <w:p>
      <w:pPr>
        <w:pStyle w:val="Heading1"/>
      </w:pPr>
      <w:r>
        <w:t xml:space="preserve">4. Advanced features (reference: KnowBe4 &amp; Proofpoint)</w:t>
      </w:r>
    </w:p>
    <w:p>
      <w:pPr>
        <w:spacing w:after="120" w:line="278"/>
      </w:pPr>
      <w:r>
        <w:t xml:space="preserve">The features below are distilled from two of the world's leading awareness-training platforms and localized for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Platform</w:t>
            </w:r>
          </w:p>
        </w:tc>
        <w:tc>
          <w:tcPr>
            <w:tcW w:type="dxa" w:w="348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Notable strengths</w:t>
            </w:r>
          </w:p>
        </w:tc>
        <w:tc>
          <w:tcPr>
            <w:tcW w:type="dxa" w:w="348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Published results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9"/>
                <w:szCs w:val="19"/>
              </w:rPr>
              <w:t xml:space="preserve">KnowBe4</w:t>
            </w:r>
          </w:p>
        </w:tc>
        <w:tc>
          <w:tcPr>
            <w:tcW w:type="dxa" w:w="34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9"/>
                <w:szCs w:val="19"/>
              </w:rPr>
              <w:t xml:space="preserve">AIDA (AI Defense Agents), PhishER/PhishML, Smart Groups</w:t>
            </w:r>
          </w:p>
        </w:tc>
        <w:tc>
          <w:tcPr>
            <w:tcW w:type="dxa" w:w="34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9"/>
                <w:szCs w:val="19"/>
              </w:rPr>
              <w:t xml:space="preserve">Reduced average “Phish-prone” rate 33.1% → 4.1% after 12 months</w:t>
            </w:r>
          </w:p>
        </w:tc>
      </w:tr>
      <w:tr>
        <w:tc>
          <w:tcPr>
            <w:tcW w:type="dxa" w:w="2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9"/>
                <w:szCs w:val="19"/>
              </w:rPr>
              <w:t xml:space="preserve">Proofpoint</w:t>
            </w:r>
          </w:p>
        </w:tc>
        <w:tc>
          <w:tcPr>
            <w:tcW w:type="dxa" w:w="348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9"/>
                <w:szCs w:val="19"/>
              </w:rPr>
              <w:t xml:space="preserve">Adaptive Learning Framework, ThreatFlip, just-in-time coaching</w:t>
            </w:r>
          </w:p>
        </w:tc>
        <w:tc>
          <w:tcPr>
            <w:tcW w:type="dxa" w:w="348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9"/>
                <w:szCs w:val="19"/>
              </w:rPr>
              <w:t xml:space="preserve">Simulations based on tens of billions of emails analyzed each day</w:t>
            </w:r>
          </w:p>
        </w:tc>
      </w:tr>
    </w:tbl>
    <w:p>
      <w:pPr>
        <w:pStyle w:val="Heading2"/>
      </w:pPr>
      <w:r>
        <w:t xml:space="preserve">4.1. AI &amp; automation group</w:t>
      </w:r>
    </w:p>
    <w:p>
      <w:pPr>
        <w:pStyle w:val="Heading3"/>
        <w:spacing w:after="30" w:before="200"/>
      </w:pPr>
      <w:r>
        <w:t xml:space="preserve">1. AI agent program orchestration</w:t>
      </w:r>
    </w:p>
    <w:p>
      <w:pPr>
        <w:spacing w:after="70"/>
      </w:pPr>
      <w:r>
        <w:rPr>
          <w:b/>
          <w:bCs/>
          <w:color w:val="000000"/>
          <w:sz w:val="18"/>
          <w:szCs w:val="18"/>
        </w:rPr>
        <w:t xml:space="preserve">Reference: </w:t>
      </w:r>
      <w:r>
        <w:rPr>
          <w:i/>
          <w:iCs/>
          <w:color w:val="000000"/>
          <w:sz w:val="18"/>
          <w:szCs w:val="18"/>
        </w:rPr>
        <w:t xml:space="preserve">KnowBe4 – AIDA</w:t>
      </w:r>
    </w:p>
    <w:p>
      <w:pPr>
        <w:spacing w:after="120" w:line="278"/>
      </w:pPr>
      <w:r>
        <w:t xml:space="preserve">An always-on AI assistant that continuously assesses each person's risk and assigns the right lesson/test at the right moment.</w:t>
      </w:r>
    </w:p>
    <w:p>
      <w:pPr>
        <w:pStyle w:val="ListParagraph"/>
        <w:numPr>
          <w:ilvl w:val="0"/>
          <w:numId w:val="2"/>
        </w:numPr>
        <w:spacing w:after="56" w:line="268"/>
      </w:pPr>
      <w:r>
        <w:t xml:space="preserve">Automatic risk analysis from fall-for-it history, quizzes and reporting behavior.</w:t>
      </w:r>
    </w:p>
    <w:p>
      <w:pPr>
        <w:pStyle w:val="ListParagraph"/>
        <w:numPr>
          <w:ilvl w:val="0"/>
          <w:numId w:val="2"/>
        </w:numPr>
        <w:spacing w:after="56" w:line="268"/>
      </w:pPr>
      <w:r>
        <w:t xml:space="preserve">Personalized learning paths based on weaknesses.</w:t>
      </w:r>
    </w:p>
    <w:p>
      <w:pPr>
        <w:pStyle w:val="ListParagraph"/>
        <w:numPr>
          <w:ilvl w:val="0"/>
          <w:numId w:val="2"/>
        </w:numPr>
        <w:spacing w:after="56" w:line="268"/>
      </w:pPr>
      <w:r>
        <w:t xml:space="preserve">Self-running campaigns with no manual operation.</w:t>
      </w:r>
    </w:p>
    <w:p>
      <w:pPr>
        <w:pStyle w:val="Heading3"/>
        <w:spacing w:after="30" w:before="200"/>
      </w:pPr>
      <w:r>
        <w:t xml:space="preserve">2. AI-generated phishing templates &amp; content</w:t>
      </w:r>
    </w:p>
    <w:p>
      <w:pPr>
        <w:spacing w:after="70"/>
      </w:pPr>
      <w:r>
        <w:rPr>
          <w:b/>
          <w:bCs/>
          <w:color w:val="000000"/>
          <w:sz w:val="18"/>
          <w:szCs w:val="18"/>
        </w:rPr>
        <w:t xml:space="preserve">Reference: </w:t>
      </w:r>
      <w:r>
        <w:rPr>
          <w:i/>
          <w:iCs/>
          <w:color w:val="000000"/>
          <w:sz w:val="18"/>
          <w:szCs w:val="18"/>
        </w:rPr>
        <w:t xml:space="preserve">KnowBe4 – AI templates</w:t>
      </w:r>
    </w:p>
    <w:p>
      <w:pPr>
        <w:spacing w:after="120" w:line="278"/>
      </w:pPr>
      <w:r>
        <w:t xml:space="preserve">AI automatically generates simulated fraudulent email/SMS templates and lessons based on VN scenarios.</w:t>
      </w:r>
    </w:p>
    <w:p>
      <w:pPr>
        <w:pStyle w:val="ListParagraph"/>
        <w:numPr>
          <w:ilvl w:val="0"/>
          <w:numId w:val="2"/>
        </w:numPr>
        <w:spacing w:after="56" w:line="268"/>
      </w:pPr>
      <w:r>
        <w:t xml:space="preserve">Generate templates by sector and by season.</w:t>
      </w:r>
    </w:p>
    <w:p>
      <w:pPr>
        <w:pStyle w:val="ListParagraph"/>
        <w:numPr>
          <w:ilvl w:val="0"/>
          <w:numId w:val="2"/>
        </w:numPr>
        <w:spacing w:after="56" w:line="268"/>
      </w:pPr>
      <w:r>
        <w:t xml:space="preserve">Diversify to avoid rote memorization.</w:t>
      </w:r>
    </w:p>
    <w:p>
      <w:pPr>
        <w:pStyle w:val="ListParagraph"/>
        <w:numPr>
          <w:ilvl w:val="0"/>
          <w:numId w:val="2"/>
        </w:numPr>
        <w:spacing w:after="56" w:line="268"/>
      </w:pPr>
      <w:r>
        <w:t xml:space="preserve">Moderate before release.</w:t>
      </w:r>
    </w:p>
    <w:p>
      <w:pPr>
        <w:pStyle w:val="Heading3"/>
        <w:spacing w:after="30" w:before="200"/>
      </w:pPr>
      <w:r>
        <w:t xml:space="preserve">3. Automated classification of reported emails</w:t>
      </w:r>
    </w:p>
    <w:p>
      <w:pPr>
        <w:spacing w:after="70"/>
      </w:pPr>
      <w:r>
        <w:rPr>
          <w:b/>
          <w:bCs/>
          <w:color w:val="000000"/>
          <w:sz w:val="18"/>
          <w:szCs w:val="18"/>
        </w:rPr>
        <w:t xml:space="preserve">Reference: </w:t>
      </w:r>
      <w:r>
        <w:rPr>
          <w:i/>
          <w:iCs/>
          <w:color w:val="000000"/>
          <w:sz w:val="18"/>
          <w:szCs w:val="18"/>
        </w:rPr>
        <w:t xml:space="preserve">KnowBe4 – PhishER/PhishML</w:t>
      </w:r>
    </w:p>
    <w:p>
      <w:pPr>
        <w:spacing w:after="120" w:line="278"/>
      </w:pPr>
      <w:r>
        <w:t xml:space="preserve">AI automatically classifies reported email as clean/spam/dangerous, scores confidence and explains why.</w:t>
      </w:r>
    </w:p>
    <w:p>
      <w:pPr>
        <w:pStyle w:val="ListParagraph"/>
        <w:numPr>
          <w:ilvl w:val="0"/>
          <w:numId w:val="2"/>
        </w:numPr>
        <w:spacing w:after="56" w:line="268"/>
      </w:pPr>
      <w:r>
        <w:t xml:space="preserve">Automatic triage, reducing IT-team load.</w:t>
      </w:r>
    </w:p>
    <w:p>
      <w:pPr>
        <w:pStyle w:val="ListParagraph"/>
        <w:numPr>
          <w:ilvl w:val="0"/>
          <w:numId w:val="2"/>
        </w:numPr>
        <w:spacing w:after="56" w:line="268"/>
      </w:pPr>
      <w:r>
        <w:t xml:space="preserve">Customizable confidence threshold, auto-quarantine malicious email in bulk.</w:t>
      </w:r>
    </w:p>
    <w:p>
      <w:pPr>
        <w:pStyle w:val="ListParagraph"/>
        <w:numPr>
          <w:ilvl w:val="0"/>
          <w:numId w:val="2"/>
        </w:numPr>
        <w:spacing w:after="56" w:line="268"/>
      </w:pPr>
      <w:r>
        <w:t xml:space="preserve">Transparent explanation of why a label was applied.</w:t>
      </w:r>
    </w:p>
    <w:p>
      <w:pPr>
        <w:pStyle w:val="Heading3"/>
        <w:spacing w:after="30" w:before="200"/>
      </w:pPr>
      <w:r>
        <w:t xml:space="preserve">4. Turning real attacks into lessons</w:t>
      </w:r>
    </w:p>
    <w:p>
      <w:pPr>
        <w:spacing w:after="70"/>
      </w:pPr>
      <w:r>
        <w:rPr>
          <w:b/>
          <w:bCs/>
          <w:color w:val="000000"/>
          <w:sz w:val="18"/>
          <w:szCs w:val="18"/>
        </w:rPr>
        <w:t xml:space="preserve">Reference: </w:t>
      </w:r>
      <w:r>
        <w:rPr>
          <w:i/>
          <w:iCs/>
          <w:color w:val="000000"/>
          <w:sz w:val="18"/>
          <w:szCs w:val="18"/>
        </w:rPr>
        <w:t xml:space="preserve">Proofpoint – ThreatFlip</w:t>
      </w:r>
    </w:p>
    <w:p>
      <w:pPr>
        <w:spacing w:after="120" w:line="278"/>
      </w:pPr>
      <w:r>
        <w:t xml:space="preserve">Take real fraudulent emails/SMS actually targeting the organization and “flip” them into simulation templates and lessons.</w:t>
      </w:r>
    </w:p>
    <w:p>
      <w:pPr>
        <w:pStyle w:val="ListParagraph"/>
        <w:numPr>
          <w:ilvl w:val="0"/>
          <w:numId w:val="2"/>
        </w:numPr>
        <w:spacing w:after="56" w:line="268"/>
      </w:pPr>
      <w:r>
        <w:t xml:space="preserve">Integrate NCSC data and user-reported samples.</w:t>
      </w:r>
    </w:p>
    <w:p>
      <w:pPr>
        <w:pStyle w:val="ListParagraph"/>
        <w:numPr>
          <w:ilvl w:val="0"/>
          <w:numId w:val="2"/>
        </w:numPr>
        <w:spacing w:after="56" w:line="268"/>
      </w:pPr>
      <w:r>
        <w:t xml:space="preserve">Auto-recommend campaigns based on ongoing trends.</w:t>
      </w:r>
    </w:p>
    <w:p>
      <w:pPr>
        <w:pStyle w:val="Heading2"/>
      </w:pPr>
      <w:r>
        <w:t xml:space="preserve">4.2. Training &amp; behavior group</w:t>
      </w:r>
    </w:p>
    <w:p>
      <w:pPr>
        <w:pStyle w:val="Heading3"/>
        <w:spacing w:after="30" w:before="200"/>
      </w:pPr>
      <w:r>
        <w:t xml:space="preserve">5. Adaptive Learning Framework</w:t>
      </w:r>
    </w:p>
    <w:p>
      <w:pPr>
        <w:spacing w:after="70"/>
      </w:pPr>
      <w:r>
        <w:rPr>
          <w:b/>
          <w:bCs/>
          <w:color w:val="000000"/>
          <w:sz w:val="18"/>
          <w:szCs w:val="18"/>
        </w:rPr>
        <w:t xml:space="preserve">Reference: </w:t>
      </w:r>
      <w:r>
        <w:rPr>
          <w:i/>
          <w:iCs/>
          <w:color w:val="000000"/>
          <w:sz w:val="18"/>
          <w:szCs w:val="18"/>
        </w:rPr>
        <w:t xml:space="preserve">Proofpoint – Adaptive Learning Framework</w:t>
      </w:r>
    </w:p>
    <w:p>
      <w:pPr>
        <w:spacing w:after="120" w:line="278"/>
      </w:pPr>
      <w:r>
        <w:t xml:space="preserve">Classify content by control domain and by level Basic → Advanced; auto-enroll according to risk.</w:t>
      </w:r>
    </w:p>
    <w:p>
      <w:pPr>
        <w:pStyle w:val="ListParagraph"/>
        <w:numPr>
          <w:ilvl w:val="0"/>
          <w:numId w:val="2"/>
        </w:numPr>
        <w:spacing w:after="56" w:line="268"/>
      </w:pPr>
      <w:r>
        <w:t xml:space="preserve">Assess knowledge to find specific gaps.</w:t>
      </w:r>
    </w:p>
    <w:p>
      <w:pPr>
        <w:pStyle w:val="ListParagraph"/>
        <w:numPr>
          <w:ilvl w:val="0"/>
          <w:numId w:val="2"/>
        </w:numPr>
        <w:spacing w:after="56" w:line="268"/>
      </w:pPr>
      <w:r>
        <w:t xml:space="preserve">Auto-raise/lower level based on progress.</w:t>
      </w:r>
    </w:p>
    <w:p>
      <w:pPr>
        <w:pStyle w:val="ListParagraph"/>
        <w:numPr>
          <w:ilvl w:val="0"/>
          <w:numId w:val="2"/>
        </w:numPr>
        <w:spacing w:after="56" w:line="268"/>
      </w:pPr>
      <w:r>
        <w:t xml:space="preserve">High-risk users learn more, strong performers are exempted from some.</w:t>
      </w:r>
    </w:p>
    <w:p>
      <w:pPr>
        <w:pStyle w:val="Heading3"/>
        <w:spacing w:after="30" w:before="200"/>
      </w:pPr>
      <w:r>
        <w:t xml:space="preserve">6. Just-in-time coaching at the point of error</w:t>
      </w:r>
    </w:p>
    <w:p>
      <w:pPr>
        <w:spacing w:after="70"/>
      </w:pPr>
      <w:r>
        <w:rPr>
          <w:b/>
          <w:bCs/>
          <w:color w:val="000000"/>
          <w:sz w:val="18"/>
          <w:szCs w:val="18"/>
        </w:rPr>
        <w:t xml:space="preserve">Reference: </w:t>
      </w:r>
      <w:r>
        <w:rPr>
          <w:i/>
          <w:iCs/>
          <w:color w:val="000000"/>
          <w:sz w:val="18"/>
          <w:szCs w:val="18"/>
        </w:rPr>
        <w:t xml:space="preserve">Proofpoint – Just-in-time coaching</w:t>
      </w:r>
    </w:p>
    <w:p>
      <w:pPr>
        <w:spacing w:after="120" w:line="278"/>
      </w:pPr>
      <w:r>
        <w:t xml:space="preserve">The instant a user clicks a simulation link, show a “teachable moment” page explaining the signs they missed.</w:t>
      </w:r>
    </w:p>
    <w:p>
      <w:pPr>
        <w:pStyle w:val="ListParagraph"/>
        <w:numPr>
          <w:ilvl w:val="0"/>
          <w:numId w:val="2"/>
        </w:numPr>
        <w:spacing w:after="56" w:line="268"/>
      </w:pPr>
      <w:r>
        <w:t xml:space="preserve">A friendly, non-punitive warning page.</w:t>
      </w:r>
    </w:p>
    <w:p>
      <w:pPr>
        <w:pStyle w:val="ListParagraph"/>
        <w:numPr>
          <w:ilvl w:val="0"/>
          <w:numId w:val="2"/>
        </w:numPr>
        <w:spacing w:after="56" w:line="268"/>
      </w:pPr>
      <w:r>
        <w:t xml:space="preserve">Auto-assign a related short lesson right afterward.</w:t>
      </w:r>
    </w:p>
    <w:p>
      <w:pPr>
        <w:pStyle w:val="ListParagraph"/>
        <w:numPr>
          <w:ilvl w:val="0"/>
          <w:numId w:val="2"/>
        </w:numPr>
        <w:spacing w:after="56" w:line="268"/>
      </w:pPr>
      <w:r>
        <w:t xml:space="preserve">Applies to email, SMS, QR.</w:t>
      </w:r>
    </w:p>
    <w:p>
      <w:pPr>
        <w:pStyle w:val="Heading3"/>
        <w:spacing w:after="30" w:before="200"/>
      </w:pPr>
      <w:r>
        <w:t xml:space="preserve">7. Gamification &amp; motivation</w:t>
      </w:r>
    </w:p>
    <w:p>
      <w:pPr>
        <w:spacing w:after="70"/>
      </w:pPr>
      <w:r>
        <w:rPr>
          <w:b/>
          <w:bCs/>
          <w:color w:val="000000"/>
          <w:sz w:val="18"/>
          <w:szCs w:val="18"/>
        </w:rPr>
        <w:t xml:space="preserve">Reference: </w:t>
      </w:r>
      <w:r>
        <w:rPr>
          <w:i/>
          <w:iCs/>
          <w:color w:val="000000"/>
          <w:sz w:val="18"/>
          <w:szCs w:val="18"/>
        </w:rPr>
        <w:t xml:space="preserve">KnowBe4 &amp; Proofpoint – Gamification</w:t>
      </w:r>
    </w:p>
    <w:p>
      <w:pPr>
        <w:spacing w:after="120" w:line="278"/>
      </w:pPr>
      <w:r>
        <w:t xml:space="preserve">Increase participation with points, badges, leaderboards and periodic challenges.</w:t>
      </w:r>
    </w:p>
    <w:p>
      <w:pPr>
        <w:pStyle w:val="ListParagraph"/>
        <w:numPr>
          <w:ilvl w:val="0"/>
          <w:numId w:val="2"/>
        </w:numPr>
        <w:spacing w:after="56" w:line="268"/>
      </w:pPr>
      <w:r>
        <w:t xml:space="preserve">“Phish Hunter” badges for accurate reporters.</w:t>
      </w:r>
    </w:p>
    <w:p>
      <w:pPr>
        <w:pStyle w:val="ListParagraph"/>
        <w:numPr>
          <w:ilvl w:val="0"/>
          <w:numId w:val="2"/>
        </w:numPr>
        <w:spacing w:after="56" w:line="268"/>
      </w:pPr>
      <w:r>
        <w:t xml:space="preserve">Leaderboards by unit.</w:t>
      </w:r>
    </w:p>
    <w:p>
      <w:pPr>
        <w:pStyle w:val="ListParagraph"/>
        <w:numPr>
          <w:ilvl w:val="0"/>
          <w:numId w:val="2"/>
        </w:numPr>
        <w:spacing w:after="56" w:line="268"/>
      </w:pPr>
      <w:r>
        <w:t xml:space="preserve">Recognition to sustain habits.</w:t>
      </w:r>
    </w:p>
    <w:p>
      <w:pPr>
        <w:pStyle w:val="Heading3"/>
        <w:spacing w:after="30" w:before="200"/>
      </w:pPr>
      <w:r>
        <w:t xml:space="preserve">8. Knowledge &amp; security-culture assessment</w:t>
      </w:r>
    </w:p>
    <w:p>
      <w:pPr>
        <w:spacing w:after="70"/>
      </w:pPr>
      <w:r>
        <w:rPr>
          <w:b/>
          <w:bCs/>
          <w:color w:val="000000"/>
          <w:sz w:val="18"/>
          <w:szCs w:val="18"/>
        </w:rPr>
        <w:t xml:space="preserve">Reference: </w:t>
      </w:r>
      <w:r>
        <w:rPr>
          <w:i/>
          <w:iCs/>
          <w:color w:val="000000"/>
          <w:sz w:val="18"/>
          <w:szCs w:val="18"/>
        </w:rPr>
        <w:t xml:space="preserve">Proofpoint – Knowledge/Culture assessments</w:t>
      </w:r>
    </w:p>
    <w:p>
      <w:pPr>
        <w:spacing w:after="120" w:line="278"/>
      </w:pPr>
      <w:r>
        <w:t xml:space="preserve">Periodic surveys assessing knowledge and the maturity of security culture.</w:t>
      </w:r>
    </w:p>
    <w:p>
      <w:pPr>
        <w:pStyle w:val="ListParagraph"/>
        <w:numPr>
          <w:ilvl w:val="0"/>
          <w:numId w:val="2"/>
        </w:numPr>
        <w:spacing w:after="56" w:line="268"/>
      </w:pPr>
      <w:r>
        <w:t xml:space="preserve">Anonymous culture surveys by department.</w:t>
      </w:r>
    </w:p>
    <w:p>
      <w:pPr>
        <w:pStyle w:val="ListParagraph"/>
        <w:numPr>
          <w:ilvl w:val="0"/>
          <w:numId w:val="2"/>
        </w:numPr>
        <w:spacing w:after="56" w:line="268"/>
      </w:pPr>
      <w:r>
        <w:t xml:space="preserve">Assessments tied to each module.</w:t>
      </w:r>
    </w:p>
    <w:p>
      <w:pPr>
        <w:pStyle w:val="ListParagraph"/>
        <w:numPr>
          <w:ilvl w:val="0"/>
          <w:numId w:val="2"/>
        </w:numPr>
        <w:spacing w:after="56" w:line="268"/>
      </w:pPr>
      <w:r>
        <w:t xml:space="preserve">Compare progress across cycles.</w:t>
      </w:r>
    </w:p>
    <w:p>
      <w:pPr>
        <w:pStyle w:val="Heading2"/>
      </w:pPr>
      <w:r>
        <w:t xml:space="preserve">4.3. Multi-channel simulation &amp; operations group</w:t>
      </w:r>
    </w:p>
    <w:p>
      <w:pPr>
        <w:pStyle w:val="Heading3"/>
        <w:spacing w:after="30" w:before="200"/>
      </w:pPr>
      <w:r>
        <w:t xml:space="preserve">9. Multi-channel simulation (Email/SMS/USB/QR/Vishing-Deepfake)</w:t>
      </w:r>
    </w:p>
    <w:p>
      <w:pPr>
        <w:spacing w:after="70"/>
      </w:pPr>
      <w:r>
        <w:rPr>
          <w:b/>
          <w:bCs/>
          <w:color w:val="000000"/>
          <w:sz w:val="18"/>
          <w:szCs w:val="18"/>
        </w:rPr>
        <w:t xml:space="preserve">Reference: </w:t>
      </w:r>
      <w:r>
        <w:rPr>
          <w:i/>
          <w:iCs/>
          <w:color w:val="000000"/>
          <w:sz w:val="18"/>
          <w:szCs w:val="18"/>
        </w:rPr>
        <w:t xml:space="preserve">Proofpoint + VN-specific</w:t>
      </w:r>
    </w:p>
    <w:p>
      <w:pPr>
        <w:spacing w:after="120" w:line="278"/>
      </w:pPr>
      <w:r>
        <w:t xml:space="preserve">Extend exercises beyond email: smishing, USB drop, QR, and especially vishing/deepfake calls with Vietnamese voice cloning.</w:t>
      </w:r>
    </w:p>
    <w:p>
      <w:pPr>
        <w:pStyle w:val="ListParagraph"/>
        <w:numPr>
          <w:ilvl w:val="0"/>
          <w:numId w:val="2"/>
        </w:numPr>
        <w:spacing w:after="56" w:line="268"/>
      </w:pPr>
      <w:r>
        <w:rPr>
          <w:b/>
          <w:bCs/>
        </w:rPr>
        <w:t xml:space="preserve">Smishing &amp; QR: </w:t>
      </w:r>
      <w:r>
        <w:t xml:space="preserve">fake brandname SMS and QR codes leading to phishing.</w:t>
      </w:r>
    </w:p>
    <w:p>
      <w:pPr>
        <w:pStyle w:val="ListParagraph"/>
        <w:numPr>
          <w:ilvl w:val="0"/>
          <w:numId w:val="2"/>
        </w:numPr>
        <w:spacing w:after="56" w:line="268"/>
      </w:pPr>
      <w:r>
        <w:rPr>
          <w:b/>
          <w:bCs/>
        </w:rPr>
        <w:t xml:space="preserve">USB drop test: </w:t>
      </w:r>
      <w:r>
        <w:t xml:space="preserve">test the reflex when picking up an unknown USB.</w:t>
      </w:r>
    </w:p>
    <w:p>
      <w:pPr>
        <w:pStyle w:val="ListParagraph"/>
        <w:numPr>
          <w:ilvl w:val="0"/>
          <w:numId w:val="2"/>
        </w:numPr>
        <w:spacing w:after="56" w:line="268"/>
      </w:pPr>
      <w:r>
        <w:rPr>
          <w:b/>
          <w:bCs/>
        </w:rPr>
        <w:t xml:space="preserve">Vishing/Deepfake (VN differentiator): </w:t>
      </w:r>
      <w:r>
        <w:t xml:space="preserve">simulate voice-cloned calls, training the reflex to call back and verify.</w:t>
      </w:r>
    </w:p>
    <w:p>
      <w:pPr>
        <w:pStyle w:val="Heading3"/>
        <w:spacing w:after="30" w:before="200"/>
      </w:pPr>
      <w:r>
        <w:t xml:space="preserve">10. Smart Groups</w:t>
      </w:r>
    </w:p>
    <w:p>
      <w:pPr>
        <w:spacing w:after="70"/>
      </w:pPr>
      <w:r>
        <w:rPr>
          <w:b/>
          <w:bCs/>
          <w:color w:val="000000"/>
          <w:sz w:val="18"/>
          <w:szCs w:val="18"/>
        </w:rPr>
        <w:t xml:space="preserve">Reference: </w:t>
      </w:r>
      <w:r>
        <w:rPr>
          <w:i/>
          <w:iCs/>
          <w:color w:val="000000"/>
          <w:sz w:val="18"/>
          <w:szCs w:val="18"/>
        </w:rPr>
        <w:t xml:space="preserve">KnowBe4 – Smart Groups</w:t>
      </w:r>
    </w:p>
    <w:p>
      <w:pPr>
        <w:spacing w:after="120" w:line="278"/>
      </w:pPr>
      <w:r>
        <w:t xml:space="preserve">Automatically group users by dynamic conditions (role, risk score, history) to deliver the right content.</w:t>
      </w:r>
    </w:p>
    <w:p>
      <w:pPr>
        <w:pStyle w:val="ListParagraph"/>
        <w:numPr>
          <w:ilvl w:val="0"/>
          <w:numId w:val="2"/>
        </w:numPr>
        <w:spacing w:after="56" w:line="268"/>
      </w:pPr>
      <w:r>
        <w:t xml:space="preserve">Groups update automatically as behavior changes.</w:t>
      </w:r>
    </w:p>
    <w:p>
      <w:pPr>
        <w:pStyle w:val="ListParagraph"/>
        <w:numPr>
          <w:ilvl w:val="0"/>
          <w:numId w:val="2"/>
        </w:numPr>
        <w:spacing w:after="56" w:line="268"/>
      </w:pPr>
      <w:r>
        <w:t xml:space="preserve">Different lessons for accounting vs students.</w:t>
      </w:r>
    </w:p>
    <w:p>
      <w:pPr>
        <w:pStyle w:val="ListParagraph"/>
        <w:numPr>
          <w:ilvl w:val="0"/>
          <w:numId w:val="2"/>
        </w:numPr>
        <w:spacing w:after="56" w:line="268"/>
      </w:pPr>
      <w:r>
        <w:t xml:space="preserve">Auto-move newly-fooled users into a reinforced group.</w:t>
      </w:r>
    </w:p>
    <w:p>
      <w:pPr>
        <w:pStyle w:val="Heading3"/>
        <w:spacing w:after="30" w:before="200"/>
      </w:pPr>
      <w:r>
        <w:t xml:space="preserve">11. Benchmarking &amp; risk metrics</w:t>
      </w:r>
    </w:p>
    <w:p>
      <w:pPr>
        <w:spacing w:after="70"/>
      </w:pPr>
      <w:r>
        <w:rPr>
          <w:b/>
          <w:bCs/>
          <w:color w:val="000000"/>
          <w:sz w:val="18"/>
          <w:szCs w:val="18"/>
        </w:rPr>
        <w:t xml:space="preserve">Reference: </w:t>
      </w:r>
      <w:r>
        <w:rPr>
          <w:i/>
          <w:iCs/>
          <w:color w:val="000000"/>
          <w:sz w:val="18"/>
          <w:szCs w:val="18"/>
        </w:rPr>
        <w:t xml:space="preserve">KnowBe4 – Phish-prone %</w:t>
      </w:r>
    </w:p>
    <w:p>
      <w:pPr>
        <w:spacing w:after="120" w:line="278"/>
      </w:pPr>
      <w:r>
        <w:t xml:space="preserve">Measure the phish-prone rate and compare with the industry average.</w:t>
      </w:r>
    </w:p>
    <w:p>
      <w:pPr>
        <w:pStyle w:val="ListParagraph"/>
        <w:numPr>
          <w:ilvl w:val="0"/>
          <w:numId w:val="2"/>
        </w:numPr>
        <w:spacing w:after="56" w:line="268"/>
      </w:pPr>
      <w:r>
        <w:t xml:space="preserve">Overall and per-unit Risk Score.</w:t>
      </w:r>
    </w:p>
    <w:p>
      <w:pPr>
        <w:pStyle w:val="ListParagraph"/>
        <w:numPr>
          <w:ilvl w:val="0"/>
          <w:numId w:val="2"/>
        </w:numPr>
        <w:spacing w:after="56" w:line="268"/>
      </w:pPr>
      <w:r>
        <w:t xml:space="preserve">Benchmark against the industry for leadership reporting.</w:t>
      </w:r>
    </w:p>
    <w:p>
      <w:pPr>
        <w:pStyle w:val="ListParagraph"/>
        <w:numPr>
          <w:ilvl w:val="0"/>
          <w:numId w:val="2"/>
        </w:numPr>
        <w:spacing w:after="56" w:line="268"/>
      </w:pPr>
      <w:r>
        <w:t xml:space="preserve">Forecast risk trends.</w:t>
      </w:r>
    </w:p>
    <w:p>
      <w:pPr>
        <w:pStyle w:val="Heading3"/>
        <w:spacing w:after="30" w:before="200"/>
      </w:pPr>
      <w:r>
        <w:t xml:space="preserve">12. Compliance &amp; audit reporting</w:t>
      </w:r>
    </w:p>
    <w:p>
      <w:pPr>
        <w:spacing w:after="70"/>
      </w:pPr>
      <w:r>
        <w:rPr>
          <w:b/>
          <w:bCs/>
          <w:color w:val="000000"/>
          <w:sz w:val="18"/>
          <w:szCs w:val="18"/>
        </w:rPr>
        <w:t xml:space="preserve">Reference: </w:t>
      </w:r>
      <w:r>
        <w:rPr>
          <w:i/>
          <w:iCs/>
          <w:color w:val="000000"/>
          <w:sz w:val="18"/>
          <w:szCs w:val="18"/>
        </w:rPr>
        <w:t xml:space="preserve">KnowBe4 &amp; Proofpoint – Compliance</w:t>
      </w:r>
    </w:p>
    <w:p>
      <w:pPr>
        <w:spacing w:after="120" w:line="278"/>
      </w:pPr>
      <w:r>
        <w:t xml:space="preserve">Map the program to compliance requirements and export audit reports.</w:t>
      </w:r>
    </w:p>
    <w:p>
      <w:pPr>
        <w:pStyle w:val="ListParagraph"/>
        <w:numPr>
          <w:ilvl w:val="0"/>
          <w:numId w:val="2"/>
        </w:numPr>
        <w:spacing w:after="56" w:line="268"/>
      </w:pPr>
      <w:r>
        <w:t xml:space="preserve">Map to the Law on Cybersecurity &amp; Decree on personal data protection.</w:t>
      </w:r>
    </w:p>
    <w:p>
      <w:pPr>
        <w:pStyle w:val="ListParagraph"/>
        <w:numPr>
          <w:ilvl w:val="0"/>
          <w:numId w:val="2"/>
        </w:numPr>
        <w:spacing w:after="56" w:line="268"/>
      </w:pPr>
      <w:r>
        <w:t xml:space="preserve">Completion evidence, PDF audit logs.</w:t>
      </w:r>
    </w:p>
    <w:p>
      <w:pPr>
        <w:pStyle w:val="ListParagraph"/>
        <w:numPr>
          <w:ilvl w:val="0"/>
          <w:numId w:val="2"/>
        </w:numPr>
        <w:spacing w:after="56" w:line="268"/>
      </w:pPr>
      <w:r>
        <w:t xml:space="preserve">Automatic mandatory-training reminders.</w:t>
      </w:r>
    </w:p>
    <w:p>
      <w:pPr>
        <w:pStyle w:val="Heading1"/>
      </w:pPr>
      <w:r>
        <w:t xml:space="preserve">5. Summary of features &amp;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c>
          <w:tcPr>
            <w:tcW w:type="dxa" w:w="30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Feature</w:t>
            </w:r>
          </w:p>
        </w:tc>
        <w:tc>
          <w:tcPr>
            <w:tcW w:type="dxa" w:w="40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Referenced from</w:t>
            </w:r>
          </w:p>
        </w:tc>
        <w:tc>
          <w:tcPr>
            <w:tcW w:type="dxa" w:w="23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Priority (Phase)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4 core modules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Own platform</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High (Phase 1)</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AI orchestration agent</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KnowBe4 AIDA</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High (Phase 2–3)</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AI phishing templates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KnowBe4</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Medium (Phase 2)</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Reported-email classification</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KnowBe4 PhishER/PhishML</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High (Phase 3)</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Turning real attacks into lessons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Proofpoint ThreatFlip</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High (Phase 3)</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Adaptive Learning Framework</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Proofpoint</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High (Phase 1–2)</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Just-in-time coaching</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Proofpoint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High (Phase 1)</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Gamification</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KnowBe4 &amp; Proofpoint</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Medium (Phase 2)</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Knowledge &amp; culture assessment</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Proofpoint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Medium (Phase 2)</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Multi-channel simulation + Vishing/Deepfake</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Proofpoint + VN</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High (Phase 2–3)</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Smart Groups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KnowBe4 Smart Groups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Medium (Phase 2)</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Benchmarking risk metrics</w:t>
            </w:r>
          </w:p>
        </w:tc>
        <w:tc>
          <w:tcPr>
            <w:tcW w:type="dxa" w:w="4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KnowBe4</w:t>
            </w:r>
          </w:p>
        </w:tc>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Medium (Phase 2)</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Compliance &amp; audit</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KnowBe4 &amp; Proofpoint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High (Phase 3–4)</w:t>
            </w:r>
          </w:p>
        </w:tc>
      </w:tr>
    </w:tbl>
    <w:p>
      <w:pPr>
        <w:pageBreakBefore/>
        <w:pBdr>
          <w:top w:val="single" w:color="BFBFBF" w:sz="6" w:space="6"/>
          <w:bottom w:val="single" w:color="BFBFBF" w:sz="6" w:space="6"/>
        </w:pBdr>
        <w:shd w:fill="ECECEC" w:val="clear"/>
        <w:spacing w:after="160" w:before="200"/>
        <w:jc w:val="center"/>
      </w:pPr>
      <w:r>
        <w:rPr>
          <w:b/>
          <w:bCs/>
          <w:color w:val="000000"/>
          <w:sz w:val="30"/>
          <w:szCs w:val="30"/>
        </w:rPr>
        <w:t xml:space="preserve">PART III — TECHNICAL SPECIFICATION (for development)</w:t>
      </w:r>
    </w:p>
    <w:p>
      <w:pPr>
        <w:pStyle w:val="Heading1"/>
      </w:pPr>
      <w:r>
        <w:t xml:space="preserve">6. System architecture</w:t>
      </w:r>
    </w:p>
    <w:p>
      <w:pPr>
        <w:spacing w:after="120" w:line="278"/>
      </w:pPr>
      <w:r>
        <w:t xml:space="preserve">A multi-tenant architecture, services split by business domain; each organization (tenant) has logically isolated data.</w:t>
      </w:r>
    </w:p>
    <w:p>
      <w:pPr>
        <w:pStyle w:val="Heading2"/>
      </w:pPr>
      <w:r>
        <w:t xml:space="preserve">6.1. Layered diagram (text)</w:t>
      </w:r>
    </w:p>
    <w:p>
      <w:pPr>
        <w:shd w:fill="F7F7F7" w:val="clear"/>
        <w:spacing w:after="30" w:line="256"/>
        <w:ind w:left="120"/>
      </w:pPr>
      <w:r>
        <w:rPr>
          <w:rFonts w:ascii="Consolas" w:cs="Consolas" w:eastAsia="Consolas" w:hAnsi="Consolas"/>
          <w:color w:val="000000"/>
          <w:sz w:val="18"/>
          <w:szCs w:val="18"/>
        </w:rPr>
        <w:t xml:space="preserve">[Client]  Web App (Next.js) · Browser Extension · Email Add-in · Mobile-web</w:t>
      </w:r>
    </w:p>
    <w:p>
      <w:pPr>
        <w:shd w:fill="F7F7F7" w:val="clear"/>
        <w:spacing w:after="30" w:line="256"/>
        <w:ind w:left="120"/>
      </w:pPr>
      <w:r>
        <w:rPr>
          <w:rFonts w:ascii="Consolas" w:cs="Consolas" w:eastAsia="Consolas" w:hAnsi="Consolas"/>
          <w:color w:val="000000"/>
          <w:sz w:val="18"/>
          <w:szCs w:val="18"/>
        </w:rPr>
        <w:t xml:space="preserve">   |  HTTPS / REST + WebSocket</w:t>
      </w:r>
    </w:p>
    <w:p>
      <w:pPr>
        <w:shd w:fill="F7F7F7" w:val="clear"/>
        <w:spacing w:after="30" w:line="256"/>
        <w:ind w:left="120"/>
      </w:pPr>
      <w:r>
        <w:rPr>
          <w:rFonts w:ascii="Consolas" w:cs="Consolas" w:eastAsia="Consolas" w:hAnsi="Consolas"/>
          <w:color w:val="000000"/>
          <w:sz w:val="18"/>
          <w:szCs w:val="18"/>
        </w:rPr>
        <w:t xml:space="preserve">[API Gateway]  JWT authentication · rate-limit · routing</w:t>
      </w:r>
    </w:p>
    <w:p>
      <w:pPr>
        <w:shd w:fill="F7F7F7" w:val="clear"/>
        <w:spacing w:after="30" w:line="256"/>
        <w:ind w:left="120"/>
      </w:pPr>
      <w:r>
        <w:rPr>
          <w:rFonts w:ascii="Consolas" w:cs="Consolas" w:eastAsia="Consolas" w:hAnsi="Consolas"/>
          <w:color w:val="000000"/>
          <w:sz w:val="18"/>
          <w:szCs w:val="18"/>
        </w:rPr>
        <w:t xml:space="preserve">[Services]  Auth · Learning · Simulation · Reporting · Analytics · Notification · AI</w:t>
      </w:r>
    </w:p>
    <w:p>
      <w:pPr>
        <w:shd w:fill="F7F7F7" w:val="clear"/>
        <w:spacing w:after="30" w:line="256"/>
        <w:ind w:left="120"/>
      </w:pPr>
      <w:r>
        <w:rPr>
          <w:rFonts w:ascii="Consolas" w:cs="Consolas" w:eastAsia="Consolas" w:hAnsi="Consolas"/>
          <w:color w:val="000000"/>
          <w:sz w:val="18"/>
          <w:szCs w:val="18"/>
        </w:rPr>
        <w:t xml:space="preserve">[Async]  Message Queue (RabbitMQ/Kafka) · Email/SMS sending Workers · Scheduler</w:t>
      </w:r>
    </w:p>
    <w:p>
      <w:pPr>
        <w:shd w:fill="F7F7F7" w:val="clear"/>
        <w:spacing w:after="30" w:line="256"/>
        <w:ind w:left="120"/>
      </w:pPr>
      <w:r>
        <w:rPr>
          <w:rFonts w:ascii="Consolas" w:cs="Consolas" w:eastAsia="Consolas" w:hAnsi="Consolas"/>
          <w:color w:val="000000"/>
          <w:sz w:val="18"/>
          <w:szCs w:val="18"/>
        </w:rPr>
        <w:t xml:space="preserve">[Data]  PostgreSQL (multi-tenant) · Redis (cache/queue) · Object Storage (media, reports)</w:t>
      </w:r>
    </w:p>
    <w:p>
      <w:pPr>
        <w:shd w:fill="F7F7F7" w:val="clear"/>
        <w:spacing w:after="30" w:line="256"/>
        <w:ind w:left="120"/>
      </w:pPr>
      <w:r>
        <w:rPr>
          <w:rFonts w:ascii="Consolas" w:cs="Consolas" w:eastAsia="Consolas" w:hAnsi="Consolas"/>
          <w:color w:val="000000"/>
          <w:sz w:val="18"/>
          <w:szCs w:val="18"/>
        </w:rPr>
        <w:t xml:space="preserve">[Integrations]  SSO/SAML · SMTP/SMS gateway · NCSC Blacklist · LLM API (AI module)</w:t>
      </w:r>
    </w:p>
    <w:p>
      <w:pPr>
        <w:pStyle w:val="Heading2"/>
      </w:pPr>
      <w:r>
        <w:t xml:space="preserve">6.2. Proposed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Layer</w:t>
            </w:r>
          </w:p>
        </w:tc>
        <w:tc>
          <w:tcPr>
            <w:tcW w:type="dxa" w:w="67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Suggested technology</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Frontend</w:t>
            </w:r>
          </w:p>
        </w:tc>
        <w:tc>
          <w:tcPr>
            <w:tcW w:type="dxa" w:w="6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Next.js/React, TypeScript, TailwindCSS; extension to the Manifest V3 standard</w:t>
            </w:r>
          </w:p>
        </w:tc>
      </w:tr>
      <w:tr>
        <w:tc>
          <w:tcPr>
            <w:tcW w:type="dxa" w:w="26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Backend</w:t>
            </w:r>
          </w:p>
        </w:tc>
        <w:tc>
          <w:tcPr>
            <w:tcW w:type="dxa" w:w="6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Node.js (NestJS) or Go; REST + WebSocket; module/microservice architecture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Database</w:t>
            </w:r>
          </w:p>
        </w:tc>
        <w:tc>
          <w:tcPr>
            <w:tcW w:type="dxa" w:w="6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PostgreSQL (business data), Redis (cache + queue), S3-compatible (media/report)</w:t>
            </w:r>
          </w:p>
        </w:tc>
      </w:tr>
      <w:tr>
        <w:tc>
          <w:tcPr>
            <w:tcW w:type="dxa" w:w="26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Queue</w:t>
            </w:r>
          </w:p>
        </w:tc>
        <w:tc>
          <w:tcPr>
            <w:tcW w:type="dxa" w:w="6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RabbitMQ or Kafka for bulk email/SMS sending &amp; event processing</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AI</w:t>
            </w:r>
          </w:p>
        </w:tc>
        <w:tc>
          <w:tcPr>
            <w:tcW w:type="dxa" w:w="6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LLM API for content generation/classification; separate service, with a queue &amp; moderation</w:t>
            </w:r>
          </w:p>
        </w:tc>
      </w:tr>
      <w:tr>
        <w:tc>
          <w:tcPr>
            <w:tcW w:type="dxa" w:w="26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Infrastructure</w:t>
            </w:r>
          </w:p>
        </w:tc>
        <w:tc>
          <w:tcPr>
            <w:tcW w:type="dxa" w:w="6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Docker/Kubernetes; in-country cloud or on-premise for the government sector</w:t>
            </w:r>
          </w:p>
        </w:tc>
      </w:tr>
    </w:tbl>
    <w:p>
      <w:pPr>
        <w:pStyle w:val="Heading1"/>
      </w:pPr>
      <w:r>
        <w:t xml:space="preserve">7. User roles &amp;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Role</w:t>
            </w:r>
          </w:p>
        </w:tc>
        <w:tc>
          <w:tcPr>
            <w:tcW w:type="dxa" w:w="70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Main permissions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Super Admin</w:t>
            </w:r>
          </w:p>
        </w:tc>
        <w:tc>
          <w:tcPr>
            <w:tcW w:type="dxa" w:w="7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Administer the whole system, manage tenants, configure global integrations.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Org Admin</w:t>
            </w:r>
          </w:p>
        </w:tc>
        <w:tc>
          <w:tcPr>
            <w:tcW w:type="dxa" w:w="7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Administer one organization: users, departments, campaigns, reports.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Manager</w:t>
            </w:r>
          </w:p>
        </w:tc>
        <w:tc>
          <w:tcPr>
            <w:tcW w:type="dxa" w:w="7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View reports &amp; risk for the department/class they manage; launch limited campaigns.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Content Editor</w:t>
            </w:r>
          </w:p>
        </w:tc>
        <w:tc>
          <w:tcPr>
            <w:tcW w:type="dxa" w:w="7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Create/edit lessons, phishing templates, quizzes; submit for moderation.</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Analyst (SOC)</w:t>
            </w:r>
          </w:p>
        </w:tc>
        <w:tc>
          <w:tcPr>
            <w:tcW w:type="dxa" w:w="7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Process reported emails, manage the blacklist, broadcast organization-wide alerts.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Learner</w:t>
            </w:r>
          </w:p>
        </w:tc>
        <w:tc>
          <w:tcPr>
            <w:tcW w:type="dxa" w:w="70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Take lessons, do quizzes, receive simulation campaigns, click the report button.</w:t>
            </w:r>
          </w:p>
        </w:tc>
      </w:tr>
    </w:tbl>
    <w:p>
      <w:pPr>
        <w:spacing w:after="120" w:line="278"/>
      </w:pPr>
      <w:r>
        <w:t xml:space="preserve">Apply RBAC combined with scope by tenant + department. Every sensitive action is recorded in an audit log.</w:t>
      </w:r>
    </w:p>
    <w:p>
      <w:pPr>
        <w:pStyle w:val="Heading1"/>
      </w:pPr>
      <w:r>
        <w:t xml:space="preserve">8. Data model (main entities)</w:t>
      </w:r>
    </w:p>
    <w:p>
      <w:pPr>
        <w:spacing w:after="120" w:line="278"/>
      </w:pPr>
      <w:r>
        <w:t xml:space="preserve">Core entities (suggested table names; every business table has an org_id for 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Entity</w:t>
            </w:r>
          </w:p>
        </w:tc>
        <w:tc>
          <w:tcPr>
            <w:tcW w:type="dxa" w:w="33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Representative fields</w:t>
            </w:r>
          </w:p>
        </w:tc>
        <w:tc>
          <w:tcPr>
            <w:tcW w:type="dxa" w:w="37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Relationships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organizations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name, type(enterprise/gov/edu), data_region</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1–N users, departments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users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org_id, email, role, status, risk_score, locale</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N–1 org; N–N groups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departments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org_id, name, parent_id, manager_id</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department/class tree</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groups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org_id, name, rule_json (smart group)</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N–N users (dynamic)</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courses / lessons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domain, level(basic..advanced), lang, duration</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1–N quiz, enrollments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enrollments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user_id, course_id, status, score, completed_at</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learning progress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sim_campaigns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org_id, channel(email/sms/qr/usb/voice), template_id, schedule</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1–N sim_events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sim_events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campaign_id, user_id, action(open/click/submit/report), ts</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fall-for-it behavior</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reports (phishing)</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org_id, user_id, payload, ai_label, ai_confidence, status</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user-reported email</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alerts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org_id, severity, source, message, broadcast_at</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organization-wide alert</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blacklist_entries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type(url/phone/account), value, source(NCSC..), added_at</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cross-check reports</w:t>
            </w:r>
          </w:p>
        </w:tc>
      </w:tr>
      <w:tr>
        <w:tc>
          <w:tcPr>
            <w:tcW w:type="dxa" w:w="2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risk_scores</w:t>
            </w:r>
          </w:p>
        </w:tc>
        <w:tc>
          <w:tcPr>
            <w:tcW w:type="dxa" w:w="33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id, scope(user/dept/org), value, computed_at</w:t>
            </w:r>
          </w:p>
        </w:tc>
        <w:tc>
          <w:tcPr>
            <w:tcW w:type="dxa" w:w="3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risk-score history</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bCs/>
                <w:sz w:val="17"/>
                <w:szCs w:val="17"/>
              </w:rPr>
              <w:t xml:space="preserve">audit_logs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id, org_id, actor_id, action, target, ts, ip</w:t>
            </w:r>
          </w:p>
        </w:tc>
        <w:tc>
          <w:tcPr>
            <w:tcW w:type="dxa" w:w="3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audit</w:t>
            </w:r>
          </w:p>
        </w:tc>
      </w:tr>
    </w:tbl>
    <w:p>
      <w:pPr>
        <w:pStyle w:val="Heading1"/>
      </w:pPr>
      <w:r>
        <w:t xml:space="preserve">9. Main API specification (REST)</w:t>
      </w:r>
    </w:p>
    <w:p>
      <w:pPr>
        <w:spacing w:after="120" w:line="278"/>
      </w:pPr>
      <w:r>
        <w:t xml:space="preserve">All endpoints under /api/v1, authenticated with Bearer JWT, scoped by tenant. Some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Endpoint</w:t>
            </w:r>
          </w:p>
        </w:tc>
        <w:tc>
          <w:tcPr>
            <w:tcW w:type="dxa" w:w="20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Method</w:t>
            </w:r>
          </w:p>
        </w:tc>
        <w:tc>
          <w:tcPr>
            <w:tcW w:type="dxa" w:w="39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Description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/auth/login · /auth/sso/callback</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Internal login / SSO SAML-OAuth</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/users · /users/{id}</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GET POST PATCH</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Manage users &amp; roles</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/groups · /groups/{id}/evaluate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GET 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Smart group; dynamically re-evaluate members</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/courses · /lessons/{id}</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GET POST</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Lesson library, content</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/enrollments · /enrollments/{id}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GET POST PATCH</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Enrollment &amp; learning-progress updates</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/sim/campaigns</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GET POST</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Create &amp; manage simulation campaigns</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/sim/events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Record behavior (open/click/submit/report)</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/reports/phishing</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POST GET</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User submits a suspicious email; AI classifies it</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/reports/phishing/{id}/triage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Analyst classifies/closes; bulk quarantine</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/alerts/broadcast</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POST</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Broadcast an organization-wide alert (WebSocket push)</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/blacklist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GET 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Manage &amp; sync the blacklist (NCSC)</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/analytics/risk · /analytics/benchmark</w:t>
            </w:r>
          </w:p>
        </w:tc>
        <w:tc>
          <w:tcPr>
            <w:tcW w:type="dxa" w:w="20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GET</w:t>
            </w:r>
          </w:p>
        </w:tc>
        <w:tc>
          <w:tcPr>
            <w:tcW w:type="dxa" w:w="3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7"/>
                <w:szCs w:val="17"/>
              </w:rPr>
              <w:t xml:space="preserve">Risk score, industry benchmark</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rFonts w:ascii="Consolas" w:cs="Consolas" w:eastAsia="Consolas" w:hAnsi="Consolas"/>
                <w:b w:val="false"/>
                <w:bCs w:val="false"/>
                <w:sz w:val="17"/>
                <w:szCs w:val="17"/>
              </w:rPr>
              <w:t xml:space="preserve">/reports/export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POST</w:t>
            </w:r>
          </w:p>
        </w:tc>
        <w:tc>
          <w:tcPr>
            <w:tcW w:type="dxa" w:w="3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7"/>
                <w:szCs w:val="17"/>
              </w:rPr>
              <w:t xml:space="preserve">Export a compliance report to PDF</w:t>
            </w:r>
          </w:p>
        </w:tc>
      </w:tr>
    </w:tbl>
    <w:p>
      <w:pPr>
        <w:spacing w:after="120" w:line="278"/>
      </w:pPr>
      <w:r>
        <w:t xml:space="preserve">Example payload for recording a simulation event:</w:t>
      </w:r>
    </w:p>
    <w:p>
      <w:pPr>
        <w:shd w:fill="F7F7F7" w:val="clear"/>
        <w:spacing w:after="30" w:line="256"/>
        <w:ind w:left="120"/>
      </w:pPr>
      <w:r>
        <w:rPr>
          <w:rFonts w:ascii="Consolas" w:cs="Consolas" w:eastAsia="Consolas" w:hAnsi="Consolas"/>
          <w:color w:val="000000"/>
          <w:sz w:val="18"/>
          <w:szCs w:val="18"/>
        </w:rPr>
        <w:t xml:space="preserve">POST /api/v1/sim/events</w:t>
      </w:r>
    </w:p>
    <w:p>
      <w:pPr>
        <w:shd w:fill="F7F7F7" w:val="clear"/>
        <w:spacing w:after="30" w:line="256"/>
        <w:ind w:left="120"/>
      </w:pPr>
      <w:r>
        <w:rPr>
          <w:rFonts w:ascii="Consolas" w:cs="Consolas" w:eastAsia="Consolas" w:hAnsi="Consolas"/>
          <w:color w:val="000000"/>
          <w:sz w:val="18"/>
          <w:szCs w:val="18"/>
        </w:rPr>
        <w:t xml:space="preserve">{ "campaign_id": "c_123", "user_id": "u_88",</w:t>
      </w:r>
    </w:p>
    <w:p>
      <w:pPr>
        <w:shd w:fill="F7F7F7" w:val="clear"/>
        <w:spacing w:after="30" w:line="256"/>
        <w:ind w:left="120"/>
      </w:pPr>
      <w:r>
        <w:rPr>
          <w:rFonts w:ascii="Consolas" w:cs="Consolas" w:eastAsia="Consolas" w:hAnsi="Consolas"/>
          <w:color w:val="000000"/>
          <w:sz w:val="18"/>
          <w:szCs w:val="18"/>
        </w:rPr>
        <w:t xml:space="preserve">  "action": "click", "channel": "email", "ts": "2026-06-27T08:12:00Z" }</w:t>
      </w:r>
    </w:p>
    <w:p>
      <w:pPr>
        <w:pStyle w:val="Heading1"/>
      </w:pPr>
      <w:r>
        <w:t xml:space="preserve">10. Main screens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Screen</w:t>
            </w:r>
          </w:p>
        </w:tc>
        <w:tc>
          <w:tcPr>
            <w:tcW w:type="dxa" w:w="66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Main content</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Admin dashboard</w:t>
            </w:r>
          </w:p>
        </w:tc>
        <w:tc>
          <w:tcPr>
            <w:tcW w:type="dxa" w:w="66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Overall risk score, fall-for-it rate, training completion, recent alerts.</w:t>
            </w:r>
          </w:p>
        </w:tc>
      </w:tr>
      <w:tr>
        <w:tc>
          <w:tcPr>
            <w:tcW w:type="dxa" w:w="2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User/group management</w:t>
            </w:r>
          </w:p>
        </w:tc>
        <w:tc>
          <w:tcPr>
            <w:tcW w:type="dxa" w:w="66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List, roles, smart groups, import from SSO/CSV.</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Lesson library</w:t>
            </w:r>
          </w:p>
        </w:tc>
        <w:tc>
          <w:tcPr>
            <w:tcW w:type="dxa" w:w="66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Browse by domain/level/language; lesson player + quiz.</w:t>
            </w:r>
          </w:p>
        </w:tc>
      </w:tr>
      <w:tr>
        <w:tc>
          <w:tcPr>
            <w:tcW w:type="dxa" w:w="2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Create simulation campaign</w:t>
            </w:r>
          </w:p>
        </w:tc>
        <w:tc>
          <w:tcPr>
            <w:tcW w:type="dxa" w:w="66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Choose channel, template, audience, schedule; preview.</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Campaign results</w:t>
            </w:r>
          </w:p>
        </w:tc>
        <w:tc>
          <w:tcPr>
            <w:tcW w:type="dxa" w:w="66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Open→click→submit funnel, list of those who fell for it, lesson assignment.</w:t>
            </w:r>
          </w:p>
        </w:tc>
      </w:tr>
      <w:tr>
        <w:tc>
          <w:tcPr>
            <w:tcW w:type="dxa" w:w="2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Just-in-time coaching page</w:t>
            </w:r>
          </w:p>
        </w:tc>
        <w:tc>
          <w:tcPr>
            <w:tcW w:type="dxa" w:w="66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Shown immediately when a user clicks a simulation link.</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Report-handling inbox (SOC)</w:t>
            </w:r>
          </w:p>
        </w:tc>
        <w:tc>
          <w:tcPr>
            <w:tcW w:type="dxa" w:w="66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Queue of reported emails, AI label + confidence, triage actions.</w:t>
            </w:r>
          </w:p>
        </w:tc>
      </w:tr>
      <w:tr>
        <w:tc>
          <w:tcPr>
            <w:tcW w:type="dxa" w:w="2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Alert center</w:t>
            </w:r>
          </w:p>
        </w:tc>
        <w:tc>
          <w:tcPr>
            <w:tcW w:type="dxa" w:w="66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Compose &amp; broadcast alerts; broadcast history.</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Reports &amp; compliance</w:t>
            </w:r>
          </w:p>
        </w:tc>
        <w:tc>
          <w:tcPr>
            <w:tcW w:type="dxa" w:w="66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Trend charts, benchmarks, PDF export.</w:t>
            </w:r>
          </w:p>
        </w:tc>
      </w:tr>
      <w:tr>
        <w:tc>
          <w:tcPr>
            <w:tcW w:type="dxa" w:w="2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Learner portal</w:t>
            </w:r>
          </w:p>
        </w:tc>
        <w:tc>
          <w:tcPr>
            <w:tcW w:type="dxa" w:w="66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Lessons to take, certificates, badges, leaderboard.</w:t>
            </w:r>
          </w:p>
        </w:tc>
      </w:tr>
    </w:tbl>
    <w:p>
      <w:pPr>
        <w:pStyle w:val="Heading1"/>
      </w:pPr>
      <w:r>
        <w:t xml:space="preserve">11. Non-functional requirements &amp; integrations</w:t>
      </w:r>
    </w:p>
    <w:p>
      <w:pPr>
        <w:pStyle w:val="Heading2"/>
      </w:pPr>
      <w:r>
        <w:t xml:space="preserve">11.1. Non-functional</w:t>
      </w:r>
    </w:p>
    <w:p>
      <w:pPr>
        <w:pStyle w:val="ListParagraph"/>
        <w:numPr>
          <w:ilvl w:val="0"/>
          <w:numId w:val="2"/>
        </w:numPr>
        <w:spacing w:after="56" w:line="268"/>
      </w:pPr>
      <w:r>
        <w:rPr>
          <w:b/>
          <w:bCs/>
        </w:rPr>
        <w:t xml:space="preserve">Security: </w:t>
      </w:r>
      <w:r>
        <w:t xml:space="preserve">encryption in transit (TLS) and at rest, RBAC, MFA for admins, full audit logs.</w:t>
      </w:r>
    </w:p>
    <w:p>
      <w:pPr>
        <w:pStyle w:val="ListParagraph"/>
        <w:numPr>
          <w:ilvl w:val="0"/>
          <w:numId w:val="2"/>
        </w:numPr>
        <w:spacing w:after="56" w:line="268"/>
      </w:pPr>
      <w:r>
        <w:rPr>
          <w:b/>
          <w:bCs/>
        </w:rPr>
        <w:t xml:space="preserve">Privacy: </w:t>
      </w:r>
      <w:r>
        <w:t xml:space="preserve">no public disclosure of individuals who fall for it; anonymous culture surveys.</w:t>
      </w:r>
    </w:p>
    <w:p>
      <w:pPr>
        <w:pStyle w:val="ListParagraph"/>
        <w:numPr>
          <w:ilvl w:val="0"/>
          <w:numId w:val="2"/>
        </w:numPr>
        <w:spacing w:after="56" w:line="268"/>
      </w:pPr>
      <w:r>
        <w:rPr>
          <w:b/>
          <w:bCs/>
        </w:rPr>
        <w:t xml:space="preserve">Performance: </w:t>
      </w:r>
      <w:r>
        <w:t xml:space="preserve">send campaigns to tens of thousands of people via a queue; dashboard loads in &lt; 2s.</w:t>
      </w:r>
    </w:p>
    <w:p>
      <w:pPr>
        <w:pStyle w:val="ListParagraph"/>
        <w:numPr>
          <w:ilvl w:val="0"/>
          <w:numId w:val="2"/>
        </w:numPr>
        <w:spacing w:after="56" w:line="268"/>
      </w:pPr>
      <w:r>
        <w:rPr>
          <w:b/>
          <w:bCs/>
        </w:rPr>
        <w:t xml:space="preserve">Availability: </w:t>
      </w:r>
      <w:r>
        <w:t xml:space="preserve">target uptime ≥ 99.5%; regular backups; disaster recovery.</w:t>
      </w:r>
    </w:p>
    <w:p>
      <w:pPr>
        <w:pStyle w:val="ListParagraph"/>
        <w:numPr>
          <w:ilvl w:val="0"/>
          <w:numId w:val="2"/>
        </w:numPr>
        <w:spacing w:after="56" w:line="268"/>
      </w:pPr>
      <w:r>
        <w:rPr>
          <w:b/>
          <w:bCs/>
        </w:rPr>
        <w:t xml:space="preserve">Data sovereignty: </w:t>
      </w:r>
      <w:r>
        <w:t xml:space="preserve">in-country / on-premise storage option for the government sector.</w:t>
      </w:r>
    </w:p>
    <w:p>
      <w:pPr>
        <w:pStyle w:val="ListParagraph"/>
        <w:numPr>
          <w:ilvl w:val="0"/>
          <w:numId w:val="2"/>
        </w:numPr>
        <w:spacing w:after="56" w:line="268"/>
      </w:pPr>
      <w:r>
        <w:rPr>
          <w:b/>
          <w:bCs/>
        </w:rPr>
        <w:t xml:space="preserve">Multilingual &amp; accessibility: </w:t>
      </w:r>
      <w:r>
        <w:t xml:space="preserve">Vietnamese-first; comply with accessibility standards (a11y).</w:t>
      </w:r>
    </w:p>
    <w:p>
      <w:pPr>
        <w:pStyle w:val="Heading2"/>
      </w:pPr>
      <w:r>
        <w:t xml:space="preserve">11.2. Third-party integrations</w:t>
      </w:r>
    </w:p>
    <w:p>
      <w:pPr>
        <w:pStyle w:val="ListParagraph"/>
        <w:numPr>
          <w:ilvl w:val="0"/>
          <w:numId w:val="2"/>
        </w:numPr>
        <w:spacing w:after="56" w:line="268"/>
      </w:pPr>
      <w:r>
        <w:t xml:space="preserve">SSO: Microsoft Entra ID, Google Workspace (SAML/OAuth).</w:t>
      </w:r>
    </w:p>
    <w:p>
      <w:pPr>
        <w:pStyle w:val="ListParagraph"/>
        <w:numPr>
          <w:ilvl w:val="0"/>
          <w:numId w:val="2"/>
        </w:numPr>
        <w:spacing w:after="56" w:line="268"/>
      </w:pPr>
      <w:r>
        <w:t xml:space="preserve">Email (SMTP/API) and brandname SMS gateways.</w:t>
      </w:r>
    </w:p>
    <w:p>
      <w:pPr>
        <w:pStyle w:val="ListParagraph"/>
        <w:numPr>
          <w:ilvl w:val="0"/>
          <w:numId w:val="2"/>
        </w:numPr>
        <w:spacing w:after="56" w:line="268"/>
      </w:pPr>
      <w:r>
        <w:t xml:space="preserve">Blacklist/warning sources: NCSC (canhbao.khonggianmang.vn), chongluadao.vn.</w:t>
      </w:r>
    </w:p>
    <w:p>
      <w:pPr>
        <w:pStyle w:val="ListParagraph"/>
        <w:numPr>
          <w:ilvl w:val="0"/>
          <w:numId w:val="2"/>
        </w:numPr>
        <w:spacing w:after="56" w:line="268"/>
      </w:pPr>
      <w:r>
        <w:t xml:space="preserve">LLM API for the AI module (content generation, email classification), with output moderation.</w:t>
      </w:r>
    </w:p>
    <w:p>
      <w:pPr>
        <w:pageBreakBefore/>
        <w:pBdr>
          <w:top w:val="single" w:color="BFBFBF" w:sz="6" w:space="6"/>
          <w:bottom w:val="single" w:color="BFBFBF" w:sz="6" w:space="6"/>
        </w:pBdr>
        <w:shd w:fill="ECECEC" w:val="clear"/>
        <w:spacing w:after="160" w:before="200"/>
        <w:jc w:val="center"/>
      </w:pPr>
      <w:r>
        <w:rPr>
          <w:b/>
          <w:bCs/>
          <w:color w:val="000000"/>
          <w:sz w:val="30"/>
          <w:szCs w:val="30"/>
        </w:rPr>
        <w:t xml:space="preserve">PART IV — IMPLEMENTATION &amp; PROJECT MANAGEMENT</w:t>
      </w:r>
    </w:p>
    <w:p>
      <w:pPr>
        <w:pStyle w:val="Heading1"/>
      </w:pPr>
      <w:r>
        <w:t xml:space="preserve">12.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c>
          <w:tcPr>
            <w:tcW w:type="dxa" w:w="17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Phase</w:t>
            </w:r>
          </w:p>
        </w:tc>
        <w:tc>
          <w:tcPr>
            <w:tcW w:type="dxa" w:w="19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Timeline</w:t>
            </w:r>
          </w:p>
        </w:tc>
        <w:tc>
          <w:tcPr>
            <w:tcW w:type="dxa" w:w="57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Goals &amp; deliverables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Phase 1 — MVP</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Months 1–3</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Auth/SSO, basic Learn + Measure, 10 lessons, dashboard, just-in-time coaching. Pilot 1–2 customers.</w:t>
            </w:r>
          </w:p>
        </w:tc>
      </w:tr>
      <w:tr>
        <w:tc>
          <w:tcPr>
            <w:tcW w:type="dxa" w:w="1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Phase 2</w:t>
            </w:r>
          </w:p>
        </w:tc>
        <w:tc>
          <w:tcPr>
            <w:tcW w:type="dxa" w:w="19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Months 4–6</w:t>
            </w:r>
          </w:p>
        </w:tc>
        <w:tc>
          <w:tcPr>
            <w:tcW w:type="dxa" w:w="5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Simulate (email/SMS), adaptive learning framework, smart groups, gamification, benchmark.</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Phase 3</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Months 7–9</w:t>
            </w:r>
          </w:p>
        </w:tc>
        <w:tc>
          <w:tcPr>
            <w:tcW w:type="dxa" w:w="5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Report &amp; Alert, AI email classification, ThreatFlip, AI orchestration, vishing/deepfake simulation.</w:t>
            </w:r>
          </w:p>
        </w:tc>
      </w:tr>
      <w:tr>
        <w:tc>
          <w:tcPr>
            <w:tcW w:type="dxa" w:w="17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Phase 4</w:t>
            </w:r>
          </w:p>
        </w:tc>
        <w:tc>
          <w:tcPr>
            <w:tcW w:type="dxa" w:w="19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Months 10–12</w:t>
            </w:r>
          </w:p>
        </w:tc>
        <w:tc>
          <w:tcPr>
            <w:tcW w:type="dxa" w:w="57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School/government packages, compliance &amp; audit, on-premise, commercial expansion.</w:t>
            </w:r>
          </w:p>
        </w:tc>
      </w:tr>
    </w:tbl>
    <w:p>
      <w:pPr>
        <w:pStyle w:val="Heading1"/>
      </w:pPr>
      <w:r>
        <w:t xml:space="preserve">13. Business model</w:t>
      </w:r>
    </w:p>
    <w:p>
      <w:pPr>
        <w:pStyle w:val="ListParagraph"/>
        <w:numPr>
          <w:ilvl w:val="0"/>
          <w:numId w:val="2"/>
        </w:numPr>
        <w:spacing w:after="56" w:line="268"/>
      </w:pPr>
      <w:r>
        <w:rPr>
          <w:b/>
          <w:bCs/>
        </w:rPr>
        <w:t xml:space="preserve">Enterprises: </w:t>
      </w:r>
      <w:r>
        <w:t xml:space="preserve">subscription per account (per-seat), Basic/Pro/Enterprise tiers.</w:t>
      </w:r>
    </w:p>
    <w:p>
      <w:pPr>
        <w:pStyle w:val="ListParagraph"/>
        <w:numPr>
          <w:ilvl w:val="0"/>
          <w:numId w:val="2"/>
        </w:numPr>
        <w:spacing w:after="56" w:line="268"/>
      </w:pPr>
      <w:r>
        <w:rPr>
          <w:b/>
          <w:bCs/>
        </w:rPr>
        <w:t xml:space="preserve">Government agencies: </w:t>
      </w:r>
      <w:r>
        <w:t xml:space="preserve">contracts per project/unit, on-premise option.</w:t>
      </w:r>
    </w:p>
    <w:p>
      <w:pPr>
        <w:pStyle w:val="ListParagraph"/>
        <w:numPr>
          <w:ilvl w:val="0"/>
          <w:numId w:val="2"/>
        </w:numPr>
        <w:spacing w:after="56" w:line="268"/>
      </w:pPr>
      <w:r>
        <w:rPr>
          <w:b/>
          <w:bCs/>
        </w:rPr>
        <w:t xml:space="preserve">Schools: </w:t>
      </w:r>
      <w:r>
        <w:t xml:space="preserve">discounted packages by student count, community sponsorship option.</w:t>
      </w:r>
    </w:p>
    <w:p>
      <w:pPr>
        <w:spacing w:after="120" w:line="278"/>
      </w:pPr>
      <w:r>
        <w:t xml:space="preserve">Additional revenue: deployment &amp; training, custom scenario content, in-depth consulting.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Suggested success KPIs</w:t>
            </w:r>
          </w:p>
          <w:p>
            <w:pPr>
              <w:pStyle w:val="ListParagraph"/>
              <w:numPr>
                <w:ilvl w:val="0"/>
                <w:numId w:val="2"/>
              </w:numPr>
              <w:spacing w:after="40" w:line="264"/>
            </w:pPr>
            <w:r>
              <w:t xml:space="preserve">Simulation fall-for-it rate &lt; 5% after 3 rounds.</w:t>
            </w:r>
          </w:p>
          <w:p>
            <w:pPr>
              <w:pStyle w:val="ListParagraph"/>
              <w:numPr>
                <w:ilvl w:val="0"/>
                <w:numId w:val="2"/>
              </w:numPr>
              <w:spacing w:after="40" w:line="264"/>
            </w:pPr>
            <w:r>
              <w:t xml:space="preserve">&gt; 90% complete mandatory training on time.</w:t>
            </w:r>
          </w:p>
          <w:p>
            <w:pPr>
              <w:pStyle w:val="ListParagraph"/>
              <w:numPr>
                <w:ilvl w:val="0"/>
                <w:numId w:val="2"/>
              </w:numPr>
              <w:spacing w:after="40" w:line="264"/>
            </w:pPr>
            <w:r>
              <w:t xml:space="preserve">Organization-wide alert broadcast time &lt; 15 minutes.</w:t>
            </w:r>
          </w:p>
        </w:tc>
      </w:tr>
    </w:tbl>
    <w:p>
      <w:pPr>
        <w:pStyle w:val="Heading1"/>
      </w:pPr>
      <w:r>
        <w:t xml:space="preserve">14.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Risk</w:t>
            </w:r>
          </w:p>
        </w:tc>
        <w:tc>
          <w:tcPr>
            <w:tcW w:type="dxa" w:w="5960"/>
            <w:tcBorders>
              <w:top w:val="single" w:color="BFBFBF" w:sz="4"/>
              <w:left w:val="single" w:color="BFBFBF" w:sz="4"/>
              <w:bottom w:val="single" w:color="BFBFBF" w:sz="4"/>
              <w:right w:val="single" w:color="BFBFBF" w:sz="4"/>
            </w:tcBorders>
            <w:shd w:fill="ECECEC" w:val="clear"/>
            <w:tcMar>
              <w:top w:type="dxa" w:w="60"/>
              <w:left w:type="dxa" w:w="100"/>
              <w:bottom w:type="dxa" w:w="60"/>
              <w:right w:type="dxa" w:w="100"/>
            </w:tcMar>
          </w:tcPr>
          <w:p>
            <w:pPr>
              <w:spacing w:after="0" w:line="256"/>
            </w:pPr>
            <w:r>
              <w:rPr>
                <w:b/>
                <w:bCs/>
                <w:color w:val="000000"/>
                <w:sz w:val="19"/>
                <w:szCs w:val="19"/>
              </w:rPr>
              <w:t xml:space="preserve">Mitigation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Privacy concerns over sending simulations</w:t>
            </w:r>
          </w:p>
        </w:tc>
        <w:tc>
          <w:tcPr>
            <w:tcW w:type="dxa" w:w="5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Transparent policy, no naming of individuals who fall for it.</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Competition from international platforms</w:t>
            </w:r>
          </w:p>
        </w:tc>
        <w:tc>
          <w:tcPr>
            <w:tcW w:type="dxa" w:w="5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Deep localization, in-country data, Vietnamese-language support.</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Outdated content</w:t>
            </w:r>
          </w:p>
        </w:tc>
        <w:tc>
          <w:tcPr>
            <w:tcW w:type="dxa" w:w="5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Update per Ministry of Public Security/NCSC alerts; dynamic content + AI.</w:t>
            </w:r>
          </w:p>
        </w:tc>
      </w:tr>
      <w:tr>
        <w:tc>
          <w:tcPr>
            <w:tcW w:type="dxa" w:w="340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bCs/>
                <w:sz w:val="18"/>
                <w:szCs w:val="18"/>
              </w:rPr>
              <w:t xml:space="preserve">Government-sector data sovereignty</w:t>
            </w:r>
          </w:p>
        </w:tc>
        <w:tc>
          <w:tcPr>
            <w:tcW w:type="dxa" w:w="5960"/>
            <w:tcBorders>
              <w:top w:val="single" w:color="BFBFBF" w:sz="4"/>
              <w:left w:val="single" w:color="BFBFBF" w:sz="4"/>
              <w:bottom w:val="single" w:color="BFBFBF" w:sz="4"/>
              <w:right w:val="single" w:color="BFBFBF" w:sz="4"/>
            </w:tcBorders>
            <w:shd w:fill="F7F7F7" w:val="clear"/>
            <w:tcMar>
              <w:top w:type="dxa" w:w="60"/>
              <w:left w:type="dxa" w:w="100"/>
              <w:bottom w:type="dxa" w:w="60"/>
              <w:right w:type="dxa" w:w="100"/>
            </w:tcMar>
          </w:tcPr>
          <w:p>
            <w:pPr>
              <w:spacing w:after="0" w:line="256"/>
            </w:pPr>
            <w:r>
              <w:rPr>
                <w:b w:val="false"/>
                <w:bCs w:val="false"/>
                <w:sz w:val="18"/>
                <w:szCs w:val="18"/>
              </w:rPr>
              <w:t xml:space="preserve">On-premise &amp; in-country storage option.</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bCs/>
                <w:sz w:val="18"/>
                <w:szCs w:val="18"/>
              </w:rPr>
              <w:t xml:space="preserve">Misuse of the AI module</w:t>
            </w:r>
          </w:p>
        </w:tc>
        <w:tc>
          <w:tcPr>
            <w:tcW w:type="dxa" w:w="5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0" w:line="256"/>
            </w:pPr>
            <w:r>
              <w:rPr>
                <w:b w:val="false"/>
                <w:bCs w:val="false"/>
                <w:sz w:val="18"/>
                <w:szCs w:val="18"/>
              </w:rPr>
              <w:t xml:space="preserve">Moderate output, limit scope, keep logs.</w:t>
            </w:r>
          </w:p>
        </w:tc>
      </w:tr>
    </w:tbl>
    <w:p>
      <w:pPr>
        <w:pStyle w:val="Heading1"/>
      </w:pPr>
      <w:r>
        <w:t xml:space="preserve">15. Initial backlog (Epics &amp; User Stories)</w:t>
      </w:r>
    </w:p>
    <w:p>
      <w:pPr>
        <w:pStyle w:val="Heading2"/>
      </w:pPr>
      <w:r>
        <w:t xml:space="preserve">Epic 1 — Platform &amp; authentication</w:t>
      </w:r>
    </w:p>
    <w:p>
      <w:pPr>
        <w:pStyle w:val="ListParagraph"/>
        <w:numPr>
          <w:ilvl w:val="0"/>
          <w:numId w:val="3"/>
        </w:numPr>
        <w:spacing w:after="56" w:line="268"/>
      </w:pPr>
      <w:r>
        <w:t xml:space="preserve">As an Org Admin, I can log in via SSO to administer the organization.</w:t>
      </w:r>
    </w:p>
    <w:p>
      <w:pPr>
        <w:pStyle w:val="ListParagraph"/>
        <w:numPr>
          <w:ilvl w:val="0"/>
          <w:numId w:val="3"/>
        </w:numPr>
        <w:spacing w:after="56" w:line="268"/>
      </w:pPr>
      <w:r>
        <w:t xml:space="preserve">As an Org Admin, I can import users from CSV/SSO and assign roles and departments.</w:t>
      </w:r>
    </w:p>
    <w:p>
      <w:pPr>
        <w:pStyle w:val="Heading2"/>
      </w:pPr>
      <w:r>
        <w:t xml:space="preserve">Epic 2 — Training</w:t>
      </w:r>
    </w:p>
    <w:p>
      <w:pPr>
        <w:pStyle w:val="ListParagraph"/>
        <w:numPr>
          <w:ilvl w:val="0"/>
          <w:numId w:val="3"/>
        </w:numPr>
        <w:spacing w:after="56" w:line="268"/>
      </w:pPr>
      <w:r>
        <w:t xml:space="preserve">As a Learner, I can take micro-learning lessons and do quizzes to earn a certificate.</w:t>
      </w:r>
    </w:p>
    <w:p>
      <w:pPr>
        <w:pStyle w:val="ListParagraph"/>
        <w:numPr>
          <w:ilvl w:val="0"/>
          <w:numId w:val="3"/>
        </w:numPr>
        <w:spacing w:after="56" w:line="268"/>
      </w:pPr>
      <w:r>
        <w:t xml:space="preserve">As the system, I automatically enroll high-risk users into a suitable path (adaptive).</w:t>
      </w:r>
    </w:p>
    <w:p>
      <w:pPr>
        <w:pStyle w:val="Heading2"/>
      </w:pPr>
      <w:r>
        <w:t xml:space="preserve">Epic 3 — Simulation</w:t>
      </w:r>
    </w:p>
    <w:p>
      <w:pPr>
        <w:pStyle w:val="ListParagraph"/>
        <w:numPr>
          <w:ilvl w:val="0"/>
          <w:numId w:val="3"/>
        </w:numPr>
        <w:spacing w:after="56" w:line="268"/>
      </w:pPr>
      <w:r>
        <w:t xml:space="preserve">As a Manager, I can launch a simulated phishing campaign for my department.</w:t>
      </w:r>
    </w:p>
    <w:p>
      <w:pPr>
        <w:pStyle w:val="ListParagraph"/>
        <w:numPr>
          <w:ilvl w:val="0"/>
          <w:numId w:val="3"/>
        </w:numPr>
        <w:spacing w:after="56" w:line="268"/>
      </w:pPr>
      <w:r>
        <w:t xml:space="preserve">As a Learner who clicks a simulation link, I immediately see a coaching page explaining the signs.</w:t>
      </w:r>
    </w:p>
    <w:p>
      <w:pPr>
        <w:pStyle w:val="Heading2"/>
      </w:pPr>
      <w:r>
        <w:t xml:space="preserve">Epic 4 — Reporting &amp; alerting</w:t>
      </w:r>
    </w:p>
    <w:p>
      <w:pPr>
        <w:pStyle w:val="ListParagraph"/>
        <w:numPr>
          <w:ilvl w:val="0"/>
          <w:numId w:val="3"/>
        </w:numPr>
        <w:spacing w:after="56" w:line="268"/>
      </w:pPr>
      <w:r>
        <w:t xml:space="preserve">As a Learner, I can click the “Report fraud” button to submit a suspicious email.</w:t>
      </w:r>
    </w:p>
    <w:p>
      <w:pPr>
        <w:pStyle w:val="ListParagraph"/>
        <w:numPr>
          <w:ilvl w:val="0"/>
          <w:numId w:val="3"/>
        </w:numPr>
        <w:spacing w:after="56" w:line="268"/>
      </w:pPr>
      <w:r>
        <w:t xml:space="preserve">As an Analyst, I see the AI label + confidence and can quarantine emails in bulk.</w:t>
      </w:r>
    </w:p>
    <w:p>
      <w:pPr>
        <w:pStyle w:val="ListParagraph"/>
        <w:numPr>
          <w:ilvl w:val="0"/>
          <w:numId w:val="3"/>
        </w:numPr>
        <w:spacing w:after="56" w:line="268"/>
      </w:pPr>
      <w:r>
        <w:t xml:space="preserve">As an Analyst, I can broadcast an organization-wide alert in real time.</w:t>
      </w:r>
    </w:p>
    <w:p>
      <w:pPr>
        <w:pStyle w:val="Heading2"/>
      </w:pPr>
      <w:r>
        <w:t xml:space="preserve">Epic 5 — Measurement &amp; compliance</w:t>
      </w:r>
    </w:p>
    <w:p>
      <w:pPr>
        <w:pStyle w:val="ListParagraph"/>
        <w:numPr>
          <w:ilvl w:val="0"/>
          <w:numId w:val="3"/>
        </w:numPr>
        <w:spacing w:after="56" w:line="268"/>
      </w:pPr>
      <w:r>
        <w:t xml:space="preserve">As an Org Admin, I view Risk Score by department and trends over time.</w:t>
      </w:r>
    </w:p>
    <w:p>
      <w:pPr>
        <w:pStyle w:val="ListParagraph"/>
        <w:numPr>
          <w:ilvl w:val="0"/>
          <w:numId w:val="3"/>
        </w:numPr>
        <w:spacing w:after="56" w:line="268"/>
      </w:pPr>
      <w:r>
        <w:t xml:space="preserve">As an Org Admin, I export a compliance report to PDF for audit.</w:t>
      </w:r>
    </w:p>
    <w:p>
      <w:pPr>
        <w:pStyle w:val="Heading1"/>
      </w:pPr>
      <w:r>
        <w:t xml:space="preserve">References</w:t>
      </w:r>
    </w:p>
    <w:p>
      <w:pPr>
        <w:pStyle w:val="ListParagraph"/>
        <w:numPr>
          <w:ilvl w:val="0"/>
          <w:numId w:val="3"/>
        </w:numPr>
        <w:spacing w:after="80"/>
      </w:pPr>
      <w:r>
        <w:t xml:space="preserve">Ministry of Public Security cites 7 common online fraud tactics – VnExpress — </w:t>
      </w:r>
      <w:hyperlink w:history="1" r:id="rIdrbfueqt9lwth6o8b9-wmd">
        <w:r>
          <w:rPr>
            <w:color w:val="000000"/>
            <w:sz w:val="18"/>
            <w:szCs w:val="18"/>
            <w:u w:val="single"/>
          </w:rPr>
          <w:t xml:space="preserve">https://vnexpress.net/bo-cong-an-neu-7-thu-doan-lua-dao-mang-pho-bien-4906637.html</w:t>
        </w:r>
      </w:hyperlink>
    </w:p>
    <w:p>
      <w:pPr>
        <w:pStyle w:val="ListParagraph"/>
        <w:numPr>
          <w:ilvl w:val="0"/>
          <w:numId w:val="3"/>
        </w:numPr>
        <w:spacing w:after="80"/>
      </w:pPr>
      <w:r>
        <w:t xml:space="preserve">First 11 months of 2025: losses exceed VND 6,000 billion – VJST — </w:t>
      </w:r>
      <w:hyperlink w:history="1" r:id="rId1lq2zjrjqfc3qml0pyega">
        <w:r>
          <w:rPr>
            <w:color w:val="000000"/>
            <w:sz w:val="18"/>
            <w:szCs w:val="18"/>
            <w:u w:val="single"/>
          </w:rPr>
          <w:t xml:space="preserve">https://vjst.vn/11-thang-cua-nam-2025-thiet-hai-do-lua-dao-truc-tuyen-uoc-tinh-hon-6-000-ty-dong-78032.html</w:t>
        </w:r>
      </w:hyperlink>
    </w:p>
    <w:p>
      <w:pPr>
        <w:pStyle w:val="ListParagraph"/>
        <w:numPr>
          <w:ilvl w:val="0"/>
          <w:numId w:val="3"/>
        </w:numPr>
        <w:spacing w:after="80"/>
      </w:pPr>
      <w:r>
        <w:t xml:space="preserve">KnowBe4 – Security Awareness Training Features — </w:t>
      </w:r>
      <w:hyperlink w:history="1" r:id="rIdqfirbivapvulng633fnik">
        <w:r>
          <w:rPr>
            <w:color w:val="000000"/>
            <w:sz w:val="18"/>
            <w:szCs w:val="18"/>
            <w:u w:val="single"/>
          </w:rPr>
          <w:t xml:space="preserve">https://www.knowbe4.com/products/security-awareness-training/features</w:t>
        </w:r>
      </w:hyperlink>
    </w:p>
    <w:p>
      <w:pPr>
        <w:pStyle w:val="ListParagraph"/>
        <w:numPr>
          <w:ilvl w:val="0"/>
          <w:numId w:val="3"/>
        </w:numPr>
        <w:spacing w:after="80"/>
      </w:pPr>
      <w:r>
        <w:t xml:space="preserve">KnowBe4 – AIDA: AI Defense Agents — </w:t>
      </w:r>
      <w:hyperlink w:history="1" r:id="rIdplfbv6yaw5xquq2iyz6vs">
        <w:r>
          <w:rPr>
            <w:color w:val="000000"/>
            <w:sz w:val="18"/>
            <w:szCs w:val="18"/>
            <w:u w:val="single"/>
          </w:rPr>
          <w:t xml:space="preserve">https://www.knowbe4.com/products/aida</w:t>
        </w:r>
      </w:hyperlink>
    </w:p>
    <w:p>
      <w:pPr>
        <w:pStyle w:val="ListParagraph"/>
        <w:numPr>
          <w:ilvl w:val="0"/>
          <w:numId w:val="3"/>
        </w:numPr>
        <w:spacing w:after="80"/>
      </w:pPr>
      <w:r>
        <w:t xml:space="preserve">Proofpoint – Mitigate Human Risk — </w:t>
      </w:r>
      <w:hyperlink w:history="1" r:id="rIdxibpqgj_v2yt11ncyz6qk">
        <w:r>
          <w:rPr>
            <w:color w:val="000000"/>
            <w:sz w:val="18"/>
            <w:szCs w:val="18"/>
            <w:u w:val="single"/>
          </w:rPr>
          <w:t xml:space="preserve">https://www.proofpoint.com/us/products/mitigate-human-risk</w:t>
        </w:r>
      </w:hyperlink>
    </w:p>
    <w:p>
      <w:pPr>
        <w:pStyle w:val="ListParagraph"/>
        <w:numPr>
          <w:ilvl w:val="0"/>
          <w:numId w:val="3"/>
        </w:numPr>
        <w:spacing w:after="80"/>
      </w:pPr>
      <w:r>
        <w:t xml:space="preserve">Proofpoint – Adaptive Learning Framework — </w:t>
      </w:r>
      <w:hyperlink w:history="1" r:id="rIdncjyyl_j-xjv8jgpxgl2q">
        <w:r>
          <w:rPr>
            <w:color w:val="000000"/>
            <w:sz w:val="18"/>
            <w:szCs w:val="18"/>
            <w:u w:val="single"/>
          </w:rPr>
          <w:t xml:space="preserve">https://www.proofpoint.com/us/blog/security-awareness-training/adaptive-learning-framework-security-awareness-training</w:t>
        </w:r>
      </w:hyperlink>
    </w:p>
    <w:p>
      <w:pPr>
        <w:pStyle w:val="ListParagraph"/>
        <w:numPr>
          <w:ilvl w:val="0"/>
          <w:numId w:val="3"/>
        </w:numPr>
        <w:spacing w:after="80"/>
      </w:pPr>
      <w:r>
        <w:t xml:space="preserve">Proofpoint – Phishing Simulations — </w:t>
      </w:r>
      <w:hyperlink w:history="1" r:id="rIdyiieo6jkzcaon0h3uvtli">
        <w:r>
          <w:rPr>
            <w:color w:val="000000"/>
            <w:sz w:val="18"/>
            <w:szCs w:val="18"/>
            <w:u w:val="single"/>
          </w:rPr>
          <w:t xml:space="preserve">https://www.proofpoint.com/us/products/security-awareness-training/phishing-simulations</w:t>
        </w:r>
      </w:hyperlink>
    </w:p>
    <w:p>
      <w:pPr>
        <w:spacing w:before="240"/>
      </w:pPr>
      <w:r>
        <w:rPr>
          <w:i/>
          <w:iCs/>
          <w:color w:val="595959"/>
          <w:sz w:val="20"/>
          <w:szCs w:val="20"/>
        </w:rPr>
        <w:t xml:space="preserve">Note: The feature/product names of KnowBe4 and Proofpoint belong to the respective companies and are cited here for reference only. DigiShield builds equivalent capabilities in its own way and in compliance with Vietnamese law. Timeline/KPI figures are initial suggestions and should be adjusted to actual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DigiShield · Complete document v2.0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808080"/>
        <w:sz w:val="16"/>
        <w:szCs w:val="16"/>
      </w:rPr>
      <w:t xml:space="preserve">Digital Shield (DigiShield) — Product specification &amp;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30" w:before="260"/>
      <w:outlineLvl w:val="0"/>
    </w:pPr>
    <w:rPr>
      <w:rFonts w:ascii="Arial" w:cs="Arial" w:eastAsia="Arial" w:hAnsi="Arial"/>
      <w:b/>
      <w:bCs/>
      <w:color w:val="000000"/>
      <w:sz w:val="29"/>
      <w:szCs w:val="29"/>
    </w:rPr>
  </w:style>
  <w:style w:type="paragraph" w:styleId="Heading2">
    <w:name w:val="Heading 2"/>
    <w:basedOn w:val="Normal"/>
    <w:next w:val="Normal"/>
    <w:qFormat/>
    <w:pPr>
      <w:spacing w:after="80" w:before="190"/>
      <w:outlineLvl w:val="1"/>
    </w:pPr>
    <w:rPr>
      <w:rFonts w:ascii="Arial" w:cs="Arial" w:eastAsia="Arial" w:hAnsi="Arial"/>
      <w:b/>
      <w:bCs/>
      <w:color w:val="000000"/>
      <w:sz w:val="24"/>
      <w:szCs w:val="24"/>
    </w:rPr>
  </w:style>
  <w:style w:type="paragraph" w:styleId="Heading3">
    <w:name w:val="Heading 3"/>
    <w:basedOn w:val="Normal"/>
    <w:next w:val="Normal"/>
    <w:qFormat/>
    <w:pPr>
      <w:spacing w:after="60" w:before="15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bfueqt9lwth6o8b9-wmd" Type="http://schemas.openxmlformats.org/officeDocument/2006/relationships/hyperlink" Target="https://vnexpress.net/bo-cong-an-neu-7-thu-doan-lua-dao-mang-pho-bien-4906637.html" TargetMode="External"/><Relationship Id="rId1lq2zjrjqfc3qml0pyega" Type="http://schemas.openxmlformats.org/officeDocument/2006/relationships/hyperlink" Target="https://vjst.vn/11-thang-cua-nam-2025-thiet-hai-do-lua-dao-truc-tuyen-uoc-tinh-hon-6-000-ty-dong-78032.html" TargetMode="External"/><Relationship Id="rIdqfirbivapvulng633fnik" Type="http://schemas.openxmlformats.org/officeDocument/2006/relationships/hyperlink" Target="https://www.knowbe4.com/products/security-awareness-training/features" TargetMode="External"/><Relationship Id="rIdplfbv6yaw5xquq2iyz6vs" Type="http://schemas.openxmlformats.org/officeDocument/2006/relationships/hyperlink" Target="https://www.knowbe4.com/products/aida" TargetMode="External"/><Relationship Id="rIdxibpqgj_v2yt11ncyz6qk" Type="http://schemas.openxmlformats.org/officeDocument/2006/relationships/hyperlink" Target="https://www.proofpoint.com/us/products/mitigate-human-risk" TargetMode="External"/><Relationship Id="rIdncjyyl_j-xjv8jgpxgl2q" Type="http://schemas.openxmlformats.org/officeDocument/2006/relationships/hyperlink" Target="https://www.proofpoint.com/us/blog/security-awareness-training/adaptive-learning-framework-security-awareness-training" TargetMode="External"/><Relationship Id="rIdyiieo6jkzcaon0h3uvtli" Type="http://schemas.openxmlformats.org/officeDocument/2006/relationships/hyperlink" Target="https://www.proofpoint.com/us/products/security-awareness-training/phishing-simulation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2026-06-27T04:36:49.972Z</dcterms:created>
  <dcterms:modified xsi:type="dcterms:W3CDTF">2026-06-27T04:36:49.972Z</dcterms:modified>
</cp:coreProperties>
</file>

<file path=docProps/custom.xml><?xml version="1.0" encoding="utf-8"?>
<Properties xmlns="http://schemas.openxmlformats.org/officeDocument/2006/custom-properties" xmlns:vt="http://schemas.openxmlformats.org/officeDocument/2006/docPropsVTypes"/>
</file>