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743051" w14:textId="77777777" w:rsidR="0000464A" w:rsidRDefault="0000464A"/>
    <w:p w14:paraId="2E6E64F3" w14:textId="77777777" w:rsidR="0000464A" w:rsidRDefault="0000464A"/>
    <w:p w14:paraId="5C2389BB" w14:textId="77777777" w:rsidR="0000464A" w:rsidRDefault="0000464A"/>
    <w:p w14:paraId="5A67A166" w14:textId="77777777" w:rsidR="0000464A" w:rsidRDefault="0000464A"/>
    <w:p w14:paraId="54A7B76C" w14:textId="77777777" w:rsidR="0000464A" w:rsidRDefault="00000000">
      <w:pPr>
        <w:spacing w:after="40"/>
        <w:jc w:val="center"/>
      </w:pPr>
      <w:r>
        <w:rPr>
          <w:b/>
          <w:color w:val="028090"/>
          <w:sz w:val="20"/>
        </w:rPr>
        <w:t>BUSINESS PROPOSAL</w:t>
      </w:r>
    </w:p>
    <w:p w14:paraId="41347D41" w14:textId="77777777" w:rsidR="0000464A" w:rsidRDefault="00000000">
      <w:pPr>
        <w:spacing w:after="80" w:line="240" w:lineRule="auto"/>
        <w:jc w:val="center"/>
      </w:pPr>
      <w:r>
        <w:rPr>
          <w:b/>
          <w:color w:val="1E2761"/>
          <w:sz w:val="56"/>
        </w:rPr>
        <w:t>Odoo SaaS Platform for Cambodia</w:t>
      </w:r>
    </w:p>
    <w:p w14:paraId="15B60A59" w14:textId="77777777" w:rsidR="0000464A" w:rsidRDefault="00000000">
      <w:pPr>
        <w:spacing w:after="400"/>
        <w:jc w:val="center"/>
      </w:pPr>
      <w:r>
        <w:rPr>
          <w:color w:val="55555F"/>
          <w:sz w:val="28"/>
        </w:rPr>
        <w:t>Odoo SaaS Solution at ByteDC</w:t>
      </w:r>
    </w:p>
    <w:p w14:paraId="03B7A2BF" w14:textId="77777777" w:rsidR="0000464A" w:rsidRDefault="0000464A">
      <w:pPr>
        <w:pBdr>
          <w:bottom w:val="single" w:sz="6" w:space="0" w:color="C8CEDA"/>
        </w:pBdr>
        <w:spacing w:after="200"/>
      </w:pPr>
    </w:p>
    <w:p w14:paraId="36EB2585" w14:textId="77777777" w:rsidR="0000464A" w:rsidRDefault="00000000">
      <w:pPr>
        <w:spacing w:after="600"/>
        <w:jc w:val="center"/>
      </w:pPr>
      <w:r>
        <w:rPr>
          <w:i/>
          <w:color w:val="55555F"/>
          <w:sz w:val="23"/>
        </w:rPr>
        <w:t>A three-year plan for a new ByteDC business unit: Cambodia’s first locally-hosted Odoo cloud, sold as one all-inclusive subscription covering software, compute, storage, backup and support.</w:t>
      </w:r>
    </w:p>
    <w:p w14:paraId="760B38A1" w14:textId="77777777" w:rsidR="0000464A" w:rsidRDefault="0000464A"/>
    <w:p w14:paraId="2788661C" w14:textId="77777777" w:rsidR="0000464A" w:rsidRDefault="0000464A"/>
    <w:p w14:paraId="36C2101F" w14:textId="77777777" w:rsidR="0000464A" w:rsidRDefault="0000464A"/>
    <w:p w14:paraId="4DF147D5" w14:textId="77777777" w:rsidR="0000464A" w:rsidRDefault="0000464A"/>
    <w:p w14:paraId="3C5D96AA" w14:textId="77777777" w:rsidR="0000464A" w:rsidRDefault="0000464A"/>
    <w:p w14:paraId="6D69BAE4" w14:textId="77777777" w:rsidR="0000464A" w:rsidRDefault="00000000">
      <w:pPr>
        <w:spacing w:after="20"/>
        <w:jc w:val="center"/>
      </w:pPr>
      <w:r>
        <w:rPr>
          <w:color w:val="777780"/>
          <w:sz w:val="18"/>
        </w:rPr>
        <w:t>Prepared for</w:t>
      </w:r>
    </w:p>
    <w:p w14:paraId="0C33B371" w14:textId="77777777" w:rsidR="0000464A" w:rsidRDefault="00000000">
      <w:pPr>
        <w:spacing w:after="280"/>
        <w:jc w:val="center"/>
      </w:pPr>
      <w:r>
        <w:rPr>
          <w:b/>
          <w:color w:val="1E2761"/>
          <w:sz w:val="25"/>
        </w:rPr>
        <w:t>ByteDC — Executive Management</w:t>
      </w:r>
    </w:p>
    <w:p w14:paraId="3677BE35" w14:textId="77777777" w:rsidR="0000464A" w:rsidRDefault="00000000">
      <w:pPr>
        <w:spacing w:after="40"/>
        <w:jc w:val="center"/>
      </w:pPr>
      <w:r>
        <w:rPr>
          <w:color w:val="55555F"/>
          <w:sz w:val="19"/>
        </w:rPr>
        <w:t>30 July 2026</w:t>
      </w:r>
    </w:p>
    <w:p w14:paraId="2AC8CE06" w14:textId="77777777" w:rsidR="0000464A" w:rsidRDefault="00000000">
      <w:pPr>
        <w:jc w:val="center"/>
      </w:pPr>
      <w:r>
        <w:rPr>
          <w:i/>
          <w:color w:val="777780"/>
          <w:sz w:val="17"/>
        </w:rPr>
        <w:t>Commercial in Confidence</w:t>
      </w:r>
    </w:p>
    <w:p w14:paraId="74947CB1" w14:textId="77777777" w:rsidR="0000464A" w:rsidRDefault="00000000">
      <w:r>
        <w:br w:type="page"/>
      </w:r>
    </w:p>
    <w:p w14:paraId="7F807B32" w14:textId="77777777" w:rsidR="0000464A" w:rsidRDefault="00000000">
      <w:pPr>
        <w:pStyle w:val="Heading1"/>
      </w:pPr>
      <w:r>
        <w:lastRenderedPageBreak/>
        <w:t>1. Executive Summary</w:t>
      </w:r>
    </w:p>
    <w:p w14:paraId="7F0338C0" w14:textId="77777777" w:rsidR="0000464A" w:rsidRDefault="00000000">
      <w:r>
        <w:rPr>
          <w:b/>
        </w:rPr>
        <w:t>ByteDC has an opportunity to own the default business-software platform for Cambodian SMEs — not by building one, but by commercialising a platform that already exists and already works.</w:t>
      </w:r>
    </w:p>
    <w:p w14:paraId="39A52D3D" w14:textId="77777777" w:rsidR="0000464A" w:rsidRDefault="00000000">
      <w:r>
        <w:t>The proposition is a single all-inclusive subscription. The customer pays one monthly fee and receives the Odoo application, dedicated cloud compute, SSD storage, automated backup, monitoring and Khmer-language support — with nothing metered separately and no infrastructure for them to buy, size or manage. That bundle is only economic for a vendor that owns the underlying data centre, which is precisely ByteDC’s position.</w:t>
      </w:r>
    </w:p>
    <w:p w14:paraId="10C55102" w14:textId="77777777" w:rsidR="0000464A" w:rsidRDefault="00000000">
      <w:r>
        <w:t>The platform delivering it is in production-ready condition today: automated tenant provisioning, subscription billing, KHQR/ABA PayWay payment integration, an app marketplace, a support desk, backup and restore, and per-tenant resource enforcement. Roughly 35,700 lines of purpose-built code across four modules. ByteDC takes full ownership of the product and runs it on its own infrastructure; the original engineering team continues as ByteDC’s build-and-maintain partner under contract.</w:t>
      </w:r>
    </w:p>
    <w:p w14:paraId="7CC17704" w14:textId="77777777" w:rsidR="0000464A" w:rsidRDefault="00000000">
      <w:pPr>
        <w:pStyle w:val="Heading2"/>
      </w:pPr>
      <w:r>
        <w:t>The commercial case in five numbers</w:t>
      </w:r>
    </w:p>
    <w:tbl>
      <w:tblPr>
        <w:tblStyle w:val="TableGrid"/>
        <w:tblW w:w="0" w:type="auto"/>
        <w:jc w:val="center"/>
        <w:tblLook w:val="04A0" w:firstRow="1" w:lastRow="0" w:firstColumn="1" w:lastColumn="0" w:noHBand="0" w:noVBand="1"/>
      </w:tblPr>
      <w:tblGrid>
        <w:gridCol w:w="2232"/>
        <w:gridCol w:w="1440"/>
        <w:gridCol w:w="1440"/>
        <w:gridCol w:w="1440"/>
        <w:gridCol w:w="2808"/>
      </w:tblGrid>
      <w:tr w:rsidR="0000464A" w14:paraId="35266838" w14:textId="77777777">
        <w:trPr>
          <w:jc w:val="center"/>
        </w:trPr>
        <w:tc>
          <w:tcPr>
            <w:tcW w:w="2232" w:type="dxa"/>
            <w:shd w:val="clear" w:color="auto" w:fill="1E2761"/>
          </w:tcPr>
          <w:p w14:paraId="24FFC49F" w14:textId="77777777" w:rsidR="0000464A" w:rsidRDefault="00000000">
            <w:r>
              <w:rPr>
                <w:b/>
                <w:color w:val="FFFFFF"/>
                <w:sz w:val="19"/>
              </w:rPr>
              <w:t>Metric</w:t>
            </w:r>
          </w:p>
        </w:tc>
        <w:tc>
          <w:tcPr>
            <w:tcW w:w="1440" w:type="dxa"/>
            <w:shd w:val="clear" w:color="auto" w:fill="1E2761"/>
          </w:tcPr>
          <w:p w14:paraId="0326DE75" w14:textId="77777777" w:rsidR="0000464A" w:rsidRDefault="00000000">
            <w:pPr>
              <w:jc w:val="right"/>
            </w:pPr>
            <w:r>
              <w:rPr>
                <w:b/>
                <w:color w:val="FFFFFF"/>
                <w:sz w:val="19"/>
              </w:rPr>
              <w:t>Year 1</w:t>
            </w:r>
          </w:p>
        </w:tc>
        <w:tc>
          <w:tcPr>
            <w:tcW w:w="1440" w:type="dxa"/>
            <w:shd w:val="clear" w:color="auto" w:fill="1E2761"/>
          </w:tcPr>
          <w:p w14:paraId="0530E80E" w14:textId="77777777" w:rsidR="0000464A" w:rsidRDefault="00000000">
            <w:pPr>
              <w:jc w:val="right"/>
            </w:pPr>
            <w:r>
              <w:rPr>
                <w:b/>
                <w:color w:val="FFFFFF"/>
                <w:sz w:val="19"/>
              </w:rPr>
              <w:t>Year 2</w:t>
            </w:r>
          </w:p>
        </w:tc>
        <w:tc>
          <w:tcPr>
            <w:tcW w:w="1440" w:type="dxa"/>
            <w:shd w:val="clear" w:color="auto" w:fill="1E2761"/>
          </w:tcPr>
          <w:p w14:paraId="40430162" w14:textId="77777777" w:rsidR="0000464A" w:rsidRDefault="00000000">
            <w:pPr>
              <w:jc w:val="right"/>
            </w:pPr>
            <w:r>
              <w:rPr>
                <w:b/>
                <w:color w:val="FFFFFF"/>
                <w:sz w:val="19"/>
              </w:rPr>
              <w:t>Year 3</w:t>
            </w:r>
          </w:p>
        </w:tc>
        <w:tc>
          <w:tcPr>
            <w:tcW w:w="2808" w:type="dxa"/>
            <w:shd w:val="clear" w:color="auto" w:fill="1E2761"/>
          </w:tcPr>
          <w:p w14:paraId="6598E217" w14:textId="77777777" w:rsidR="0000464A" w:rsidRDefault="00000000">
            <w:r>
              <w:rPr>
                <w:b/>
                <w:color w:val="FFFFFF"/>
                <w:sz w:val="19"/>
              </w:rPr>
              <w:t>Note</w:t>
            </w:r>
          </w:p>
        </w:tc>
      </w:tr>
      <w:tr w:rsidR="0000464A" w14:paraId="7AC5E74C" w14:textId="77777777">
        <w:trPr>
          <w:jc w:val="center"/>
        </w:trPr>
        <w:tc>
          <w:tcPr>
            <w:tcW w:w="2232" w:type="dxa"/>
          </w:tcPr>
          <w:p w14:paraId="1D78FA59" w14:textId="77777777" w:rsidR="0000464A" w:rsidRDefault="00000000">
            <w:r>
              <w:rPr>
                <w:sz w:val="19"/>
              </w:rPr>
              <w:t>Paying tenants (EOY)</w:t>
            </w:r>
          </w:p>
        </w:tc>
        <w:tc>
          <w:tcPr>
            <w:tcW w:w="1440" w:type="dxa"/>
          </w:tcPr>
          <w:p w14:paraId="4528DF2E" w14:textId="77777777" w:rsidR="0000464A" w:rsidRDefault="00000000">
            <w:pPr>
              <w:jc w:val="right"/>
            </w:pPr>
            <w:r>
              <w:rPr>
                <w:sz w:val="19"/>
              </w:rPr>
              <w:t>110</w:t>
            </w:r>
          </w:p>
        </w:tc>
        <w:tc>
          <w:tcPr>
            <w:tcW w:w="1440" w:type="dxa"/>
          </w:tcPr>
          <w:p w14:paraId="4C06C00D" w14:textId="77777777" w:rsidR="0000464A" w:rsidRDefault="00000000">
            <w:pPr>
              <w:jc w:val="right"/>
            </w:pPr>
            <w:r>
              <w:rPr>
                <w:sz w:val="19"/>
              </w:rPr>
              <w:t>340</w:t>
            </w:r>
          </w:p>
        </w:tc>
        <w:tc>
          <w:tcPr>
            <w:tcW w:w="1440" w:type="dxa"/>
          </w:tcPr>
          <w:p w14:paraId="3A02927B" w14:textId="77777777" w:rsidR="0000464A" w:rsidRDefault="00000000">
            <w:pPr>
              <w:jc w:val="right"/>
            </w:pPr>
            <w:r>
              <w:rPr>
                <w:sz w:val="19"/>
              </w:rPr>
              <w:t>760</w:t>
            </w:r>
          </w:p>
        </w:tc>
        <w:tc>
          <w:tcPr>
            <w:tcW w:w="2808" w:type="dxa"/>
          </w:tcPr>
          <w:p w14:paraId="0FBA57C5" w14:textId="77777777" w:rsidR="0000464A" w:rsidRDefault="00000000">
            <w:r>
              <w:rPr>
                <w:sz w:val="19"/>
              </w:rPr>
              <w:t>Base case</w:t>
            </w:r>
          </w:p>
        </w:tc>
      </w:tr>
      <w:tr w:rsidR="0000464A" w14:paraId="699A6C62" w14:textId="77777777">
        <w:trPr>
          <w:jc w:val="center"/>
        </w:trPr>
        <w:tc>
          <w:tcPr>
            <w:tcW w:w="2232" w:type="dxa"/>
            <w:shd w:val="clear" w:color="auto" w:fill="F2F4F8"/>
          </w:tcPr>
          <w:p w14:paraId="15473A6F" w14:textId="77777777" w:rsidR="0000464A" w:rsidRDefault="00000000">
            <w:r>
              <w:rPr>
                <w:sz w:val="19"/>
              </w:rPr>
              <w:t>Revenue</w:t>
            </w:r>
          </w:p>
        </w:tc>
        <w:tc>
          <w:tcPr>
            <w:tcW w:w="1440" w:type="dxa"/>
            <w:shd w:val="clear" w:color="auto" w:fill="F2F4F8"/>
          </w:tcPr>
          <w:p w14:paraId="6899767C" w14:textId="77777777" w:rsidR="0000464A" w:rsidRDefault="00000000">
            <w:pPr>
              <w:jc w:val="right"/>
            </w:pPr>
            <w:r>
              <w:rPr>
                <w:sz w:val="19"/>
              </w:rPr>
              <w:t>$56,760</w:t>
            </w:r>
          </w:p>
        </w:tc>
        <w:tc>
          <w:tcPr>
            <w:tcW w:w="1440" w:type="dxa"/>
            <w:shd w:val="clear" w:color="auto" w:fill="F2F4F8"/>
          </w:tcPr>
          <w:p w14:paraId="62635BCB" w14:textId="77777777" w:rsidR="0000464A" w:rsidRDefault="00000000">
            <w:pPr>
              <w:jc w:val="right"/>
            </w:pPr>
            <w:r>
              <w:rPr>
                <w:sz w:val="19"/>
              </w:rPr>
              <w:t>$203,532</w:t>
            </w:r>
          </w:p>
        </w:tc>
        <w:tc>
          <w:tcPr>
            <w:tcW w:w="1440" w:type="dxa"/>
            <w:shd w:val="clear" w:color="auto" w:fill="F2F4F8"/>
          </w:tcPr>
          <w:p w14:paraId="18C57867" w14:textId="77777777" w:rsidR="0000464A" w:rsidRDefault="00000000">
            <w:pPr>
              <w:jc w:val="right"/>
            </w:pPr>
            <w:r>
              <w:rPr>
                <w:sz w:val="19"/>
              </w:rPr>
              <w:t>$475,704</w:t>
            </w:r>
          </w:p>
        </w:tc>
        <w:tc>
          <w:tcPr>
            <w:tcW w:w="2808" w:type="dxa"/>
            <w:shd w:val="clear" w:color="auto" w:fill="F2F4F8"/>
          </w:tcPr>
          <w:p w14:paraId="6AA8D258" w14:textId="77777777" w:rsidR="0000464A" w:rsidRDefault="00000000">
            <w:r>
              <w:rPr>
                <w:sz w:val="19"/>
              </w:rPr>
              <w:t>Subscription-led; 81% recurring by Yr 3</w:t>
            </w:r>
          </w:p>
        </w:tc>
      </w:tr>
      <w:tr w:rsidR="0000464A" w14:paraId="112179FF" w14:textId="77777777">
        <w:trPr>
          <w:jc w:val="center"/>
        </w:trPr>
        <w:tc>
          <w:tcPr>
            <w:tcW w:w="2232" w:type="dxa"/>
          </w:tcPr>
          <w:p w14:paraId="643CD373" w14:textId="77777777" w:rsidR="0000464A" w:rsidRDefault="00000000">
            <w:r>
              <w:rPr>
                <w:sz w:val="19"/>
              </w:rPr>
              <w:t>Gross margin</w:t>
            </w:r>
          </w:p>
        </w:tc>
        <w:tc>
          <w:tcPr>
            <w:tcW w:w="1440" w:type="dxa"/>
          </w:tcPr>
          <w:p w14:paraId="0C88D98B" w14:textId="77777777" w:rsidR="0000464A" w:rsidRDefault="00000000">
            <w:pPr>
              <w:jc w:val="right"/>
            </w:pPr>
            <w:r>
              <w:rPr>
                <w:sz w:val="19"/>
              </w:rPr>
              <w:t>90.1%</w:t>
            </w:r>
          </w:p>
        </w:tc>
        <w:tc>
          <w:tcPr>
            <w:tcW w:w="1440" w:type="dxa"/>
          </w:tcPr>
          <w:p w14:paraId="790E5926" w14:textId="77777777" w:rsidR="0000464A" w:rsidRDefault="00000000">
            <w:pPr>
              <w:jc w:val="right"/>
            </w:pPr>
            <w:r>
              <w:rPr>
                <w:sz w:val="19"/>
              </w:rPr>
              <w:t>87.0%</w:t>
            </w:r>
          </w:p>
        </w:tc>
        <w:tc>
          <w:tcPr>
            <w:tcW w:w="1440" w:type="dxa"/>
          </w:tcPr>
          <w:p w14:paraId="367EF4BA" w14:textId="77777777" w:rsidR="0000464A" w:rsidRDefault="00000000">
            <w:pPr>
              <w:jc w:val="right"/>
            </w:pPr>
            <w:r>
              <w:rPr>
                <w:sz w:val="19"/>
              </w:rPr>
              <w:t>85.3%</w:t>
            </w:r>
          </w:p>
        </w:tc>
        <w:tc>
          <w:tcPr>
            <w:tcW w:w="2808" w:type="dxa"/>
          </w:tcPr>
          <w:p w14:paraId="3F7F4907" w14:textId="77777777" w:rsidR="0000464A" w:rsidRDefault="00000000">
            <w:r>
              <w:rPr>
                <w:sz w:val="19"/>
              </w:rPr>
              <w:t>After compute, partner and IP royalty</w:t>
            </w:r>
          </w:p>
        </w:tc>
      </w:tr>
      <w:tr w:rsidR="0000464A" w14:paraId="1054ECD4" w14:textId="77777777">
        <w:trPr>
          <w:jc w:val="center"/>
        </w:trPr>
        <w:tc>
          <w:tcPr>
            <w:tcW w:w="2232" w:type="dxa"/>
            <w:shd w:val="clear" w:color="auto" w:fill="F2F4F8"/>
          </w:tcPr>
          <w:p w14:paraId="4C51E70E" w14:textId="77777777" w:rsidR="0000464A" w:rsidRDefault="00000000">
            <w:r>
              <w:rPr>
                <w:sz w:val="19"/>
              </w:rPr>
              <w:t>EBITDA</w:t>
            </w:r>
          </w:p>
        </w:tc>
        <w:tc>
          <w:tcPr>
            <w:tcW w:w="1440" w:type="dxa"/>
            <w:shd w:val="clear" w:color="auto" w:fill="F2F4F8"/>
          </w:tcPr>
          <w:p w14:paraId="7D19DF7F" w14:textId="77777777" w:rsidR="0000464A" w:rsidRDefault="00000000">
            <w:pPr>
              <w:jc w:val="right"/>
            </w:pPr>
            <w:r>
              <w:rPr>
                <w:color w:val="B02A2A"/>
                <w:sz w:val="19"/>
              </w:rPr>
              <w:t>($121,901)</w:t>
            </w:r>
          </w:p>
        </w:tc>
        <w:tc>
          <w:tcPr>
            <w:tcW w:w="1440" w:type="dxa"/>
            <w:shd w:val="clear" w:color="auto" w:fill="F2F4F8"/>
          </w:tcPr>
          <w:p w14:paraId="649FFC0D" w14:textId="77777777" w:rsidR="0000464A" w:rsidRDefault="00000000">
            <w:pPr>
              <w:jc w:val="right"/>
            </w:pPr>
            <w:r>
              <w:rPr>
                <w:color w:val="B02A2A"/>
                <w:sz w:val="19"/>
              </w:rPr>
              <w:t>($81,247)</w:t>
            </w:r>
          </w:p>
        </w:tc>
        <w:tc>
          <w:tcPr>
            <w:tcW w:w="1440" w:type="dxa"/>
            <w:shd w:val="clear" w:color="auto" w:fill="F2F4F8"/>
          </w:tcPr>
          <w:p w14:paraId="689574BC" w14:textId="77777777" w:rsidR="0000464A" w:rsidRDefault="00000000">
            <w:pPr>
              <w:jc w:val="right"/>
            </w:pPr>
            <w:r>
              <w:rPr>
                <w:sz w:val="19"/>
              </w:rPr>
              <w:t>$19,882</w:t>
            </w:r>
          </w:p>
        </w:tc>
        <w:tc>
          <w:tcPr>
            <w:tcW w:w="2808" w:type="dxa"/>
            <w:shd w:val="clear" w:color="auto" w:fill="F2F4F8"/>
          </w:tcPr>
          <w:p w14:paraId="48AC2D5C" w14:textId="77777777" w:rsidR="0000464A" w:rsidRDefault="00000000">
            <w:r>
              <w:rPr>
                <w:sz w:val="19"/>
              </w:rPr>
              <w:t>Profitable in Year 3</w:t>
            </w:r>
          </w:p>
        </w:tc>
      </w:tr>
      <w:tr w:rsidR="0000464A" w14:paraId="39355AD7" w14:textId="77777777">
        <w:trPr>
          <w:jc w:val="center"/>
        </w:trPr>
        <w:tc>
          <w:tcPr>
            <w:tcW w:w="2232" w:type="dxa"/>
          </w:tcPr>
          <w:p w14:paraId="250E42A8" w14:textId="77777777" w:rsidR="0000464A" w:rsidRDefault="00000000">
            <w:r>
              <w:rPr>
                <w:sz w:val="19"/>
              </w:rPr>
              <w:t>Exit ARR</w:t>
            </w:r>
          </w:p>
        </w:tc>
        <w:tc>
          <w:tcPr>
            <w:tcW w:w="1440" w:type="dxa"/>
          </w:tcPr>
          <w:p w14:paraId="2F1FDF01" w14:textId="77777777" w:rsidR="0000464A" w:rsidRDefault="00000000">
            <w:pPr>
              <w:jc w:val="right"/>
            </w:pPr>
            <w:r>
              <w:rPr>
                <w:sz w:val="19"/>
              </w:rPr>
              <w:t>—</w:t>
            </w:r>
          </w:p>
        </w:tc>
        <w:tc>
          <w:tcPr>
            <w:tcW w:w="1440" w:type="dxa"/>
          </w:tcPr>
          <w:p w14:paraId="74BAF723" w14:textId="77777777" w:rsidR="0000464A" w:rsidRDefault="00000000">
            <w:pPr>
              <w:jc w:val="right"/>
            </w:pPr>
            <w:r>
              <w:rPr>
                <w:sz w:val="19"/>
              </w:rPr>
              <w:t>—</w:t>
            </w:r>
          </w:p>
        </w:tc>
        <w:tc>
          <w:tcPr>
            <w:tcW w:w="1440" w:type="dxa"/>
          </w:tcPr>
          <w:p w14:paraId="43A7E862" w14:textId="77777777" w:rsidR="0000464A" w:rsidRDefault="00000000">
            <w:pPr>
              <w:jc w:val="right"/>
            </w:pPr>
            <w:r>
              <w:rPr>
                <w:sz w:val="19"/>
              </w:rPr>
              <w:t>$533,520</w:t>
            </w:r>
          </w:p>
        </w:tc>
        <w:tc>
          <w:tcPr>
            <w:tcW w:w="2808" w:type="dxa"/>
          </w:tcPr>
          <w:p w14:paraId="1B8ADC62" w14:textId="77777777" w:rsidR="0000464A" w:rsidRDefault="00000000">
            <w:r>
              <w:rPr>
                <w:sz w:val="19"/>
              </w:rPr>
              <w:t>Run-rate leaving Year 3</w:t>
            </w:r>
          </w:p>
        </w:tc>
      </w:tr>
    </w:tbl>
    <w:p w14:paraId="4EEACFA2" w14:textId="77777777" w:rsidR="0000464A" w:rsidRDefault="0000464A">
      <w:pPr>
        <w:spacing w:after="80"/>
      </w:pPr>
    </w:p>
    <w:p w14:paraId="212C586A" w14:textId="77777777" w:rsidR="0000464A" w:rsidRDefault="00000000">
      <w:pPr>
        <w:spacing w:after="240"/>
      </w:pPr>
      <w:r>
        <w:rPr>
          <w:i/>
          <w:color w:val="777780"/>
          <w:sz w:val="17"/>
        </w:rPr>
        <w:t>Base case. Peak cumulative cash requirement $203,148. Bull case reaches EBITDA breakeven in Year 2 and $947,700 exit ARR. Infrastructure runs at 3.3–3.8% of revenue because ByteDC consumes its own compute at internal cost. Full assumptions in Section 7.</w:t>
      </w:r>
    </w:p>
    <w:p w14:paraId="3D4896D3" w14:textId="77777777" w:rsidR="0000464A" w:rsidRDefault="00000000">
      <w:pPr>
        <w:pStyle w:val="Heading2"/>
      </w:pPr>
      <w:r>
        <w:t>Why this wins in Cambodia</w:t>
      </w:r>
    </w:p>
    <w:p w14:paraId="24CEFEF6" w14:textId="77777777" w:rsidR="0000464A" w:rsidRDefault="00000000">
      <w:pPr>
        <w:pStyle w:val="ListBullet"/>
        <w:spacing w:after="60"/>
      </w:pPr>
      <w:r>
        <w:rPr>
          <w:b/>
        </w:rPr>
        <w:t xml:space="preserve">The advantage is per-plan pricing, not discounting. </w:t>
      </w:r>
      <w:r>
        <w:t>Odoo Online in Cambodia is $8.95 per user per month on Standard and $13.60 on Custom. ByteDC does not win on headline licence price — it wins on seats. A 12-seat plan at $65 undercuts Odoo Custom by 60% and Standard by 39%, because ByteDC charges per plan while Odoo charges per user.</w:t>
      </w:r>
    </w:p>
    <w:p w14:paraId="3417E2D5" w14:textId="77777777" w:rsidR="0000464A" w:rsidRDefault="00000000">
      <w:pPr>
        <w:pStyle w:val="ListBullet"/>
        <w:spacing w:after="60"/>
      </w:pPr>
      <w:r>
        <w:rPr>
          <w:b/>
        </w:rPr>
        <w:t xml:space="preserve">Seats are cheap for ByteDC and expensive for Odoo. </w:t>
      </w:r>
      <w:r>
        <w:t>These plans run Odoo Community, so ByteDC owes no per-user licence. A seat costs ByteDC additional RAM and nothing else, while it costs Odoo Online $8.95 of revenue foregone. That asymmetry lets ByteDC give away seat headroom no per-user competitor can match.</w:t>
      </w:r>
    </w:p>
    <w:p w14:paraId="1365D974" w14:textId="77777777" w:rsidR="0000464A" w:rsidRDefault="00000000">
      <w:pPr>
        <w:pStyle w:val="ListBullet"/>
        <w:spacing w:after="60"/>
      </w:pPr>
      <w:r>
        <w:rPr>
          <w:b/>
        </w:rPr>
        <w:t xml:space="preserve">Owning the data centre is the margin engine. </w:t>
      </w:r>
      <w:r>
        <w:t>ByteDC consumes compute from its own facility at roughly $1.90–$2.60 per tenant per month rather than $4.20–$6.00 buying it externally. Infrastructure therefore costs under 3% of revenue, and every competitor reselling third-party cloud carries a cost base ByteDC does not.</w:t>
      </w:r>
    </w:p>
    <w:p w14:paraId="4553E2F9" w14:textId="77777777" w:rsidR="0000464A" w:rsidRDefault="00000000">
      <w:pPr>
        <w:pStyle w:val="ListBullet"/>
        <w:spacing w:after="60"/>
      </w:pPr>
      <w:r>
        <w:rPr>
          <w:b/>
        </w:rPr>
        <w:t xml:space="preserve">Data residency is becoming a requirement. </w:t>
      </w:r>
      <w:r>
        <w:t>Cambodia’s draft Personal Data Protection Law introduces cross-border transfer restrictions. A Phnom Penh-hosted ERP is a compliance answer that AWS Singapore is not. ByteDC is on the right side of this regulation by default.</w:t>
      </w:r>
    </w:p>
    <w:p w14:paraId="3E374E43" w14:textId="77777777" w:rsidR="0000464A" w:rsidRDefault="00000000">
      <w:pPr>
        <w:pStyle w:val="ListBullet"/>
        <w:spacing w:after="60"/>
      </w:pPr>
      <w:r>
        <w:rPr>
          <w:b/>
        </w:rPr>
        <w:t xml:space="preserve">The local Odoo partner channel is the go-to-market. </w:t>
      </w:r>
      <w:r>
        <w:t>Rather than build a direct sales force, ByteDC recruits existing Odoo implementation partners as resellers. They already have the customers, the Khmer-language delivery capability and the ERP credibility. ByteDC supplies platform and margin.</w:t>
      </w:r>
    </w:p>
    <w:p w14:paraId="6AC23814" w14:textId="77777777" w:rsidR="0000464A" w:rsidRDefault="00000000">
      <w:pPr>
        <w:pStyle w:val="ListBullet"/>
        <w:spacing w:after="60"/>
      </w:pPr>
      <w:r>
        <w:rPr>
          <w:b/>
        </w:rPr>
        <w:lastRenderedPageBreak/>
        <w:t xml:space="preserve">Payments already work the way Cambodians pay. </w:t>
      </w:r>
      <w:r>
        <w:t>KHQR and ABA PayWay are already integrated. Cambodia processed 1.33 billion Bakong transactions in 2025 across 4.5 million KHQR-accepting merchants; local businesses expect to pay this way, and international SaaS vendors cannot.</w:t>
      </w:r>
    </w:p>
    <w:p w14:paraId="37EE4C01" w14:textId="77777777" w:rsidR="0000464A" w:rsidRDefault="00000000">
      <w:pPr>
        <w:pStyle w:val="Heading2"/>
      </w:pPr>
      <w:r>
        <w:t>The ask</w:t>
      </w:r>
    </w:p>
    <w:p w14:paraId="4BE69C0D" w14:textId="77777777" w:rsidR="0000464A" w:rsidRDefault="00000000">
      <w:r>
        <w:t>Board approval for a $263,000 three-year commitment covering infrastructure build-out, the venture’s operating costs and working capital through to EBITDA breakeven. The platform is licensed from the Founder against a royalty rather than purchased outright. Detailed in Section 9.</w:t>
      </w:r>
    </w:p>
    <w:p w14:paraId="68FD88D2" w14:textId="77777777" w:rsidR="0000464A" w:rsidRDefault="00000000">
      <w:pPr>
        <w:pStyle w:val="Heading1"/>
      </w:pPr>
      <w:r>
        <w:t>2. Market Opportunity</w:t>
      </w:r>
    </w:p>
    <w:p w14:paraId="6176C1EB" w14:textId="77777777" w:rsidR="0000464A" w:rsidRDefault="00000000">
      <w:pPr>
        <w:pStyle w:val="Heading2"/>
      </w:pPr>
      <w:r>
        <w:t>2.1 The addressable market</w:t>
      </w:r>
    </w:p>
    <w:p w14:paraId="23FA4836" w14:textId="77777777" w:rsidR="0000464A" w:rsidRDefault="00000000">
      <w:r>
        <w:t>Cambodia had 44,628 registered SMEs as of 2024, growing 1.43% year on year, with nearly 1,300 new MSMEs registered in that year alone and over 476,200 people employed in the sector. Critically, the government has set a target for 80–95% of SMEs to be formally registered and 50–70% to maintain accurate accounting records and balance sheets — a policy push that creates direct demand for exactly the software this platform delivers.</w:t>
      </w:r>
    </w:p>
    <w:tbl>
      <w:tblPr>
        <w:tblStyle w:val="TableGrid"/>
        <w:tblW w:w="0" w:type="auto"/>
        <w:jc w:val="center"/>
        <w:tblLook w:val="04A0" w:firstRow="1" w:lastRow="0" w:firstColumn="1" w:lastColumn="0" w:noHBand="0" w:noVBand="1"/>
      </w:tblPr>
      <w:tblGrid>
        <w:gridCol w:w="3744"/>
        <w:gridCol w:w="2016"/>
        <w:gridCol w:w="3600"/>
      </w:tblGrid>
      <w:tr w:rsidR="0000464A" w14:paraId="15EFAFD4" w14:textId="77777777">
        <w:trPr>
          <w:jc w:val="center"/>
        </w:trPr>
        <w:tc>
          <w:tcPr>
            <w:tcW w:w="3744" w:type="dxa"/>
            <w:shd w:val="clear" w:color="auto" w:fill="1E2761"/>
          </w:tcPr>
          <w:p w14:paraId="53B11269" w14:textId="77777777" w:rsidR="0000464A" w:rsidRDefault="00000000">
            <w:r>
              <w:rPr>
                <w:b/>
                <w:color w:val="FFFFFF"/>
                <w:sz w:val="19"/>
              </w:rPr>
              <w:t>Penetration of registered SMEs</w:t>
            </w:r>
          </w:p>
        </w:tc>
        <w:tc>
          <w:tcPr>
            <w:tcW w:w="2016" w:type="dxa"/>
            <w:shd w:val="clear" w:color="auto" w:fill="1E2761"/>
          </w:tcPr>
          <w:p w14:paraId="4B1C3B55" w14:textId="77777777" w:rsidR="0000464A" w:rsidRDefault="00000000">
            <w:pPr>
              <w:jc w:val="right"/>
            </w:pPr>
            <w:r>
              <w:rPr>
                <w:b/>
                <w:color w:val="FFFFFF"/>
                <w:sz w:val="19"/>
              </w:rPr>
              <w:t>Tenants</w:t>
            </w:r>
          </w:p>
        </w:tc>
        <w:tc>
          <w:tcPr>
            <w:tcW w:w="3600" w:type="dxa"/>
            <w:shd w:val="clear" w:color="auto" w:fill="1E2761"/>
          </w:tcPr>
          <w:p w14:paraId="151D0905" w14:textId="77777777" w:rsidR="0000464A" w:rsidRDefault="00000000">
            <w:pPr>
              <w:jc w:val="right"/>
            </w:pPr>
            <w:r>
              <w:rPr>
                <w:b/>
                <w:color w:val="FFFFFF"/>
                <w:sz w:val="19"/>
              </w:rPr>
              <w:t>Annual recurring revenue</w:t>
            </w:r>
          </w:p>
        </w:tc>
      </w:tr>
      <w:tr w:rsidR="0000464A" w14:paraId="4610E03B" w14:textId="77777777">
        <w:trPr>
          <w:jc w:val="center"/>
        </w:trPr>
        <w:tc>
          <w:tcPr>
            <w:tcW w:w="3744" w:type="dxa"/>
          </w:tcPr>
          <w:p w14:paraId="27391589" w14:textId="77777777" w:rsidR="0000464A" w:rsidRDefault="00000000">
            <w:r>
              <w:rPr>
                <w:sz w:val="19"/>
              </w:rPr>
              <w:t>1%</w:t>
            </w:r>
          </w:p>
        </w:tc>
        <w:tc>
          <w:tcPr>
            <w:tcW w:w="2016" w:type="dxa"/>
          </w:tcPr>
          <w:p w14:paraId="53FBE11D" w14:textId="77777777" w:rsidR="0000464A" w:rsidRDefault="00000000">
            <w:pPr>
              <w:jc w:val="right"/>
            </w:pPr>
            <w:r>
              <w:rPr>
                <w:sz w:val="19"/>
              </w:rPr>
              <w:t>446</w:t>
            </w:r>
          </w:p>
        </w:tc>
        <w:tc>
          <w:tcPr>
            <w:tcW w:w="3600" w:type="dxa"/>
          </w:tcPr>
          <w:p w14:paraId="00F80628" w14:textId="77777777" w:rsidR="0000464A" w:rsidRDefault="00000000">
            <w:pPr>
              <w:jc w:val="right"/>
            </w:pPr>
            <w:r>
              <w:rPr>
                <w:sz w:val="19"/>
              </w:rPr>
              <w:t>$313,289</w:t>
            </w:r>
          </w:p>
        </w:tc>
      </w:tr>
      <w:tr w:rsidR="0000464A" w14:paraId="4B73CDB5" w14:textId="77777777">
        <w:trPr>
          <w:jc w:val="center"/>
        </w:trPr>
        <w:tc>
          <w:tcPr>
            <w:tcW w:w="3744" w:type="dxa"/>
            <w:shd w:val="clear" w:color="auto" w:fill="F2F4F8"/>
          </w:tcPr>
          <w:p w14:paraId="10771E04" w14:textId="77777777" w:rsidR="0000464A" w:rsidRDefault="00000000">
            <w:r>
              <w:rPr>
                <w:sz w:val="19"/>
              </w:rPr>
              <w:t>2%</w:t>
            </w:r>
          </w:p>
        </w:tc>
        <w:tc>
          <w:tcPr>
            <w:tcW w:w="2016" w:type="dxa"/>
            <w:shd w:val="clear" w:color="auto" w:fill="F2F4F8"/>
          </w:tcPr>
          <w:p w14:paraId="44C73195" w14:textId="77777777" w:rsidR="0000464A" w:rsidRDefault="00000000">
            <w:pPr>
              <w:jc w:val="right"/>
            </w:pPr>
            <w:r>
              <w:rPr>
                <w:sz w:val="19"/>
              </w:rPr>
              <w:t>893</w:t>
            </w:r>
          </w:p>
        </w:tc>
        <w:tc>
          <w:tcPr>
            <w:tcW w:w="3600" w:type="dxa"/>
            <w:shd w:val="clear" w:color="auto" w:fill="F2F4F8"/>
          </w:tcPr>
          <w:p w14:paraId="28C5E876" w14:textId="77777777" w:rsidR="0000464A" w:rsidRDefault="00000000">
            <w:pPr>
              <w:jc w:val="right"/>
            </w:pPr>
            <w:r>
              <w:rPr>
                <w:sz w:val="19"/>
              </w:rPr>
              <w:t>$626,577</w:t>
            </w:r>
          </w:p>
        </w:tc>
      </w:tr>
      <w:tr w:rsidR="0000464A" w14:paraId="32D8DEB5" w14:textId="77777777">
        <w:trPr>
          <w:jc w:val="center"/>
        </w:trPr>
        <w:tc>
          <w:tcPr>
            <w:tcW w:w="3744" w:type="dxa"/>
          </w:tcPr>
          <w:p w14:paraId="34A7869A" w14:textId="77777777" w:rsidR="0000464A" w:rsidRDefault="00000000">
            <w:r>
              <w:rPr>
                <w:sz w:val="19"/>
              </w:rPr>
              <w:t>5%</w:t>
            </w:r>
          </w:p>
        </w:tc>
        <w:tc>
          <w:tcPr>
            <w:tcW w:w="2016" w:type="dxa"/>
          </w:tcPr>
          <w:p w14:paraId="19E3805D" w14:textId="77777777" w:rsidR="0000464A" w:rsidRDefault="00000000">
            <w:pPr>
              <w:jc w:val="right"/>
            </w:pPr>
            <w:r>
              <w:rPr>
                <w:sz w:val="19"/>
              </w:rPr>
              <w:t>2,231</w:t>
            </w:r>
          </w:p>
        </w:tc>
        <w:tc>
          <w:tcPr>
            <w:tcW w:w="3600" w:type="dxa"/>
          </w:tcPr>
          <w:p w14:paraId="47C02F06" w14:textId="77777777" w:rsidR="0000464A" w:rsidRDefault="00000000">
            <w:pPr>
              <w:jc w:val="right"/>
            </w:pPr>
            <w:r>
              <w:rPr>
                <w:sz w:val="19"/>
              </w:rPr>
              <w:t>$1,566,443</w:t>
            </w:r>
          </w:p>
        </w:tc>
      </w:tr>
    </w:tbl>
    <w:p w14:paraId="44E4A450" w14:textId="77777777" w:rsidR="0000464A" w:rsidRDefault="0000464A">
      <w:pPr>
        <w:spacing w:after="80"/>
      </w:pPr>
    </w:p>
    <w:p w14:paraId="128073BF" w14:textId="77777777" w:rsidR="0000464A" w:rsidRDefault="00000000">
      <w:pPr>
        <w:spacing w:after="240"/>
      </w:pPr>
      <w:r>
        <w:rPr>
          <w:i/>
          <w:color w:val="777780"/>
          <w:sz w:val="17"/>
        </w:rPr>
        <w:t>At blended ARPU of $58.50/month. The Year 3 base case (760 tenants) represents 1.7% penetration of the registered SME base — before counting the far larger unregistered segment that formalisation policy is now pulling in.</w:t>
      </w:r>
    </w:p>
    <w:p w14:paraId="64E52254" w14:textId="77777777" w:rsidR="0000464A" w:rsidRDefault="00000000">
      <w:pPr>
        <w:pStyle w:val="Heading2"/>
      </w:pPr>
      <w:r>
        <w:t>2.2 Why now</w:t>
      </w:r>
    </w:p>
    <w:p w14:paraId="4562D658" w14:textId="77777777" w:rsidR="0000464A" w:rsidRDefault="00000000">
      <w:pPr>
        <w:pStyle w:val="ListBullet"/>
        <w:spacing w:after="60"/>
      </w:pPr>
      <w:r>
        <w:rPr>
          <w:b/>
        </w:rPr>
        <w:t xml:space="preserve">Macroeconomic tailwind. </w:t>
      </w:r>
      <w:r>
        <w:t>The World Bank projects 4.3% GDP growth for Cambodia in 2026, strengthening to 5.1% in 2027 — above the 2.6% global average.</w:t>
      </w:r>
    </w:p>
    <w:p w14:paraId="7BC5C209" w14:textId="77777777" w:rsidR="0000464A" w:rsidRDefault="00000000">
      <w:pPr>
        <w:pStyle w:val="ListBullet"/>
        <w:spacing w:after="60"/>
      </w:pPr>
      <w:r>
        <w:rPr>
          <w:b/>
        </w:rPr>
        <w:t xml:space="preserve">Policy tailwind. </w:t>
      </w:r>
      <w:r>
        <w:t>The Cambodia Digital Economy and Society Policy Framework 2021–2035 entered its medium-term "Digital Adoption" phase in 2026. Government policy is actively pushing business digitisation.</w:t>
      </w:r>
    </w:p>
    <w:p w14:paraId="6CB1CBD4" w14:textId="77777777" w:rsidR="0000464A" w:rsidRDefault="00000000">
      <w:pPr>
        <w:pStyle w:val="ListBullet"/>
        <w:spacing w:after="60"/>
      </w:pPr>
      <w:r>
        <w:rPr>
          <w:b/>
        </w:rPr>
        <w:t xml:space="preserve">Payments tailwind. </w:t>
      </w:r>
      <w:r>
        <w:t>Mobile banking users passed 10 million and KHQR payments exceeded $105 billion annually. Cambodian businesses have already crossed the digital-payments threshold; business software is the logical next purchase.</w:t>
      </w:r>
    </w:p>
    <w:p w14:paraId="7BE567E4" w14:textId="77777777" w:rsidR="0000464A" w:rsidRDefault="00000000">
      <w:pPr>
        <w:pStyle w:val="ListBullet"/>
        <w:spacing w:after="60"/>
      </w:pPr>
      <w:r>
        <w:rPr>
          <w:b/>
        </w:rPr>
        <w:t xml:space="preserve">Infrastructure tailwind. </w:t>
      </w:r>
      <w:r>
        <w:t>Cambodia’s data centre colocation market is growing at 12.3% CAGR toward $415.6 million by 2032, with cloud adoption among Cambodian enterprises up 40%. Local hosting is becoming credible and cost-competitive.</w:t>
      </w:r>
    </w:p>
    <w:p w14:paraId="2ACF9AFA" w14:textId="77777777" w:rsidR="0000464A" w:rsidRDefault="00000000">
      <w:pPr>
        <w:pStyle w:val="Heading2"/>
      </w:pPr>
      <w:r>
        <w:t>2.3 Competitive position</w:t>
      </w:r>
    </w:p>
    <w:tbl>
      <w:tblPr>
        <w:tblStyle w:val="TableGrid"/>
        <w:tblW w:w="0" w:type="auto"/>
        <w:jc w:val="center"/>
        <w:tblLook w:val="04A0" w:firstRow="1" w:lastRow="0" w:firstColumn="1" w:lastColumn="0" w:noHBand="0" w:noVBand="1"/>
      </w:tblPr>
      <w:tblGrid>
        <w:gridCol w:w="2088"/>
        <w:gridCol w:w="3456"/>
        <w:gridCol w:w="3816"/>
      </w:tblGrid>
      <w:tr w:rsidR="0000464A" w14:paraId="56EED9C9" w14:textId="77777777">
        <w:trPr>
          <w:jc w:val="center"/>
        </w:trPr>
        <w:tc>
          <w:tcPr>
            <w:tcW w:w="2088" w:type="dxa"/>
            <w:shd w:val="clear" w:color="auto" w:fill="1E2761"/>
          </w:tcPr>
          <w:p w14:paraId="79793A1D" w14:textId="77777777" w:rsidR="0000464A" w:rsidRDefault="00000000">
            <w:r>
              <w:rPr>
                <w:b/>
                <w:color w:val="FFFFFF"/>
                <w:sz w:val="17"/>
              </w:rPr>
              <w:t>Competitor</w:t>
            </w:r>
          </w:p>
        </w:tc>
        <w:tc>
          <w:tcPr>
            <w:tcW w:w="3456" w:type="dxa"/>
            <w:shd w:val="clear" w:color="auto" w:fill="1E2761"/>
          </w:tcPr>
          <w:p w14:paraId="3AB76DCF" w14:textId="77777777" w:rsidR="0000464A" w:rsidRDefault="00000000">
            <w:r>
              <w:rPr>
                <w:b/>
                <w:color w:val="FFFFFF"/>
                <w:sz w:val="17"/>
              </w:rPr>
              <w:t>Their weakness</w:t>
            </w:r>
          </w:p>
        </w:tc>
        <w:tc>
          <w:tcPr>
            <w:tcW w:w="3816" w:type="dxa"/>
            <w:shd w:val="clear" w:color="auto" w:fill="1E2761"/>
          </w:tcPr>
          <w:p w14:paraId="29FC8108" w14:textId="77777777" w:rsidR="0000464A" w:rsidRDefault="00000000">
            <w:r>
              <w:rPr>
                <w:b/>
                <w:color w:val="FFFFFF"/>
                <w:sz w:val="17"/>
              </w:rPr>
              <w:t>ByteDC advantage</w:t>
            </w:r>
          </w:p>
        </w:tc>
      </w:tr>
      <w:tr w:rsidR="0000464A" w14:paraId="34F9CB09" w14:textId="77777777">
        <w:trPr>
          <w:jc w:val="center"/>
        </w:trPr>
        <w:tc>
          <w:tcPr>
            <w:tcW w:w="2088" w:type="dxa"/>
          </w:tcPr>
          <w:p w14:paraId="2425D19B" w14:textId="77777777" w:rsidR="0000464A" w:rsidRDefault="00000000">
            <w:r>
              <w:rPr>
                <w:sz w:val="17"/>
              </w:rPr>
              <w:t>Odoo Online Standard</w:t>
            </w:r>
            <w:r>
              <w:rPr>
                <w:sz w:val="17"/>
              </w:rPr>
              <w:br/>
              <w:t>($8.95/user/mo)</w:t>
            </w:r>
          </w:p>
        </w:tc>
        <w:tc>
          <w:tcPr>
            <w:tcW w:w="3456" w:type="dxa"/>
          </w:tcPr>
          <w:p w14:paraId="59E6FC20" w14:textId="77777777" w:rsidR="0000464A" w:rsidRDefault="00000000">
            <w:r>
              <w:rPr>
                <w:sz w:val="17"/>
              </w:rPr>
              <w:t>Cheap per seat but forbids custom modules entirely; data offshore; no KHQR; EU/US support hours</w:t>
            </w:r>
          </w:p>
        </w:tc>
        <w:tc>
          <w:tcPr>
            <w:tcW w:w="3816" w:type="dxa"/>
          </w:tcPr>
          <w:p w14:paraId="0D634925" w14:textId="77777777" w:rsidR="0000464A" w:rsidRDefault="00000000">
            <w:r>
              <w:rPr>
                <w:sz w:val="17"/>
              </w:rPr>
              <w:t>39% cheaper at 12 seats; custom modules via marketplace; local data; KHQR; Khmer support</w:t>
            </w:r>
          </w:p>
        </w:tc>
      </w:tr>
      <w:tr w:rsidR="0000464A" w14:paraId="4EA0BA9C" w14:textId="77777777">
        <w:trPr>
          <w:jc w:val="center"/>
        </w:trPr>
        <w:tc>
          <w:tcPr>
            <w:tcW w:w="2088" w:type="dxa"/>
            <w:shd w:val="clear" w:color="auto" w:fill="F2F4F8"/>
          </w:tcPr>
          <w:p w14:paraId="6DEEF3C1" w14:textId="77777777" w:rsidR="0000464A" w:rsidRDefault="00000000">
            <w:r>
              <w:rPr>
                <w:sz w:val="17"/>
              </w:rPr>
              <w:t>Odoo Online Custom</w:t>
            </w:r>
            <w:r>
              <w:rPr>
                <w:sz w:val="17"/>
              </w:rPr>
              <w:br/>
              <w:t>($13.60/user/mo)</w:t>
            </w:r>
          </w:p>
        </w:tc>
        <w:tc>
          <w:tcPr>
            <w:tcW w:w="3456" w:type="dxa"/>
            <w:shd w:val="clear" w:color="auto" w:fill="F2F4F8"/>
          </w:tcPr>
          <w:p w14:paraId="030A2B01" w14:textId="77777777" w:rsidR="0000464A" w:rsidRDefault="00000000">
            <w:r>
              <w:rPr>
                <w:sz w:val="17"/>
              </w:rPr>
              <w:t>The only Odoo tier that allows custom development — and the fair like-for-like. Still offshore, still no KHQR</w:t>
            </w:r>
          </w:p>
        </w:tc>
        <w:tc>
          <w:tcPr>
            <w:tcW w:w="3816" w:type="dxa"/>
            <w:shd w:val="clear" w:color="auto" w:fill="F2F4F8"/>
          </w:tcPr>
          <w:p w14:paraId="38206A74" w14:textId="77777777" w:rsidR="0000464A" w:rsidRDefault="00000000">
            <w:r>
              <w:rPr>
                <w:sz w:val="17"/>
              </w:rPr>
              <w:t>60% cheaper at 12 seats with comparable extensibility</w:t>
            </w:r>
          </w:p>
        </w:tc>
      </w:tr>
      <w:tr w:rsidR="0000464A" w14:paraId="0D1DB844" w14:textId="77777777">
        <w:trPr>
          <w:jc w:val="center"/>
        </w:trPr>
        <w:tc>
          <w:tcPr>
            <w:tcW w:w="2088" w:type="dxa"/>
          </w:tcPr>
          <w:p w14:paraId="0723D4AF" w14:textId="77777777" w:rsidR="0000464A" w:rsidRDefault="00000000">
            <w:r>
              <w:rPr>
                <w:sz w:val="17"/>
              </w:rPr>
              <w:t>Regional SaaS ERP</w:t>
            </w:r>
            <w:r>
              <w:rPr>
                <w:sz w:val="17"/>
              </w:rPr>
              <w:br/>
            </w:r>
            <w:r>
              <w:rPr>
                <w:sz w:val="17"/>
              </w:rPr>
              <w:lastRenderedPageBreak/>
              <w:t>(Xero, Zoho, SAP B1)</w:t>
            </w:r>
          </w:p>
        </w:tc>
        <w:tc>
          <w:tcPr>
            <w:tcW w:w="3456" w:type="dxa"/>
          </w:tcPr>
          <w:p w14:paraId="04A2E12B" w14:textId="77777777" w:rsidR="0000464A" w:rsidRDefault="00000000">
            <w:r>
              <w:rPr>
                <w:sz w:val="17"/>
              </w:rPr>
              <w:lastRenderedPageBreak/>
              <w:t xml:space="preserve">Not localised for Cambodian tax or Khmer </w:t>
            </w:r>
            <w:r>
              <w:rPr>
                <w:sz w:val="17"/>
              </w:rPr>
              <w:lastRenderedPageBreak/>
              <w:t>language; data offshore</w:t>
            </w:r>
          </w:p>
        </w:tc>
        <w:tc>
          <w:tcPr>
            <w:tcW w:w="3816" w:type="dxa"/>
          </w:tcPr>
          <w:p w14:paraId="77A4ECCF" w14:textId="77777777" w:rsidR="0000464A" w:rsidRDefault="00000000">
            <w:r>
              <w:rPr>
                <w:sz w:val="17"/>
              </w:rPr>
              <w:lastRenderedPageBreak/>
              <w:t xml:space="preserve">Local data residency; Khmer UI; Cambodian chart of </w:t>
            </w:r>
            <w:r>
              <w:rPr>
                <w:sz w:val="17"/>
              </w:rPr>
              <w:lastRenderedPageBreak/>
              <w:t>accounts via partners</w:t>
            </w:r>
          </w:p>
        </w:tc>
      </w:tr>
      <w:tr w:rsidR="0000464A" w14:paraId="317551F9" w14:textId="77777777">
        <w:trPr>
          <w:jc w:val="center"/>
        </w:trPr>
        <w:tc>
          <w:tcPr>
            <w:tcW w:w="2088" w:type="dxa"/>
            <w:shd w:val="clear" w:color="auto" w:fill="F2F4F8"/>
          </w:tcPr>
          <w:p w14:paraId="4832ADF1" w14:textId="77777777" w:rsidR="0000464A" w:rsidRDefault="00000000">
            <w:r>
              <w:rPr>
                <w:sz w:val="17"/>
              </w:rPr>
              <w:lastRenderedPageBreak/>
              <w:t>Local Odoo partners</w:t>
            </w:r>
            <w:r>
              <w:rPr>
                <w:sz w:val="17"/>
              </w:rPr>
              <w:br/>
              <w:t>self-hosting for clients</w:t>
            </w:r>
          </w:p>
        </w:tc>
        <w:tc>
          <w:tcPr>
            <w:tcW w:w="3456" w:type="dxa"/>
            <w:shd w:val="clear" w:color="auto" w:fill="F2F4F8"/>
          </w:tcPr>
          <w:p w14:paraId="5B47DAF4" w14:textId="77777777" w:rsidR="0000464A" w:rsidRDefault="00000000">
            <w:r>
              <w:rPr>
                <w:sz w:val="17"/>
              </w:rPr>
              <w:t>One-off projects, no recurring platform revenue; each client is a snowflake deployment</w:t>
            </w:r>
          </w:p>
        </w:tc>
        <w:tc>
          <w:tcPr>
            <w:tcW w:w="3816" w:type="dxa"/>
            <w:shd w:val="clear" w:color="auto" w:fill="F2F4F8"/>
          </w:tcPr>
          <w:p w14:paraId="6EA7ABC3" w14:textId="77777777" w:rsidR="0000464A" w:rsidRDefault="00000000">
            <w:r>
              <w:rPr>
                <w:sz w:val="17"/>
              </w:rPr>
              <w:t>Becomes their platform — partner, not competitor</w:t>
            </w:r>
          </w:p>
        </w:tc>
      </w:tr>
      <w:tr w:rsidR="0000464A" w14:paraId="2D8977CB" w14:textId="77777777">
        <w:trPr>
          <w:jc w:val="center"/>
        </w:trPr>
        <w:tc>
          <w:tcPr>
            <w:tcW w:w="2088" w:type="dxa"/>
          </w:tcPr>
          <w:p w14:paraId="7CD69A24" w14:textId="77777777" w:rsidR="0000464A" w:rsidRDefault="00000000">
            <w:r>
              <w:rPr>
                <w:sz w:val="17"/>
              </w:rPr>
              <w:t>Self-hosted Odoo</w:t>
            </w:r>
            <w:r>
              <w:rPr>
                <w:sz w:val="17"/>
              </w:rPr>
              <w:br/>
              <w:t>Community on a VPS</w:t>
            </w:r>
          </w:p>
        </w:tc>
        <w:tc>
          <w:tcPr>
            <w:tcW w:w="3456" w:type="dxa"/>
          </w:tcPr>
          <w:p w14:paraId="4FE44B5E" w14:textId="77777777" w:rsidR="0000464A" w:rsidRDefault="00000000">
            <w:r>
              <w:rPr>
                <w:sz w:val="17"/>
              </w:rPr>
              <w:t>Cheapest in cash — about $31/month — but the customer sizes, patches and backs up the server themselves, with no SLA. The cost is staff time, not licence fees</w:t>
            </w:r>
          </w:p>
        </w:tc>
        <w:tc>
          <w:tcPr>
            <w:tcW w:w="3816" w:type="dxa"/>
          </w:tcPr>
          <w:p w14:paraId="042C2B65" w14:textId="77777777" w:rsidR="0000464A" w:rsidRDefault="00000000">
            <w:r>
              <w:rPr>
                <w:sz w:val="17"/>
              </w:rPr>
              <w:t>Cheaper once 4 hours a month of admin time is counted; nothing for the customer to operate</w:t>
            </w:r>
          </w:p>
        </w:tc>
      </w:tr>
      <w:tr w:rsidR="0000464A" w14:paraId="468EB5B8" w14:textId="77777777">
        <w:trPr>
          <w:jc w:val="center"/>
        </w:trPr>
        <w:tc>
          <w:tcPr>
            <w:tcW w:w="2088" w:type="dxa"/>
            <w:shd w:val="clear" w:color="auto" w:fill="F2F4F8"/>
          </w:tcPr>
          <w:p w14:paraId="0DC55FC5" w14:textId="77777777" w:rsidR="0000464A" w:rsidRDefault="00000000">
            <w:r>
              <w:rPr>
                <w:sz w:val="17"/>
              </w:rPr>
              <w:t>Pirated / unlicensed</w:t>
            </w:r>
            <w:r>
              <w:rPr>
                <w:sz w:val="17"/>
              </w:rPr>
              <w:br/>
              <w:t>on-premise Odoo</w:t>
            </w:r>
          </w:p>
        </w:tc>
        <w:tc>
          <w:tcPr>
            <w:tcW w:w="3456" w:type="dxa"/>
            <w:shd w:val="clear" w:color="auto" w:fill="F2F4F8"/>
          </w:tcPr>
          <w:p w14:paraId="67F7C4CF" w14:textId="77777777" w:rsidR="0000464A" w:rsidRDefault="00000000">
            <w:r>
              <w:rPr>
                <w:sz w:val="17"/>
              </w:rPr>
              <w:t>No support, no backups, no updates, security exposure</w:t>
            </w:r>
          </w:p>
        </w:tc>
        <w:tc>
          <w:tcPr>
            <w:tcW w:w="3816" w:type="dxa"/>
            <w:shd w:val="clear" w:color="auto" w:fill="F2F4F8"/>
          </w:tcPr>
          <w:p w14:paraId="2746148A" w14:textId="77777777" w:rsidR="0000464A" w:rsidRDefault="00000000">
            <w:r>
              <w:rPr>
                <w:sz w:val="17"/>
              </w:rPr>
              <w:t>Legitimate, supported, backed up, updated</w:t>
            </w:r>
          </w:p>
        </w:tc>
      </w:tr>
    </w:tbl>
    <w:p w14:paraId="6BDE2789" w14:textId="77777777" w:rsidR="0000464A" w:rsidRDefault="0000464A">
      <w:pPr>
        <w:spacing w:after="80"/>
      </w:pPr>
    </w:p>
    <w:p w14:paraId="449FAEDA" w14:textId="77777777" w:rsidR="0000464A" w:rsidRDefault="00000000">
      <w:pPr>
        <w:spacing w:after="240"/>
      </w:pPr>
      <w:r>
        <w:rPr>
          <w:i/>
          <w:color w:val="777780"/>
          <w:sz w:val="17"/>
        </w:rPr>
        <w:t>Odoo Online rates are the Cambodia-localised prices from odoo.com/pricing, not the US rate. Two conclusions follow. First, the fair like-for-like is Odoo Custom, because Standard forbids custom modules and this platform is built around a marketplace. Second, the local Odoo partner row is the strategic insight — the obvious competitor is better treated as the distribution channel.</w:t>
      </w:r>
    </w:p>
    <w:p w14:paraId="3D03B33E" w14:textId="77777777" w:rsidR="0000464A" w:rsidRDefault="00000000">
      <w:r>
        <w:br w:type="page"/>
      </w:r>
    </w:p>
    <w:p w14:paraId="52002764" w14:textId="77777777" w:rsidR="0000464A" w:rsidRDefault="00000000">
      <w:pPr>
        <w:pStyle w:val="Heading1"/>
      </w:pPr>
      <w:r>
        <w:lastRenderedPageBreak/>
        <w:t>3. The Platform — What Already Exists</w:t>
      </w:r>
    </w:p>
    <w:p w14:paraId="6AF4074F" w14:textId="77777777" w:rsidR="0000464A" w:rsidRDefault="00000000">
      <w:r>
        <w:rPr>
          <w:i/>
          <w:color w:val="55555F"/>
        </w:rPr>
        <w:t>This section describes capability that is built and running today, verified against the codebase. It is not a roadmap.</w:t>
      </w:r>
    </w:p>
    <w:p w14:paraId="2EC955B1" w14:textId="77777777" w:rsidR="0000464A" w:rsidRDefault="00000000">
      <w:pPr>
        <w:pStyle w:val="Heading2"/>
      </w:pPr>
      <w:r>
        <w:t>3.1 Module inventory</w:t>
      </w:r>
    </w:p>
    <w:tbl>
      <w:tblPr>
        <w:tblStyle w:val="TableGrid"/>
        <w:tblW w:w="0" w:type="auto"/>
        <w:jc w:val="center"/>
        <w:tblLook w:val="04A0" w:firstRow="1" w:lastRow="0" w:firstColumn="1" w:lastColumn="0" w:noHBand="0" w:noVBand="1"/>
      </w:tblPr>
      <w:tblGrid>
        <w:gridCol w:w="2160"/>
        <w:gridCol w:w="5616"/>
        <w:gridCol w:w="1584"/>
      </w:tblGrid>
      <w:tr w:rsidR="0000464A" w14:paraId="79180C23" w14:textId="77777777">
        <w:trPr>
          <w:jc w:val="center"/>
        </w:trPr>
        <w:tc>
          <w:tcPr>
            <w:tcW w:w="2160" w:type="dxa"/>
            <w:shd w:val="clear" w:color="auto" w:fill="1E2761"/>
          </w:tcPr>
          <w:p w14:paraId="7CE921AB" w14:textId="77777777" w:rsidR="0000464A" w:rsidRDefault="00000000">
            <w:r>
              <w:rPr>
                <w:b/>
                <w:color w:val="FFFFFF"/>
                <w:sz w:val="19"/>
              </w:rPr>
              <w:t>Module</w:t>
            </w:r>
          </w:p>
        </w:tc>
        <w:tc>
          <w:tcPr>
            <w:tcW w:w="5616" w:type="dxa"/>
            <w:shd w:val="clear" w:color="auto" w:fill="1E2761"/>
          </w:tcPr>
          <w:p w14:paraId="16BD8A12" w14:textId="77777777" w:rsidR="0000464A" w:rsidRDefault="00000000">
            <w:r>
              <w:rPr>
                <w:b/>
                <w:color w:val="FFFFFF"/>
                <w:sz w:val="19"/>
              </w:rPr>
              <w:t>Scope</w:t>
            </w:r>
          </w:p>
        </w:tc>
        <w:tc>
          <w:tcPr>
            <w:tcW w:w="1584" w:type="dxa"/>
            <w:shd w:val="clear" w:color="auto" w:fill="1E2761"/>
          </w:tcPr>
          <w:p w14:paraId="00668C11" w14:textId="77777777" w:rsidR="0000464A" w:rsidRDefault="00000000">
            <w:r>
              <w:rPr>
                <w:b/>
                <w:color w:val="FFFFFF"/>
                <w:sz w:val="19"/>
              </w:rPr>
              <w:t>Code size</w:t>
            </w:r>
          </w:p>
        </w:tc>
      </w:tr>
      <w:tr w:rsidR="0000464A" w14:paraId="0AFDEEC7" w14:textId="77777777">
        <w:trPr>
          <w:jc w:val="center"/>
        </w:trPr>
        <w:tc>
          <w:tcPr>
            <w:tcW w:w="2160" w:type="dxa"/>
          </w:tcPr>
          <w:p w14:paraId="2A96A21D" w14:textId="77777777" w:rsidR="0000464A" w:rsidRDefault="00000000">
            <w:r>
              <w:rPr>
                <w:sz w:val="19"/>
              </w:rPr>
              <w:t>odoo_saas_kit</w:t>
            </w:r>
          </w:p>
        </w:tc>
        <w:tc>
          <w:tcPr>
            <w:tcW w:w="5616" w:type="dxa"/>
          </w:tcPr>
          <w:p w14:paraId="6FD5FCF0" w14:textId="77777777" w:rsidR="0000464A" w:rsidRDefault="00000000">
            <w:r>
              <w:rPr>
                <w:sz w:val="19"/>
              </w:rPr>
              <w:t>Core platform: servers, plans, contracts, subscriptions, tenants, provisioning, billing, backups, monitoring, custom domains</w:t>
            </w:r>
          </w:p>
        </w:tc>
        <w:tc>
          <w:tcPr>
            <w:tcW w:w="1584" w:type="dxa"/>
          </w:tcPr>
          <w:p w14:paraId="7F556B2F" w14:textId="77777777" w:rsidR="0000464A" w:rsidRDefault="00000000">
            <w:r>
              <w:rPr>
                <w:sz w:val="19"/>
              </w:rPr>
              <w:t>26,173 lines</w:t>
            </w:r>
          </w:p>
        </w:tc>
      </w:tr>
      <w:tr w:rsidR="0000464A" w14:paraId="6841EE14" w14:textId="77777777">
        <w:trPr>
          <w:jc w:val="center"/>
        </w:trPr>
        <w:tc>
          <w:tcPr>
            <w:tcW w:w="2160" w:type="dxa"/>
            <w:shd w:val="clear" w:color="auto" w:fill="F2F4F8"/>
          </w:tcPr>
          <w:p w14:paraId="4ABDEFC8" w14:textId="77777777" w:rsidR="0000464A" w:rsidRDefault="00000000">
            <w:r>
              <w:rPr>
                <w:sz w:val="19"/>
              </w:rPr>
              <w:t>saas_marketplace</w:t>
            </w:r>
          </w:p>
        </w:tc>
        <w:tc>
          <w:tcPr>
            <w:tcW w:w="5616" w:type="dxa"/>
            <w:shd w:val="clear" w:color="auto" w:fill="F2F4F8"/>
          </w:tcPr>
          <w:p w14:paraId="73A49AED" w14:textId="77777777" w:rsidR="0000464A" w:rsidRDefault="00000000">
            <w:r>
              <w:rPr>
                <w:sz w:val="19"/>
              </w:rPr>
              <w:t>In-tenant app store: catalogue, paid/free apps, install automation, version tracking, customer-triggered upgrades</w:t>
            </w:r>
          </w:p>
        </w:tc>
        <w:tc>
          <w:tcPr>
            <w:tcW w:w="1584" w:type="dxa"/>
            <w:shd w:val="clear" w:color="auto" w:fill="F2F4F8"/>
          </w:tcPr>
          <w:p w14:paraId="0CD87D0C" w14:textId="77777777" w:rsidR="0000464A" w:rsidRDefault="00000000">
            <w:r>
              <w:rPr>
                <w:sz w:val="19"/>
              </w:rPr>
              <w:t>4,933 lines</w:t>
            </w:r>
          </w:p>
        </w:tc>
      </w:tr>
      <w:tr w:rsidR="0000464A" w14:paraId="288C633D" w14:textId="77777777">
        <w:trPr>
          <w:jc w:val="center"/>
        </w:trPr>
        <w:tc>
          <w:tcPr>
            <w:tcW w:w="2160" w:type="dxa"/>
          </w:tcPr>
          <w:p w14:paraId="4457625C" w14:textId="77777777" w:rsidR="0000464A" w:rsidRDefault="00000000">
            <w:r>
              <w:rPr>
                <w:sz w:val="19"/>
              </w:rPr>
              <w:t>saas_support</w:t>
            </w:r>
          </w:p>
        </w:tc>
        <w:tc>
          <w:tcPr>
            <w:tcW w:w="5616" w:type="dxa"/>
          </w:tcPr>
          <w:p w14:paraId="67654F3E" w14:textId="77777777" w:rsidR="0000464A" w:rsidRDefault="00000000">
            <w:r>
              <w:rPr>
                <w:sz w:val="19"/>
              </w:rPr>
              <w:t>Customer helpdesk: tickets, teams, SLA, auto-ticket creation from monitoring alerts, satisfaction ratings</w:t>
            </w:r>
          </w:p>
        </w:tc>
        <w:tc>
          <w:tcPr>
            <w:tcW w:w="1584" w:type="dxa"/>
          </w:tcPr>
          <w:p w14:paraId="349DE5F9" w14:textId="77777777" w:rsidR="0000464A" w:rsidRDefault="00000000">
            <w:r>
              <w:rPr>
                <w:sz w:val="19"/>
              </w:rPr>
              <w:t>3,587 lines</w:t>
            </w:r>
          </w:p>
        </w:tc>
      </w:tr>
      <w:tr w:rsidR="0000464A" w14:paraId="21BF98DC" w14:textId="77777777">
        <w:trPr>
          <w:jc w:val="center"/>
        </w:trPr>
        <w:tc>
          <w:tcPr>
            <w:tcW w:w="2160" w:type="dxa"/>
            <w:shd w:val="clear" w:color="auto" w:fill="F2F4F8"/>
          </w:tcPr>
          <w:p w14:paraId="2CC7F693" w14:textId="77777777" w:rsidR="0000464A" w:rsidRDefault="00000000">
            <w:r>
              <w:rPr>
                <w:sz w:val="19"/>
              </w:rPr>
              <w:t>saas_aba_payway</w:t>
            </w:r>
          </w:p>
        </w:tc>
        <w:tc>
          <w:tcPr>
            <w:tcW w:w="5616" w:type="dxa"/>
            <w:shd w:val="clear" w:color="auto" w:fill="F2F4F8"/>
          </w:tcPr>
          <w:p w14:paraId="0E4B2FF6" w14:textId="77777777" w:rsidR="0000464A" w:rsidRDefault="00000000">
            <w:r>
              <w:rPr>
                <w:sz w:val="19"/>
              </w:rPr>
              <w:t>KHQR / ABA PayWay payment gateway: transaction creation, status polling, signed callback verification</w:t>
            </w:r>
          </w:p>
        </w:tc>
        <w:tc>
          <w:tcPr>
            <w:tcW w:w="1584" w:type="dxa"/>
            <w:shd w:val="clear" w:color="auto" w:fill="F2F4F8"/>
          </w:tcPr>
          <w:p w14:paraId="757B9993" w14:textId="77777777" w:rsidR="0000464A" w:rsidRDefault="00000000">
            <w:r>
              <w:rPr>
                <w:sz w:val="19"/>
              </w:rPr>
              <w:t>1,001 lines</w:t>
            </w:r>
          </w:p>
        </w:tc>
      </w:tr>
    </w:tbl>
    <w:p w14:paraId="4E57FE85" w14:textId="77777777" w:rsidR="0000464A" w:rsidRDefault="0000464A">
      <w:pPr>
        <w:spacing w:after="80"/>
      </w:pPr>
    </w:p>
    <w:p w14:paraId="20CC22EA" w14:textId="77777777" w:rsidR="0000464A" w:rsidRDefault="00000000">
      <w:pPr>
        <w:spacing w:after="240"/>
      </w:pPr>
      <w:r>
        <w:rPr>
          <w:i/>
          <w:color w:val="777780"/>
          <w:sz w:val="17"/>
        </w:rPr>
        <w:t>Total: 35,694 lines of purpose-built platform code, excluding the general-purpose helpdesk and responsive-web modules also in the repository.</w:t>
      </w:r>
    </w:p>
    <w:p w14:paraId="52642261" w14:textId="77777777" w:rsidR="0000464A" w:rsidRDefault="00000000">
      <w:pPr>
        <w:pStyle w:val="Heading2"/>
      </w:pPr>
      <w:r>
        <w:t>3.2 Capability detail</w:t>
      </w:r>
    </w:p>
    <w:p w14:paraId="6687C5FE" w14:textId="77777777" w:rsidR="0000464A" w:rsidRDefault="00000000">
      <w:pPr>
        <w:pStyle w:val="Heading3"/>
      </w:pPr>
      <w:r>
        <w:t>Tenant lifecycle automation</w:t>
      </w:r>
    </w:p>
    <w:p w14:paraId="01C38A8D" w14:textId="77777777" w:rsidR="0000464A" w:rsidRDefault="00000000">
      <w:pPr>
        <w:pStyle w:val="ListBullet"/>
        <w:spacing w:after="60"/>
      </w:pPr>
      <w:r>
        <w:t>Automated provisioning from database templates — new tenant live in minutes, not hours</w:t>
      </w:r>
    </w:p>
    <w:p w14:paraId="45A6FE91" w14:textId="77777777" w:rsidR="0000464A" w:rsidRDefault="00000000">
      <w:pPr>
        <w:pStyle w:val="ListBullet"/>
        <w:spacing w:after="60"/>
      </w:pPr>
      <w:r>
        <w:t>Version-agnostic architecture — new Odoo versions are added as configuration records with their own Docker image, no code change. Odoo 17.0 and 18.0 are in active use today; 19.0 requires an image build and testing, not development.</w:t>
      </w:r>
    </w:p>
    <w:p w14:paraId="3280D520" w14:textId="77777777" w:rsidR="0000464A" w:rsidRDefault="00000000">
      <w:pPr>
        <w:pStyle w:val="ListBullet"/>
        <w:spacing w:after="60"/>
      </w:pPr>
      <w:r>
        <w:t>Community and Enterprise editions with separate pricing and per-edition user caps</w:t>
      </w:r>
    </w:p>
    <w:p w14:paraId="137CEBF1" w14:textId="77777777" w:rsidR="0000464A" w:rsidRDefault="00000000">
      <w:pPr>
        <w:pStyle w:val="ListBullet"/>
        <w:spacing w:after="60"/>
      </w:pPr>
      <w:r>
        <w:t>Trial instances with automatic expiry and conversion prompts</w:t>
      </w:r>
    </w:p>
    <w:p w14:paraId="3A7442AF" w14:textId="77777777" w:rsidR="0000464A" w:rsidRDefault="00000000">
      <w:pPr>
        <w:pStyle w:val="ListBullet"/>
        <w:spacing w:after="60"/>
      </w:pPr>
      <w:r>
        <w:t>Custom domain mapping with Let’s Encrypt SSL and DNS verification</w:t>
      </w:r>
    </w:p>
    <w:p w14:paraId="192F0E04" w14:textId="77777777" w:rsidR="0000464A" w:rsidRDefault="00000000">
      <w:pPr>
        <w:pStyle w:val="ListBullet"/>
        <w:spacing w:after="60"/>
      </w:pPr>
      <w:r>
        <w:t>Suspend, resume, restart, delete — with state reconciliation against the container runtime</w:t>
      </w:r>
    </w:p>
    <w:p w14:paraId="3D396C25" w14:textId="77777777" w:rsidR="0000464A" w:rsidRDefault="00000000">
      <w:pPr>
        <w:pStyle w:val="Heading3"/>
      </w:pPr>
      <w:r>
        <w:t>Commercial engine</w:t>
      </w:r>
    </w:p>
    <w:p w14:paraId="5EF6A639" w14:textId="77777777" w:rsidR="0000464A" w:rsidRDefault="00000000">
      <w:pPr>
        <w:pStyle w:val="ListBullet"/>
        <w:spacing w:after="60"/>
      </w:pPr>
      <w:r>
        <w:t>Plan builder: monthly and yearly pricing, per-user pricing, minimum and maximum seats</w:t>
      </w:r>
    </w:p>
    <w:p w14:paraId="3753D04B" w14:textId="77777777" w:rsidR="0000464A" w:rsidRDefault="00000000">
      <w:pPr>
        <w:pStyle w:val="ListBullet"/>
        <w:spacing w:after="60"/>
      </w:pPr>
      <w:r>
        <w:t>Automated recurring invoice generation on configurable billing cycles</w:t>
      </w:r>
    </w:p>
    <w:p w14:paraId="256AA331" w14:textId="77777777" w:rsidR="0000464A" w:rsidRDefault="00000000">
      <w:pPr>
        <w:pStyle w:val="ListBullet"/>
        <w:spacing w:after="60"/>
      </w:pPr>
      <w:r>
        <w:t>Trial expiry, renewal reminders and overdue-invoice detection as scheduled jobs</w:t>
      </w:r>
    </w:p>
    <w:p w14:paraId="07034F65" w14:textId="77777777" w:rsidR="0000464A" w:rsidRDefault="00000000">
      <w:pPr>
        <w:pStyle w:val="ListBullet"/>
        <w:spacing w:after="60"/>
      </w:pPr>
      <w:r>
        <w:t>Automatic subscription pause on non-payment, with automatic resume on settlement</w:t>
      </w:r>
    </w:p>
    <w:p w14:paraId="250978D6" w14:textId="77777777" w:rsidR="0000464A" w:rsidRDefault="00000000">
      <w:pPr>
        <w:pStyle w:val="ListBullet"/>
        <w:spacing w:after="60"/>
      </w:pPr>
      <w:r>
        <w:t>Storage and seat metering with overage billing</w:t>
      </w:r>
    </w:p>
    <w:p w14:paraId="776D647C" w14:textId="77777777" w:rsidR="0000464A" w:rsidRDefault="00000000">
      <w:pPr>
        <w:pStyle w:val="ListBullet"/>
        <w:spacing w:after="60"/>
      </w:pPr>
      <w:r>
        <w:t>KHQR / ABA PayWay checkout with signed callback verification</w:t>
      </w:r>
    </w:p>
    <w:p w14:paraId="3AB4D279" w14:textId="77777777" w:rsidR="0000464A" w:rsidRDefault="00000000">
      <w:pPr>
        <w:pStyle w:val="Heading3"/>
      </w:pPr>
      <w:r>
        <w:t>Cloud delivery and reliability</w:t>
      </w:r>
    </w:p>
    <w:p w14:paraId="45FB3550" w14:textId="77777777" w:rsidR="0000464A" w:rsidRDefault="00000000">
      <w:pPr>
        <w:pStyle w:val="ListBullet"/>
        <w:spacing w:after="60"/>
      </w:pPr>
      <w:r>
        <w:t>Per-tenant compute enforcement — CPU and memory applied as real Docker --cpus and --memory limits derived from the plan record, so the published spec is what the tenant actually receives</w:t>
      </w:r>
    </w:p>
    <w:p w14:paraId="5139113B" w14:textId="77777777" w:rsidR="0000464A" w:rsidRDefault="00000000">
      <w:pPr>
        <w:pStyle w:val="ListBullet"/>
        <w:spacing w:after="60"/>
      </w:pPr>
      <w:r>
        <w:t>Odoo worker and cron-thread counts sized per plan</w:t>
      </w:r>
    </w:p>
    <w:p w14:paraId="1556F61A" w14:textId="77777777" w:rsidR="0000464A" w:rsidRDefault="00000000">
      <w:pPr>
        <w:pStyle w:val="ListBullet"/>
        <w:spacing w:after="60"/>
      </w:pPr>
      <w:r>
        <w:t>Included storage quota per plan with metered overage above the allowance</w:t>
      </w:r>
    </w:p>
    <w:p w14:paraId="442C0BFA" w14:textId="77777777" w:rsidR="0000464A" w:rsidRDefault="00000000">
      <w:pPr>
        <w:pStyle w:val="ListBullet"/>
        <w:spacing w:after="60"/>
      </w:pPr>
      <w:r>
        <w:t>Scheduled backups with daily, weekly and monthly retention tiers</w:t>
      </w:r>
    </w:p>
    <w:p w14:paraId="68D44910" w14:textId="77777777" w:rsidR="0000464A" w:rsidRDefault="00000000">
      <w:pPr>
        <w:pStyle w:val="ListBullet"/>
        <w:spacing w:after="60"/>
      </w:pPr>
      <w:r>
        <w:t>SHA-256 checksummed backups with weekly automated restore verification</w:t>
      </w:r>
    </w:p>
    <w:p w14:paraId="3303E373" w14:textId="77777777" w:rsidR="0000464A" w:rsidRDefault="00000000">
      <w:pPr>
        <w:pStyle w:val="ListBullet"/>
        <w:spacing w:after="60"/>
      </w:pPr>
      <w:r>
        <w:t>Per-tenant resource limits: CPU, memory, workers, cron threads, storage</w:t>
      </w:r>
    </w:p>
    <w:p w14:paraId="37397730" w14:textId="77777777" w:rsidR="0000464A" w:rsidRDefault="00000000">
      <w:pPr>
        <w:pStyle w:val="ListBullet"/>
        <w:spacing w:after="60"/>
      </w:pPr>
      <w:r>
        <w:t>Live monitoring: CPU, memory, storage, seat count sampled per tenant</w:t>
      </w:r>
    </w:p>
    <w:p w14:paraId="329E400F" w14:textId="77777777" w:rsidR="0000464A" w:rsidRDefault="00000000">
      <w:pPr>
        <w:pStyle w:val="ListBullet"/>
        <w:spacing w:after="60"/>
      </w:pPr>
      <w:r>
        <w:t>Sustained-threshold alerting that opens support tickets automatically</w:t>
      </w:r>
    </w:p>
    <w:p w14:paraId="7C0C4E32" w14:textId="77777777" w:rsidR="0000464A" w:rsidRDefault="00000000">
      <w:pPr>
        <w:pStyle w:val="ListBullet"/>
        <w:spacing w:after="60"/>
      </w:pPr>
      <w:r>
        <w:lastRenderedPageBreak/>
        <w:t>Multi-server orchestration with capacity-based placement and priority routing</w:t>
      </w:r>
    </w:p>
    <w:p w14:paraId="7F20D0B1" w14:textId="77777777" w:rsidR="0000464A" w:rsidRDefault="00000000">
      <w:pPr>
        <w:pStyle w:val="Heading3"/>
      </w:pPr>
      <w:r>
        <w:t>Customer-facing</w:t>
      </w:r>
    </w:p>
    <w:p w14:paraId="28F31229" w14:textId="77777777" w:rsidR="0000464A" w:rsidRDefault="00000000">
      <w:pPr>
        <w:pStyle w:val="ListBullet"/>
        <w:spacing w:after="60"/>
      </w:pPr>
      <w:r>
        <w:t>Self-service portal: subscriptions, invoices, payment, profile, custom domain setup</w:t>
      </w:r>
    </w:p>
    <w:p w14:paraId="100C6C1D" w14:textId="77777777" w:rsidR="0000464A" w:rsidRDefault="00000000">
      <w:pPr>
        <w:pStyle w:val="ListBullet"/>
        <w:spacing w:after="60"/>
      </w:pPr>
      <w:r>
        <w:t>Public pricing page and self-service checkout with automated provisioning</w:t>
      </w:r>
    </w:p>
    <w:p w14:paraId="479C575F" w14:textId="77777777" w:rsidR="0000464A" w:rsidRDefault="00000000">
      <w:pPr>
        <w:pStyle w:val="ListBullet"/>
        <w:spacing w:after="60"/>
      </w:pPr>
      <w:r>
        <w:t>In-tenant app marketplace with one-click install and customer-triggered upgrades</w:t>
      </w:r>
    </w:p>
    <w:p w14:paraId="53D0B240" w14:textId="77777777" w:rsidR="0000464A" w:rsidRDefault="00000000">
      <w:pPr>
        <w:pStyle w:val="ListBullet"/>
        <w:spacing w:after="60"/>
      </w:pPr>
      <w:r>
        <w:t>Support ticketing with team routing, SLA tracking and satisfaction ratings</w:t>
      </w:r>
    </w:p>
    <w:p w14:paraId="085319D2" w14:textId="77777777" w:rsidR="0000464A" w:rsidRDefault="00000000">
      <w:pPr>
        <w:pStyle w:val="Heading2"/>
      </w:pPr>
      <w:r>
        <w:t>3.3 Honest assessment of gaps</w:t>
      </w:r>
    </w:p>
    <w:p w14:paraId="77123539" w14:textId="77777777" w:rsidR="0000464A" w:rsidRDefault="00000000">
      <w:r>
        <w:t>Presenting only strengths would not help the Board price the risk. The following require investment in Year 1 and are costed in Section 7.</w:t>
      </w:r>
    </w:p>
    <w:tbl>
      <w:tblPr>
        <w:tblStyle w:val="TableGrid"/>
        <w:tblW w:w="0" w:type="auto"/>
        <w:jc w:val="center"/>
        <w:tblLook w:val="04A0" w:firstRow="1" w:lastRow="0" w:firstColumn="1" w:lastColumn="0" w:noHBand="0" w:noVBand="1"/>
      </w:tblPr>
      <w:tblGrid>
        <w:gridCol w:w="2160"/>
        <w:gridCol w:w="3600"/>
        <w:gridCol w:w="3600"/>
      </w:tblGrid>
      <w:tr w:rsidR="0000464A" w14:paraId="0C087BE4" w14:textId="77777777">
        <w:trPr>
          <w:jc w:val="center"/>
        </w:trPr>
        <w:tc>
          <w:tcPr>
            <w:tcW w:w="2160" w:type="dxa"/>
            <w:shd w:val="clear" w:color="auto" w:fill="1E2761"/>
          </w:tcPr>
          <w:p w14:paraId="1090C4CB" w14:textId="77777777" w:rsidR="0000464A" w:rsidRDefault="00000000">
            <w:r>
              <w:rPr>
                <w:b/>
                <w:color w:val="FFFFFF"/>
                <w:sz w:val="18"/>
              </w:rPr>
              <w:t>Gap</w:t>
            </w:r>
          </w:p>
        </w:tc>
        <w:tc>
          <w:tcPr>
            <w:tcW w:w="3600" w:type="dxa"/>
            <w:shd w:val="clear" w:color="auto" w:fill="1E2761"/>
          </w:tcPr>
          <w:p w14:paraId="1CDA679B" w14:textId="77777777" w:rsidR="0000464A" w:rsidRDefault="00000000">
            <w:r>
              <w:rPr>
                <w:b/>
                <w:color w:val="FFFFFF"/>
                <w:sz w:val="18"/>
              </w:rPr>
              <w:t>Impact</w:t>
            </w:r>
          </w:p>
        </w:tc>
        <w:tc>
          <w:tcPr>
            <w:tcW w:w="3600" w:type="dxa"/>
            <w:shd w:val="clear" w:color="auto" w:fill="1E2761"/>
          </w:tcPr>
          <w:p w14:paraId="01C56035" w14:textId="77777777" w:rsidR="0000464A" w:rsidRDefault="00000000">
            <w:r>
              <w:rPr>
                <w:b/>
                <w:color w:val="FFFFFF"/>
                <w:sz w:val="18"/>
              </w:rPr>
              <w:t>Remediation</w:t>
            </w:r>
          </w:p>
        </w:tc>
      </w:tr>
      <w:tr w:rsidR="0000464A" w14:paraId="0013BE26" w14:textId="77777777">
        <w:trPr>
          <w:jc w:val="center"/>
        </w:trPr>
        <w:tc>
          <w:tcPr>
            <w:tcW w:w="2160" w:type="dxa"/>
          </w:tcPr>
          <w:p w14:paraId="3C859ADE" w14:textId="77777777" w:rsidR="0000464A" w:rsidRDefault="00000000">
            <w:r>
              <w:rPr>
                <w:sz w:val="18"/>
              </w:rPr>
              <w:t>Single-region deployment</w:t>
            </w:r>
          </w:p>
        </w:tc>
        <w:tc>
          <w:tcPr>
            <w:tcW w:w="3600" w:type="dxa"/>
          </w:tcPr>
          <w:p w14:paraId="6C931A97" w14:textId="77777777" w:rsidR="0000464A" w:rsidRDefault="00000000">
            <w:r>
              <w:rPr>
                <w:sz w:val="18"/>
              </w:rPr>
              <w:t>No DR site; a Phnom Penh facility outage is a full outage</w:t>
            </w:r>
          </w:p>
        </w:tc>
        <w:tc>
          <w:tcPr>
            <w:tcW w:w="3600" w:type="dxa"/>
          </w:tcPr>
          <w:p w14:paraId="62700F9C" w14:textId="77777777" w:rsidR="0000464A" w:rsidRDefault="00000000">
            <w:r>
              <w:rPr>
                <w:sz w:val="18"/>
              </w:rPr>
              <w:t>Second facility in Year 2 ($27k in Year 2 infra line)</w:t>
            </w:r>
          </w:p>
        </w:tc>
      </w:tr>
      <w:tr w:rsidR="0000464A" w14:paraId="169B4FFF" w14:textId="77777777">
        <w:trPr>
          <w:jc w:val="center"/>
        </w:trPr>
        <w:tc>
          <w:tcPr>
            <w:tcW w:w="2160" w:type="dxa"/>
            <w:shd w:val="clear" w:color="auto" w:fill="F2F4F8"/>
          </w:tcPr>
          <w:p w14:paraId="10726F8E" w14:textId="77777777" w:rsidR="0000464A" w:rsidRDefault="00000000">
            <w:r>
              <w:rPr>
                <w:sz w:val="18"/>
              </w:rPr>
              <w:t>Manual partner onboarding</w:t>
            </w:r>
          </w:p>
        </w:tc>
        <w:tc>
          <w:tcPr>
            <w:tcW w:w="3600" w:type="dxa"/>
            <w:shd w:val="clear" w:color="auto" w:fill="F2F4F8"/>
          </w:tcPr>
          <w:p w14:paraId="112E5376" w14:textId="77777777" w:rsidR="0000464A" w:rsidRDefault="00000000">
            <w:r>
              <w:rPr>
                <w:sz w:val="18"/>
              </w:rPr>
              <w:t>Partner self-service portal does not yet exist</w:t>
            </w:r>
          </w:p>
        </w:tc>
        <w:tc>
          <w:tcPr>
            <w:tcW w:w="3600" w:type="dxa"/>
            <w:shd w:val="clear" w:color="auto" w:fill="F2F4F8"/>
          </w:tcPr>
          <w:p w14:paraId="394491D4" w14:textId="77777777" w:rsidR="0000464A" w:rsidRDefault="00000000">
            <w:r>
              <w:rPr>
                <w:sz w:val="18"/>
              </w:rPr>
              <w:t>Build in Year 1 — within the venture’s engineering budget</w:t>
            </w:r>
          </w:p>
        </w:tc>
      </w:tr>
      <w:tr w:rsidR="0000464A" w14:paraId="0EE5C095" w14:textId="77777777">
        <w:trPr>
          <w:jc w:val="center"/>
        </w:trPr>
        <w:tc>
          <w:tcPr>
            <w:tcW w:w="2160" w:type="dxa"/>
          </w:tcPr>
          <w:p w14:paraId="5F58B311" w14:textId="77777777" w:rsidR="0000464A" w:rsidRDefault="00000000">
            <w:r>
              <w:rPr>
                <w:sz w:val="18"/>
              </w:rPr>
              <w:t>Limited Khmer localisation</w:t>
            </w:r>
          </w:p>
        </w:tc>
        <w:tc>
          <w:tcPr>
            <w:tcW w:w="3600" w:type="dxa"/>
          </w:tcPr>
          <w:p w14:paraId="68DA6D50" w14:textId="77777777" w:rsidR="0000464A" w:rsidRDefault="00000000">
            <w:r>
              <w:rPr>
                <w:sz w:val="18"/>
              </w:rPr>
              <w:t>UI is English; Khmer chart of accounts and tax templates come from partners, not the platform</w:t>
            </w:r>
          </w:p>
        </w:tc>
        <w:tc>
          <w:tcPr>
            <w:tcW w:w="3600" w:type="dxa"/>
          </w:tcPr>
          <w:p w14:paraId="1EA0839C" w14:textId="77777777" w:rsidR="0000464A" w:rsidRDefault="00000000">
            <w:r>
              <w:rPr>
                <w:sz w:val="18"/>
              </w:rPr>
              <w:t>Khmer UI pack + KH localisation in Year 1–2; strong partner-channel dependency until then</w:t>
            </w:r>
          </w:p>
        </w:tc>
      </w:tr>
      <w:tr w:rsidR="0000464A" w14:paraId="2121EE42" w14:textId="77777777">
        <w:trPr>
          <w:jc w:val="center"/>
        </w:trPr>
        <w:tc>
          <w:tcPr>
            <w:tcW w:w="2160" w:type="dxa"/>
            <w:shd w:val="clear" w:color="auto" w:fill="F2F4F8"/>
          </w:tcPr>
          <w:p w14:paraId="1F19BD7E" w14:textId="77777777" w:rsidR="0000464A" w:rsidRDefault="00000000">
            <w:r>
              <w:rPr>
                <w:sz w:val="18"/>
              </w:rPr>
              <w:t>No formal SOC2 / ISO 27001</w:t>
            </w:r>
          </w:p>
        </w:tc>
        <w:tc>
          <w:tcPr>
            <w:tcW w:w="3600" w:type="dxa"/>
            <w:shd w:val="clear" w:color="auto" w:fill="F2F4F8"/>
          </w:tcPr>
          <w:p w14:paraId="39874871" w14:textId="77777777" w:rsidR="0000464A" w:rsidRDefault="00000000">
            <w:r>
              <w:rPr>
                <w:sz w:val="18"/>
              </w:rPr>
              <w:t>Blocks enterprise and regulated-sector deals</w:t>
            </w:r>
          </w:p>
        </w:tc>
        <w:tc>
          <w:tcPr>
            <w:tcW w:w="3600" w:type="dxa"/>
            <w:shd w:val="clear" w:color="auto" w:fill="F2F4F8"/>
          </w:tcPr>
          <w:p w14:paraId="15F2DD56" w14:textId="77777777" w:rsidR="0000464A" w:rsidRDefault="00000000">
            <w:r>
              <w:rPr>
                <w:sz w:val="18"/>
              </w:rPr>
              <w:t>Year 3 objective; not required for the SME base case</w:t>
            </w:r>
          </w:p>
        </w:tc>
      </w:tr>
      <w:tr w:rsidR="0000464A" w14:paraId="66E23180" w14:textId="77777777">
        <w:trPr>
          <w:jc w:val="center"/>
        </w:trPr>
        <w:tc>
          <w:tcPr>
            <w:tcW w:w="2160" w:type="dxa"/>
          </w:tcPr>
          <w:p w14:paraId="2DBE0E6E" w14:textId="77777777" w:rsidR="0000464A" w:rsidRDefault="00000000">
            <w:r>
              <w:rPr>
                <w:sz w:val="18"/>
              </w:rPr>
              <w:t>Operational maturity</w:t>
            </w:r>
          </w:p>
        </w:tc>
        <w:tc>
          <w:tcPr>
            <w:tcW w:w="3600" w:type="dxa"/>
          </w:tcPr>
          <w:p w14:paraId="6F3C4B21" w14:textId="77777777" w:rsidR="0000464A" w:rsidRDefault="00000000">
            <w:r>
              <w:rPr>
                <w:sz w:val="18"/>
              </w:rPr>
              <w:t>Runbooks and on-call rotation are informal</w:t>
            </w:r>
          </w:p>
        </w:tc>
        <w:tc>
          <w:tcPr>
            <w:tcW w:w="3600" w:type="dxa"/>
          </w:tcPr>
          <w:p w14:paraId="771B2187" w14:textId="77777777" w:rsidR="0000464A" w:rsidRDefault="00000000">
            <w:r>
              <w:rPr>
                <w:sz w:val="18"/>
              </w:rPr>
              <w:t>Formalise during transition — Section 8</w:t>
            </w:r>
          </w:p>
        </w:tc>
      </w:tr>
    </w:tbl>
    <w:p w14:paraId="0E91E647" w14:textId="77777777" w:rsidR="0000464A" w:rsidRDefault="0000464A">
      <w:pPr>
        <w:spacing w:after="80"/>
      </w:pPr>
    </w:p>
    <w:p w14:paraId="0E3BDF0E" w14:textId="77777777" w:rsidR="0000464A" w:rsidRDefault="00000000">
      <w:r>
        <w:br w:type="page"/>
      </w:r>
    </w:p>
    <w:p w14:paraId="29E8C479" w14:textId="77777777" w:rsidR="0000464A" w:rsidRDefault="00000000">
      <w:pPr>
        <w:pStyle w:val="Heading1"/>
      </w:pPr>
      <w:r>
        <w:lastRenderedPageBreak/>
        <w:t>4. Business Model</w:t>
      </w:r>
    </w:p>
    <w:p w14:paraId="61C62C1F" w14:textId="77777777" w:rsidR="0000464A" w:rsidRDefault="00000000">
      <w:pPr>
        <w:pStyle w:val="Heading2"/>
      </w:pPr>
      <w:r>
        <w:t>4.1 One subscription, everything included</w:t>
      </w:r>
    </w:p>
    <w:p w14:paraId="0A979D1F" w14:textId="77777777" w:rsidR="0000464A" w:rsidRDefault="00000000">
      <w:r>
        <w:rPr>
          <w:b/>
        </w:rPr>
        <w:t>The commercial design decision that matters most is what the subscription covers. ByteDC sells a single monthly fee that includes the Odoo application, dedicated cloud compute, SSD storage, automated backup, monitoring and support. Nothing is metered separately. The customer never sizes a server, never buys storage, never contracts a backup service.</w:t>
      </w:r>
    </w:p>
    <w:tbl>
      <w:tblPr>
        <w:tblStyle w:val="TableGrid"/>
        <w:tblW w:w="0" w:type="auto"/>
        <w:jc w:val="center"/>
        <w:tblLook w:val="04A0" w:firstRow="1" w:lastRow="0" w:firstColumn="1" w:lastColumn="0" w:noHBand="0" w:noVBand="1"/>
      </w:tblPr>
      <w:tblGrid>
        <w:gridCol w:w="1368"/>
        <w:gridCol w:w="792"/>
        <w:gridCol w:w="1224"/>
        <w:gridCol w:w="648"/>
        <w:gridCol w:w="864"/>
        <w:gridCol w:w="1224"/>
        <w:gridCol w:w="3240"/>
      </w:tblGrid>
      <w:tr w:rsidR="0000464A" w14:paraId="565D01E6" w14:textId="77777777">
        <w:trPr>
          <w:jc w:val="center"/>
        </w:trPr>
        <w:tc>
          <w:tcPr>
            <w:tcW w:w="1368" w:type="dxa"/>
            <w:shd w:val="clear" w:color="auto" w:fill="1E2761"/>
          </w:tcPr>
          <w:p w14:paraId="75736B66" w14:textId="77777777" w:rsidR="0000464A" w:rsidRDefault="00000000">
            <w:r>
              <w:rPr>
                <w:b/>
                <w:color w:val="FFFFFF"/>
                <w:sz w:val="18"/>
              </w:rPr>
              <w:t>Plan</w:t>
            </w:r>
          </w:p>
        </w:tc>
        <w:tc>
          <w:tcPr>
            <w:tcW w:w="792" w:type="dxa"/>
            <w:shd w:val="clear" w:color="auto" w:fill="1E2761"/>
          </w:tcPr>
          <w:p w14:paraId="67EC30A6" w14:textId="77777777" w:rsidR="0000464A" w:rsidRDefault="00000000">
            <w:pPr>
              <w:jc w:val="right"/>
            </w:pPr>
            <w:r>
              <w:rPr>
                <w:b/>
                <w:color w:val="FFFFFF"/>
                <w:sz w:val="18"/>
              </w:rPr>
              <w:t>Users</w:t>
            </w:r>
          </w:p>
        </w:tc>
        <w:tc>
          <w:tcPr>
            <w:tcW w:w="1224" w:type="dxa"/>
            <w:shd w:val="clear" w:color="auto" w:fill="1E2761"/>
          </w:tcPr>
          <w:p w14:paraId="6B132F3D" w14:textId="77777777" w:rsidR="0000464A" w:rsidRDefault="00000000">
            <w:pPr>
              <w:jc w:val="right"/>
            </w:pPr>
            <w:r>
              <w:rPr>
                <w:b/>
                <w:color w:val="FFFFFF"/>
                <w:sz w:val="18"/>
              </w:rPr>
              <w:t>Price/month</w:t>
            </w:r>
          </w:p>
        </w:tc>
        <w:tc>
          <w:tcPr>
            <w:tcW w:w="648" w:type="dxa"/>
            <w:shd w:val="clear" w:color="auto" w:fill="1E2761"/>
          </w:tcPr>
          <w:p w14:paraId="5A081651" w14:textId="77777777" w:rsidR="0000464A" w:rsidRDefault="00000000">
            <w:pPr>
              <w:jc w:val="right"/>
            </w:pPr>
            <w:r>
              <w:rPr>
                <w:b/>
                <w:color w:val="FFFFFF"/>
                <w:sz w:val="18"/>
              </w:rPr>
              <w:t>vCPU</w:t>
            </w:r>
          </w:p>
        </w:tc>
        <w:tc>
          <w:tcPr>
            <w:tcW w:w="864" w:type="dxa"/>
            <w:shd w:val="clear" w:color="auto" w:fill="1E2761"/>
          </w:tcPr>
          <w:p w14:paraId="034D157E" w14:textId="77777777" w:rsidR="0000464A" w:rsidRDefault="00000000">
            <w:pPr>
              <w:jc w:val="right"/>
            </w:pPr>
            <w:r>
              <w:rPr>
                <w:b/>
                <w:color w:val="FFFFFF"/>
                <w:sz w:val="18"/>
              </w:rPr>
              <w:t>RAM</w:t>
            </w:r>
          </w:p>
        </w:tc>
        <w:tc>
          <w:tcPr>
            <w:tcW w:w="1224" w:type="dxa"/>
            <w:shd w:val="clear" w:color="auto" w:fill="1E2761"/>
          </w:tcPr>
          <w:p w14:paraId="3F3E441C" w14:textId="77777777" w:rsidR="0000464A" w:rsidRDefault="00000000">
            <w:pPr>
              <w:jc w:val="right"/>
            </w:pPr>
            <w:r>
              <w:rPr>
                <w:b/>
                <w:color w:val="FFFFFF"/>
                <w:sz w:val="18"/>
              </w:rPr>
              <w:t>SSD storage</w:t>
            </w:r>
          </w:p>
        </w:tc>
        <w:tc>
          <w:tcPr>
            <w:tcW w:w="3240" w:type="dxa"/>
            <w:shd w:val="clear" w:color="auto" w:fill="1E2761"/>
          </w:tcPr>
          <w:p w14:paraId="52C7CF00" w14:textId="77777777" w:rsidR="0000464A" w:rsidRDefault="00000000">
            <w:r>
              <w:rPr>
                <w:b/>
                <w:color w:val="FFFFFF"/>
                <w:sz w:val="18"/>
              </w:rPr>
              <w:t>Backup included</w:t>
            </w:r>
          </w:p>
        </w:tc>
      </w:tr>
      <w:tr w:rsidR="0000464A" w14:paraId="4DBBEB40" w14:textId="77777777">
        <w:trPr>
          <w:jc w:val="center"/>
        </w:trPr>
        <w:tc>
          <w:tcPr>
            <w:tcW w:w="1368" w:type="dxa"/>
          </w:tcPr>
          <w:p w14:paraId="491EB8A9" w14:textId="77777777" w:rsidR="0000464A" w:rsidRDefault="00000000">
            <w:r>
              <w:rPr>
                <w:sz w:val="18"/>
              </w:rPr>
              <w:t>Starter</w:t>
            </w:r>
          </w:p>
        </w:tc>
        <w:tc>
          <w:tcPr>
            <w:tcW w:w="792" w:type="dxa"/>
          </w:tcPr>
          <w:p w14:paraId="3A9EF8A5" w14:textId="77777777" w:rsidR="0000464A" w:rsidRDefault="00000000">
            <w:pPr>
              <w:jc w:val="right"/>
            </w:pPr>
            <w:r>
              <w:rPr>
                <w:sz w:val="18"/>
              </w:rPr>
              <w:t>5</w:t>
            </w:r>
          </w:p>
        </w:tc>
        <w:tc>
          <w:tcPr>
            <w:tcW w:w="1224" w:type="dxa"/>
          </w:tcPr>
          <w:p w14:paraId="7FB5B631" w14:textId="77777777" w:rsidR="0000464A" w:rsidRDefault="00000000">
            <w:pPr>
              <w:jc w:val="right"/>
            </w:pPr>
            <w:r>
              <w:rPr>
                <w:sz w:val="18"/>
              </w:rPr>
              <w:t>$25</w:t>
            </w:r>
          </w:p>
        </w:tc>
        <w:tc>
          <w:tcPr>
            <w:tcW w:w="648" w:type="dxa"/>
          </w:tcPr>
          <w:p w14:paraId="791B7759" w14:textId="77777777" w:rsidR="0000464A" w:rsidRDefault="00000000">
            <w:pPr>
              <w:jc w:val="right"/>
            </w:pPr>
            <w:r>
              <w:rPr>
                <w:sz w:val="18"/>
              </w:rPr>
              <w:t>1</w:t>
            </w:r>
          </w:p>
        </w:tc>
        <w:tc>
          <w:tcPr>
            <w:tcW w:w="864" w:type="dxa"/>
          </w:tcPr>
          <w:p w14:paraId="2DBE93C9" w14:textId="77777777" w:rsidR="0000464A" w:rsidRDefault="00000000">
            <w:pPr>
              <w:jc w:val="right"/>
            </w:pPr>
            <w:r>
              <w:rPr>
                <w:sz w:val="18"/>
              </w:rPr>
              <w:t>3 GB</w:t>
            </w:r>
          </w:p>
        </w:tc>
        <w:tc>
          <w:tcPr>
            <w:tcW w:w="1224" w:type="dxa"/>
          </w:tcPr>
          <w:p w14:paraId="033842A4" w14:textId="77777777" w:rsidR="0000464A" w:rsidRDefault="00000000">
            <w:pPr>
              <w:jc w:val="right"/>
            </w:pPr>
            <w:r>
              <w:rPr>
                <w:sz w:val="18"/>
              </w:rPr>
              <w:t>20 GB</w:t>
            </w:r>
          </w:p>
        </w:tc>
        <w:tc>
          <w:tcPr>
            <w:tcW w:w="3240" w:type="dxa"/>
          </w:tcPr>
          <w:p w14:paraId="20613F08" w14:textId="77777777" w:rsidR="0000464A" w:rsidRDefault="00000000">
            <w:r>
              <w:rPr>
                <w:sz w:val="18"/>
              </w:rPr>
              <w:t>Daily, 7-day retention</w:t>
            </w:r>
          </w:p>
        </w:tc>
      </w:tr>
      <w:tr w:rsidR="0000464A" w14:paraId="2BF33712" w14:textId="77777777">
        <w:trPr>
          <w:jc w:val="center"/>
        </w:trPr>
        <w:tc>
          <w:tcPr>
            <w:tcW w:w="1368" w:type="dxa"/>
            <w:shd w:val="clear" w:color="auto" w:fill="F2F4F8"/>
          </w:tcPr>
          <w:p w14:paraId="3D3CE2D2" w14:textId="77777777" w:rsidR="0000464A" w:rsidRDefault="00000000">
            <w:r>
              <w:rPr>
                <w:sz w:val="18"/>
              </w:rPr>
              <w:t>Professional</w:t>
            </w:r>
          </w:p>
        </w:tc>
        <w:tc>
          <w:tcPr>
            <w:tcW w:w="792" w:type="dxa"/>
            <w:shd w:val="clear" w:color="auto" w:fill="F2F4F8"/>
          </w:tcPr>
          <w:p w14:paraId="63D673B2" w14:textId="77777777" w:rsidR="0000464A" w:rsidRDefault="00000000">
            <w:pPr>
              <w:jc w:val="right"/>
            </w:pPr>
            <w:r>
              <w:rPr>
                <w:sz w:val="18"/>
              </w:rPr>
              <w:t>12</w:t>
            </w:r>
          </w:p>
        </w:tc>
        <w:tc>
          <w:tcPr>
            <w:tcW w:w="1224" w:type="dxa"/>
            <w:shd w:val="clear" w:color="auto" w:fill="F2F4F8"/>
          </w:tcPr>
          <w:p w14:paraId="35215299" w14:textId="77777777" w:rsidR="0000464A" w:rsidRDefault="00000000">
            <w:pPr>
              <w:jc w:val="right"/>
            </w:pPr>
            <w:r>
              <w:rPr>
                <w:sz w:val="18"/>
              </w:rPr>
              <w:t>$65</w:t>
            </w:r>
          </w:p>
        </w:tc>
        <w:tc>
          <w:tcPr>
            <w:tcW w:w="648" w:type="dxa"/>
            <w:shd w:val="clear" w:color="auto" w:fill="F2F4F8"/>
          </w:tcPr>
          <w:p w14:paraId="5A6A96BD" w14:textId="77777777" w:rsidR="0000464A" w:rsidRDefault="00000000">
            <w:pPr>
              <w:jc w:val="right"/>
            </w:pPr>
            <w:r>
              <w:rPr>
                <w:sz w:val="18"/>
              </w:rPr>
              <w:t>2</w:t>
            </w:r>
          </w:p>
        </w:tc>
        <w:tc>
          <w:tcPr>
            <w:tcW w:w="864" w:type="dxa"/>
            <w:shd w:val="clear" w:color="auto" w:fill="F2F4F8"/>
          </w:tcPr>
          <w:p w14:paraId="4625C4B9" w14:textId="77777777" w:rsidR="0000464A" w:rsidRDefault="00000000">
            <w:pPr>
              <w:jc w:val="right"/>
            </w:pPr>
            <w:r>
              <w:rPr>
                <w:sz w:val="18"/>
              </w:rPr>
              <w:t>6 GB</w:t>
            </w:r>
          </w:p>
        </w:tc>
        <w:tc>
          <w:tcPr>
            <w:tcW w:w="1224" w:type="dxa"/>
            <w:shd w:val="clear" w:color="auto" w:fill="F2F4F8"/>
          </w:tcPr>
          <w:p w14:paraId="31F8D4E9" w14:textId="77777777" w:rsidR="0000464A" w:rsidRDefault="00000000">
            <w:pPr>
              <w:jc w:val="right"/>
            </w:pPr>
            <w:r>
              <w:rPr>
                <w:sz w:val="18"/>
              </w:rPr>
              <w:t>50 GB</w:t>
            </w:r>
          </w:p>
        </w:tc>
        <w:tc>
          <w:tcPr>
            <w:tcW w:w="3240" w:type="dxa"/>
            <w:shd w:val="clear" w:color="auto" w:fill="F2F4F8"/>
          </w:tcPr>
          <w:p w14:paraId="320CB11B" w14:textId="77777777" w:rsidR="0000464A" w:rsidRDefault="00000000">
            <w:r>
              <w:rPr>
                <w:sz w:val="18"/>
              </w:rPr>
              <w:t>Daily + weekly, 30-day</w:t>
            </w:r>
          </w:p>
        </w:tc>
      </w:tr>
      <w:tr w:rsidR="0000464A" w14:paraId="17D8A4E6" w14:textId="77777777">
        <w:trPr>
          <w:jc w:val="center"/>
        </w:trPr>
        <w:tc>
          <w:tcPr>
            <w:tcW w:w="1368" w:type="dxa"/>
          </w:tcPr>
          <w:p w14:paraId="2C947459" w14:textId="77777777" w:rsidR="0000464A" w:rsidRDefault="00000000">
            <w:r>
              <w:rPr>
                <w:sz w:val="18"/>
              </w:rPr>
              <w:t>Enterprise</w:t>
            </w:r>
          </w:p>
        </w:tc>
        <w:tc>
          <w:tcPr>
            <w:tcW w:w="792" w:type="dxa"/>
          </w:tcPr>
          <w:p w14:paraId="564046C2" w14:textId="77777777" w:rsidR="0000464A" w:rsidRDefault="00000000">
            <w:pPr>
              <w:jc w:val="right"/>
            </w:pPr>
            <w:r>
              <w:rPr>
                <w:sz w:val="18"/>
              </w:rPr>
              <w:t>30</w:t>
            </w:r>
          </w:p>
        </w:tc>
        <w:tc>
          <w:tcPr>
            <w:tcW w:w="1224" w:type="dxa"/>
          </w:tcPr>
          <w:p w14:paraId="7AE764CD" w14:textId="77777777" w:rsidR="0000464A" w:rsidRDefault="00000000">
            <w:pPr>
              <w:jc w:val="right"/>
            </w:pPr>
            <w:r>
              <w:rPr>
                <w:sz w:val="18"/>
              </w:rPr>
              <w:t>$155</w:t>
            </w:r>
          </w:p>
        </w:tc>
        <w:tc>
          <w:tcPr>
            <w:tcW w:w="648" w:type="dxa"/>
          </w:tcPr>
          <w:p w14:paraId="1A1314FF" w14:textId="77777777" w:rsidR="0000464A" w:rsidRDefault="00000000">
            <w:pPr>
              <w:jc w:val="right"/>
            </w:pPr>
            <w:r>
              <w:rPr>
                <w:sz w:val="18"/>
              </w:rPr>
              <w:t>4</w:t>
            </w:r>
          </w:p>
        </w:tc>
        <w:tc>
          <w:tcPr>
            <w:tcW w:w="864" w:type="dxa"/>
          </w:tcPr>
          <w:p w14:paraId="69192C2A" w14:textId="77777777" w:rsidR="0000464A" w:rsidRDefault="00000000">
            <w:pPr>
              <w:jc w:val="right"/>
            </w:pPr>
            <w:r>
              <w:rPr>
                <w:sz w:val="18"/>
              </w:rPr>
              <w:t>12 GB</w:t>
            </w:r>
          </w:p>
        </w:tc>
        <w:tc>
          <w:tcPr>
            <w:tcW w:w="1224" w:type="dxa"/>
          </w:tcPr>
          <w:p w14:paraId="05C02393" w14:textId="77777777" w:rsidR="0000464A" w:rsidRDefault="00000000">
            <w:pPr>
              <w:jc w:val="right"/>
            </w:pPr>
            <w:r>
              <w:rPr>
                <w:sz w:val="18"/>
              </w:rPr>
              <w:t>150 GB</w:t>
            </w:r>
          </w:p>
        </w:tc>
        <w:tc>
          <w:tcPr>
            <w:tcW w:w="3240" w:type="dxa"/>
          </w:tcPr>
          <w:p w14:paraId="3721697D" w14:textId="77777777" w:rsidR="0000464A" w:rsidRDefault="00000000">
            <w:r>
              <w:rPr>
                <w:sz w:val="18"/>
              </w:rPr>
              <w:t>Daily + weekly + monthly, 12-month</w:t>
            </w:r>
          </w:p>
        </w:tc>
      </w:tr>
    </w:tbl>
    <w:p w14:paraId="6D3ABFC7" w14:textId="77777777" w:rsidR="0000464A" w:rsidRDefault="0000464A">
      <w:pPr>
        <w:spacing w:after="80"/>
      </w:pPr>
    </w:p>
    <w:p w14:paraId="01DC264A" w14:textId="77777777" w:rsidR="0000464A" w:rsidRDefault="00000000">
      <w:pPr>
        <w:spacing w:after="240"/>
      </w:pPr>
      <w:r>
        <w:rPr>
          <w:i/>
          <w:color w:val="777780"/>
          <w:sz w:val="17"/>
        </w:rPr>
        <w:t>These are not marketing figures. The platform enforces CPU and memory per tenant through Docker --cpus and --memory flags set from the plan record, and storage and backup retention are plan fields the scheduler acts on. What is sold is what is delivered.</w:t>
      </w:r>
    </w:p>
    <w:p w14:paraId="75B5950F" w14:textId="77777777" w:rsidR="0000464A" w:rsidRDefault="00000000">
      <w:pPr>
        <w:pStyle w:val="Heading2"/>
      </w:pPr>
      <w:r>
        <w:t>4.2 Why the seat allowance is the pricing strategy</w:t>
      </w:r>
    </w:p>
    <w:p w14:paraId="522458C9" w14:textId="77777777" w:rsidR="0000464A" w:rsidRDefault="00000000">
      <w:r>
        <w:rPr>
          <w:b/>
        </w:rPr>
        <w:t>Odoo Online prices per user. ByteDC prices per plan. Because these plans run Odoo Community, ByteDC owes no per-user licence to Odoo SA — an extra seat costs ByteDC additional RAM and nothing else. The same seat costs Odoo Online $8.95 of revenue. ByteDC can therefore give away seat headroom that no per-user competitor can match without cannibalising its own model.</w:t>
      </w:r>
    </w:p>
    <w:tbl>
      <w:tblPr>
        <w:tblStyle w:val="TableGrid"/>
        <w:tblW w:w="0" w:type="auto"/>
        <w:jc w:val="center"/>
        <w:tblLook w:val="04A0" w:firstRow="1" w:lastRow="0" w:firstColumn="1" w:lastColumn="0" w:noHBand="0" w:noVBand="1"/>
      </w:tblPr>
      <w:tblGrid>
        <w:gridCol w:w="1584"/>
        <w:gridCol w:w="792"/>
        <w:gridCol w:w="1152"/>
        <w:gridCol w:w="1656"/>
        <w:gridCol w:w="1008"/>
        <w:gridCol w:w="1656"/>
        <w:gridCol w:w="1008"/>
      </w:tblGrid>
      <w:tr w:rsidR="0000464A" w14:paraId="5629E726" w14:textId="77777777">
        <w:trPr>
          <w:jc w:val="center"/>
        </w:trPr>
        <w:tc>
          <w:tcPr>
            <w:tcW w:w="1584" w:type="dxa"/>
            <w:shd w:val="clear" w:color="auto" w:fill="1E2761"/>
          </w:tcPr>
          <w:p w14:paraId="576EFCD9" w14:textId="77777777" w:rsidR="0000464A" w:rsidRDefault="00000000">
            <w:r>
              <w:rPr>
                <w:b/>
                <w:color w:val="FFFFFF"/>
                <w:sz w:val="18"/>
              </w:rPr>
              <w:t>Plan</w:t>
            </w:r>
          </w:p>
        </w:tc>
        <w:tc>
          <w:tcPr>
            <w:tcW w:w="792" w:type="dxa"/>
            <w:shd w:val="clear" w:color="auto" w:fill="1E2761"/>
          </w:tcPr>
          <w:p w14:paraId="57E6E4E7" w14:textId="77777777" w:rsidR="0000464A" w:rsidRDefault="00000000">
            <w:pPr>
              <w:jc w:val="right"/>
            </w:pPr>
            <w:r>
              <w:rPr>
                <w:b/>
                <w:color w:val="FFFFFF"/>
                <w:sz w:val="18"/>
              </w:rPr>
              <w:t>Seats</w:t>
            </w:r>
          </w:p>
        </w:tc>
        <w:tc>
          <w:tcPr>
            <w:tcW w:w="1152" w:type="dxa"/>
            <w:shd w:val="clear" w:color="auto" w:fill="1E2761"/>
          </w:tcPr>
          <w:p w14:paraId="4FE8441D" w14:textId="77777777" w:rsidR="0000464A" w:rsidRDefault="00000000">
            <w:pPr>
              <w:jc w:val="right"/>
            </w:pPr>
            <w:r>
              <w:rPr>
                <w:b/>
                <w:color w:val="FFFFFF"/>
                <w:sz w:val="18"/>
              </w:rPr>
              <w:t>ByteDC</w:t>
            </w:r>
          </w:p>
        </w:tc>
        <w:tc>
          <w:tcPr>
            <w:tcW w:w="1656" w:type="dxa"/>
            <w:shd w:val="clear" w:color="auto" w:fill="1E2761"/>
          </w:tcPr>
          <w:p w14:paraId="1C89F058" w14:textId="77777777" w:rsidR="0000464A" w:rsidRDefault="00000000">
            <w:pPr>
              <w:jc w:val="right"/>
            </w:pPr>
            <w:r>
              <w:rPr>
                <w:b/>
                <w:color w:val="FFFFFF"/>
                <w:sz w:val="18"/>
              </w:rPr>
              <w:t>Odoo Standard</w:t>
            </w:r>
            <w:r>
              <w:rPr>
                <w:b/>
                <w:color w:val="FFFFFF"/>
                <w:sz w:val="18"/>
              </w:rPr>
              <w:br/>
              <w:t>($8.95/user)</w:t>
            </w:r>
          </w:p>
        </w:tc>
        <w:tc>
          <w:tcPr>
            <w:tcW w:w="1008" w:type="dxa"/>
            <w:shd w:val="clear" w:color="auto" w:fill="1E2761"/>
          </w:tcPr>
          <w:p w14:paraId="72D61158" w14:textId="77777777" w:rsidR="0000464A" w:rsidRDefault="00000000">
            <w:pPr>
              <w:jc w:val="right"/>
            </w:pPr>
            <w:r>
              <w:rPr>
                <w:b/>
                <w:color w:val="FFFFFF"/>
                <w:sz w:val="18"/>
              </w:rPr>
              <w:t>Saving</w:t>
            </w:r>
          </w:p>
        </w:tc>
        <w:tc>
          <w:tcPr>
            <w:tcW w:w="1656" w:type="dxa"/>
            <w:shd w:val="clear" w:color="auto" w:fill="1E2761"/>
          </w:tcPr>
          <w:p w14:paraId="196451B6" w14:textId="77777777" w:rsidR="0000464A" w:rsidRDefault="00000000">
            <w:pPr>
              <w:jc w:val="right"/>
            </w:pPr>
            <w:r>
              <w:rPr>
                <w:b/>
                <w:color w:val="FFFFFF"/>
                <w:sz w:val="18"/>
              </w:rPr>
              <w:t>Odoo Custom</w:t>
            </w:r>
            <w:r>
              <w:rPr>
                <w:b/>
                <w:color w:val="FFFFFF"/>
                <w:sz w:val="18"/>
              </w:rPr>
              <w:br/>
              <w:t>($13.60/user)</w:t>
            </w:r>
          </w:p>
        </w:tc>
        <w:tc>
          <w:tcPr>
            <w:tcW w:w="1008" w:type="dxa"/>
            <w:shd w:val="clear" w:color="auto" w:fill="1E2761"/>
          </w:tcPr>
          <w:p w14:paraId="389F6672" w14:textId="77777777" w:rsidR="0000464A" w:rsidRDefault="00000000">
            <w:pPr>
              <w:jc w:val="right"/>
            </w:pPr>
            <w:r>
              <w:rPr>
                <w:b/>
                <w:color w:val="FFFFFF"/>
                <w:sz w:val="18"/>
              </w:rPr>
              <w:t>Saving</w:t>
            </w:r>
          </w:p>
        </w:tc>
      </w:tr>
      <w:tr w:rsidR="0000464A" w14:paraId="63AE13F1" w14:textId="77777777">
        <w:trPr>
          <w:jc w:val="center"/>
        </w:trPr>
        <w:tc>
          <w:tcPr>
            <w:tcW w:w="1584" w:type="dxa"/>
          </w:tcPr>
          <w:p w14:paraId="20957E70" w14:textId="77777777" w:rsidR="0000464A" w:rsidRDefault="00000000">
            <w:r>
              <w:rPr>
                <w:sz w:val="18"/>
              </w:rPr>
              <w:t>Starter</w:t>
            </w:r>
          </w:p>
        </w:tc>
        <w:tc>
          <w:tcPr>
            <w:tcW w:w="792" w:type="dxa"/>
          </w:tcPr>
          <w:p w14:paraId="22205C2A" w14:textId="77777777" w:rsidR="0000464A" w:rsidRDefault="00000000">
            <w:pPr>
              <w:jc w:val="right"/>
            </w:pPr>
            <w:r>
              <w:rPr>
                <w:sz w:val="18"/>
              </w:rPr>
              <w:t>5</w:t>
            </w:r>
          </w:p>
        </w:tc>
        <w:tc>
          <w:tcPr>
            <w:tcW w:w="1152" w:type="dxa"/>
          </w:tcPr>
          <w:p w14:paraId="4E7C8A0E" w14:textId="77777777" w:rsidR="0000464A" w:rsidRDefault="00000000">
            <w:pPr>
              <w:jc w:val="right"/>
            </w:pPr>
            <w:r>
              <w:rPr>
                <w:sz w:val="18"/>
              </w:rPr>
              <w:t>$25.00</w:t>
            </w:r>
          </w:p>
        </w:tc>
        <w:tc>
          <w:tcPr>
            <w:tcW w:w="1656" w:type="dxa"/>
          </w:tcPr>
          <w:p w14:paraId="1AC909EA" w14:textId="77777777" w:rsidR="0000464A" w:rsidRDefault="00000000">
            <w:pPr>
              <w:jc w:val="right"/>
            </w:pPr>
            <w:r>
              <w:rPr>
                <w:sz w:val="18"/>
              </w:rPr>
              <w:t>$44.75</w:t>
            </w:r>
          </w:p>
        </w:tc>
        <w:tc>
          <w:tcPr>
            <w:tcW w:w="1008" w:type="dxa"/>
          </w:tcPr>
          <w:p w14:paraId="2D8E0CC8" w14:textId="77777777" w:rsidR="0000464A" w:rsidRDefault="00000000">
            <w:pPr>
              <w:jc w:val="right"/>
            </w:pPr>
            <w:r>
              <w:rPr>
                <w:sz w:val="18"/>
              </w:rPr>
              <w:t>44%</w:t>
            </w:r>
          </w:p>
        </w:tc>
        <w:tc>
          <w:tcPr>
            <w:tcW w:w="1656" w:type="dxa"/>
          </w:tcPr>
          <w:p w14:paraId="3D8D2607" w14:textId="77777777" w:rsidR="0000464A" w:rsidRDefault="00000000">
            <w:pPr>
              <w:jc w:val="right"/>
            </w:pPr>
            <w:r>
              <w:rPr>
                <w:sz w:val="18"/>
              </w:rPr>
              <w:t>$68.00</w:t>
            </w:r>
          </w:p>
        </w:tc>
        <w:tc>
          <w:tcPr>
            <w:tcW w:w="1008" w:type="dxa"/>
          </w:tcPr>
          <w:p w14:paraId="6AF8BE6C" w14:textId="77777777" w:rsidR="0000464A" w:rsidRDefault="00000000">
            <w:pPr>
              <w:jc w:val="right"/>
            </w:pPr>
            <w:r>
              <w:rPr>
                <w:sz w:val="18"/>
              </w:rPr>
              <w:t>63%</w:t>
            </w:r>
          </w:p>
        </w:tc>
      </w:tr>
      <w:tr w:rsidR="0000464A" w14:paraId="23B4E9FF" w14:textId="77777777">
        <w:trPr>
          <w:jc w:val="center"/>
        </w:trPr>
        <w:tc>
          <w:tcPr>
            <w:tcW w:w="1584" w:type="dxa"/>
            <w:shd w:val="clear" w:color="auto" w:fill="F2F4F8"/>
          </w:tcPr>
          <w:p w14:paraId="283FF52B" w14:textId="77777777" w:rsidR="0000464A" w:rsidRDefault="00000000">
            <w:r>
              <w:rPr>
                <w:sz w:val="18"/>
              </w:rPr>
              <w:t>Professional</w:t>
            </w:r>
          </w:p>
        </w:tc>
        <w:tc>
          <w:tcPr>
            <w:tcW w:w="792" w:type="dxa"/>
            <w:shd w:val="clear" w:color="auto" w:fill="F2F4F8"/>
          </w:tcPr>
          <w:p w14:paraId="38AD4CB0" w14:textId="77777777" w:rsidR="0000464A" w:rsidRDefault="00000000">
            <w:pPr>
              <w:jc w:val="right"/>
            </w:pPr>
            <w:r>
              <w:rPr>
                <w:sz w:val="18"/>
              </w:rPr>
              <w:t>12</w:t>
            </w:r>
          </w:p>
        </w:tc>
        <w:tc>
          <w:tcPr>
            <w:tcW w:w="1152" w:type="dxa"/>
            <w:shd w:val="clear" w:color="auto" w:fill="F2F4F8"/>
          </w:tcPr>
          <w:p w14:paraId="6B63BC26" w14:textId="77777777" w:rsidR="0000464A" w:rsidRDefault="00000000">
            <w:pPr>
              <w:jc w:val="right"/>
            </w:pPr>
            <w:r>
              <w:rPr>
                <w:sz w:val="18"/>
              </w:rPr>
              <w:t>$65.00</w:t>
            </w:r>
          </w:p>
        </w:tc>
        <w:tc>
          <w:tcPr>
            <w:tcW w:w="1656" w:type="dxa"/>
            <w:shd w:val="clear" w:color="auto" w:fill="F2F4F8"/>
          </w:tcPr>
          <w:p w14:paraId="6C35F131" w14:textId="77777777" w:rsidR="0000464A" w:rsidRDefault="00000000">
            <w:pPr>
              <w:jc w:val="right"/>
            </w:pPr>
            <w:r>
              <w:rPr>
                <w:sz w:val="18"/>
              </w:rPr>
              <w:t>$107.40</w:t>
            </w:r>
          </w:p>
        </w:tc>
        <w:tc>
          <w:tcPr>
            <w:tcW w:w="1008" w:type="dxa"/>
            <w:shd w:val="clear" w:color="auto" w:fill="F2F4F8"/>
          </w:tcPr>
          <w:p w14:paraId="6C72DA83" w14:textId="77777777" w:rsidR="0000464A" w:rsidRDefault="00000000">
            <w:pPr>
              <w:jc w:val="right"/>
            </w:pPr>
            <w:r>
              <w:rPr>
                <w:sz w:val="18"/>
              </w:rPr>
              <w:t>39%</w:t>
            </w:r>
          </w:p>
        </w:tc>
        <w:tc>
          <w:tcPr>
            <w:tcW w:w="1656" w:type="dxa"/>
            <w:shd w:val="clear" w:color="auto" w:fill="F2F4F8"/>
          </w:tcPr>
          <w:p w14:paraId="0D35BB38" w14:textId="77777777" w:rsidR="0000464A" w:rsidRDefault="00000000">
            <w:pPr>
              <w:jc w:val="right"/>
            </w:pPr>
            <w:r>
              <w:rPr>
                <w:sz w:val="18"/>
              </w:rPr>
              <w:t>$163.20</w:t>
            </w:r>
          </w:p>
        </w:tc>
        <w:tc>
          <w:tcPr>
            <w:tcW w:w="1008" w:type="dxa"/>
            <w:shd w:val="clear" w:color="auto" w:fill="F2F4F8"/>
          </w:tcPr>
          <w:p w14:paraId="615C0EE9" w14:textId="77777777" w:rsidR="0000464A" w:rsidRDefault="00000000">
            <w:pPr>
              <w:jc w:val="right"/>
            </w:pPr>
            <w:r>
              <w:rPr>
                <w:sz w:val="18"/>
              </w:rPr>
              <w:t>60%</w:t>
            </w:r>
          </w:p>
        </w:tc>
      </w:tr>
      <w:tr w:rsidR="0000464A" w14:paraId="2DFB73EE" w14:textId="77777777">
        <w:trPr>
          <w:jc w:val="center"/>
        </w:trPr>
        <w:tc>
          <w:tcPr>
            <w:tcW w:w="1584" w:type="dxa"/>
          </w:tcPr>
          <w:p w14:paraId="6E819DF2" w14:textId="77777777" w:rsidR="0000464A" w:rsidRDefault="00000000">
            <w:r>
              <w:rPr>
                <w:sz w:val="18"/>
              </w:rPr>
              <w:t>Enterprise</w:t>
            </w:r>
          </w:p>
        </w:tc>
        <w:tc>
          <w:tcPr>
            <w:tcW w:w="792" w:type="dxa"/>
          </w:tcPr>
          <w:p w14:paraId="7D954399" w14:textId="77777777" w:rsidR="0000464A" w:rsidRDefault="00000000">
            <w:pPr>
              <w:jc w:val="right"/>
            </w:pPr>
            <w:r>
              <w:rPr>
                <w:sz w:val="18"/>
              </w:rPr>
              <w:t>30</w:t>
            </w:r>
          </w:p>
        </w:tc>
        <w:tc>
          <w:tcPr>
            <w:tcW w:w="1152" w:type="dxa"/>
          </w:tcPr>
          <w:p w14:paraId="624F39FE" w14:textId="77777777" w:rsidR="0000464A" w:rsidRDefault="00000000">
            <w:pPr>
              <w:jc w:val="right"/>
            </w:pPr>
            <w:r>
              <w:rPr>
                <w:sz w:val="18"/>
              </w:rPr>
              <w:t>$155.00</w:t>
            </w:r>
          </w:p>
        </w:tc>
        <w:tc>
          <w:tcPr>
            <w:tcW w:w="1656" w:type="dxa"/>
          </w:tcPr>
          <w:p w14:paraId="1470B764" w14:textId="77777777" w:rsidR="0000464A" w:rsidRDefault="00000000">
            <w:pPr>
              <w:jc w:val="right"/>
            </w:pPr>
            <w:r>
              <w:rPr>
                <w:sz w:val="18"/>
              </w:rPr>
              <w:t>$268.50</w:t>
            </w:r>
          </w:p>
        </w:tc>
        <w:tc>
          <w:tcPr>
            <w:tcW w:w="1008" w:type="dxa"/>
          </w:tcPr>
          <w:p w14:paraId="4338434E" w14:textId="77777777" w:rsidR="0000464A" w:rsidRDefault="00000000">
            <w:pPr>
              <w:jc w:val="right"/>
            </w:pPr>
            <w:r>
              <w:rPr>
                <w:sz w:val="18"/>
              </w:rPr>
              <w:t>42%</w:t>
            </w:r>
          </w:p>
        </w:tc>
        <w:tc>
          <w:tcPr>
            <w:tcW w:w="1656" w:type="dxa"/>
          </w:tcPr>
          <w:p w14:paraId="607AE837" w14:textId="77777777" w:rsidR="0000464A" w:rsidRDefault="00000000">
            <w:pPr>
              <w:jc w:val="right"/>
            </w:pPr>
            <w:r>
              <w:rPr>
                <w:sz w:val="18"/>
              </w:rPr>
              <w:t>$408.00</w:t>
            </w:r>
          </w:p>
        </w:tc>
        <w:tc>
          <w:tcPr>
            <w:tcW w:w="1008" w:type="dxa"/>
          </w:tcPr>
          <w:p w14:paraId="662B80DC" w14:textId="77777777" w:rsidR="0000464A" w:rsidRDefault="00000000">
            <w:pPr>
              <w:jc w:val="right"/>
            </w:pPr>
            <w:r>
              <w:rPr>
                <w:sz w:val="18"/>
              </w:rPr>
              <w:t>62%</w:t>
            </w:r>
          </w:p>
        </w:tc>
      </w:tr>
    </w:tbl>
    <w:p w14:paraId="229B3C8B" w14:textId="77777777" w:rsidR="0000464A" w:rsidRDefault="0000464A">
      <w:pPr>
        <w:spacing w:after="80"/>
      </w:pPr>
    </w:p>
    <w:p w14:paraId="386E541F" w14:textId="77777777" w:rsidR="0000464A" w:rsidRDefault="00000000">
      <w:pPr>
        <w:spacing w:after="240"/>
      </w:pPr>
      <w:r>
        <w:rPr>
          <w:i/>
          <w:color w:val="777780"/>
          <w:sz w:val="17"/>
        </w:rPr>
        <w:t>Odoo Online rates are the Cambodia-localised prices. Odoo Standard forbids custom modules altogether, so the like-for-like comparison for a marketplace-based platform is the Custom column — 60% at the volume tier. The Standard column is shown because that is what a customer who needs only stock apps will actually compare against.</w:t>
      </w:r>
    </w:p>
    <w:p w14:paraId="7B9E08DE" w14:textId="77777777" w:rsidR="0000464A" w:rsidRDefault="00000000">
      <w:r>
        <w:t>The crossover matters more than the percentage. Odoo Online overtakes ByteDC’s Professional plan at 7.3 users on Standard and 4.8 on Custom — and ByteDC allows 12. Every seat above the crossover widens the gap automatically, with no discounting. A growing customer gets relatively cheaper over time rather than more expensive, which is the opposite of the per-user experience and a real retention argument.</w:t>
      </w:r>
    </w:p>
    <w:p w14:paraId="78C72428" w14:textId="77777777" w:rsidR="0000464A" w:rsidRDefault="00000000">
      <w:pPr>
        <w:pStyle w:val="Heading2"/>
      </w:pPr>
      <w:r>
        <w:t>4.3 The honest comparison: self-hosted Odoo Community</w:t>
      </w:r>
    </w:p>
    <w:p w14:paraId="0AC307F3" w14:textId="77777777" w:rsidR="0000464A" w:rsidRDefault="00000000">
      <w:r>
        <w:t>Many Cambodian SMEs today run Odoo Community on a cheap VPS. In pure cash terms ByteDC is more expensive, and the proposal should say so plainly.</w:t>
      </w:r>
    </w:p>
    <w:tbl>
      <w:tblPr>
        <w:tblStyle w:val="TableGrid"/>
        <w:tblW w:w="0" w:type="auto"/>
        <w:jc w:val="center"/>
        <w:tblLook w:val="04A0" w:firstRow="1" w:lastRow="0" w:firstColumn="1" w:lastColumn="0" w:noHBand="0" w:noVBand="1"/>
      </w:tblPr>
      <w:tblGrid>
        <w:gridCol w:w="3384"/>
        <w:gridCol w:w="1224"/>
        <w:gridCol w:w="1080"/>
        <w:gridCol w:w="3384"/>
      </w:tblGrid>
      <w:tr w:rsidR="0000464A" w14:paraId="5A9C71C3" w14:textId="77777777">
        <w:trPr>
          <w:jc w:val="center"/>
        </w:trPr>
        <w:tc>
          <w:tcPr>
            <w:tcW w:w="3384" w:type="dxa"/>
            <w:shd w:val="clear" w:color="auto" w:fill="1E2761"/>
          </w:tcPr>
          <w:p w14:paraId="77149AAA" w14:textId="77777777" w:rsidR="0000464A" w:rsidRDefault="00000000">
            <w:r>
              <w:rPr>
                <w:b/>
                <w:color w:val="FFFFFF"/>
                <w:sz w:val="18"/>
              </w:rPr>
              <w:t>Option (12 users)</w:t>
            </w:r>
          </w:p>
        </w:tc>
        <w:tc>
          <w:tcPr>
            <w:tcW w:w="1224" w:type="dxa"/>
            <w:shd w:val="clear" w:color="auto" w:fill="1E2761"/>
          </w:tcPr>
          <w:p w14:paraId="6C7E5E19" w14:textId="77777777" w:rsidR="0000464A" w:rsidRDefault="00000000">
            <w:pPr>
              <w:jc w:val="right"/>
            </w:pPr>
            <w:r>
              <w:rPr>
                <w:b/>
                <w:color w:val="FFFFFF"/>
                <w:sz w:val="18"/>
              </w:rPr>
              <w:t>Per month</w:t>
            </w:r>
          </w:p>
        </w:tc>
        <w:tc>
          <w:tcPr>
            <w:tcW w:w="1080" w:type="dxa"/>
            <w:shd w:val="clear" w:color="auto" w:fill="1E2761"/>
          </w:tcPr>
          <w:p w14:paraId="46ECC5F7" w14:textId="77777777" w:rsidR="0000464A" w:rsidRDefault="00000000">
            <w:pPr>
              <w:jc w:val="right"/>
            </w:pPr>
            <w:r>
              <w:rPr>
                <w:b/>
                <w:color w:val="FFFFFF"/>
                <w:sz w:val="18"/>
              </w:rPr>
              <w:t>Per year</w:t>
            </w:r>
          </w:p>
        </w:tc>
        <w:tc>
          <w:tcPr>
            <w:tcW w:w="3384" w:type="dxa"/>
            <w:shd w:val="clear" w:color="auto" w:fill="1E2761"/>
          </w:tcPr>
          <w:p w14:paraId="04736954" w14:textId="77777777" w:rsidR="0000464A" w:rsidRDefault="00000000">
            <w:r>
              <w:rPr>
                <w:b/>
                <w:color w:val="FFFFFF"/>
                <w:sz w:val="18"/>
              </w:rPr>
              <w:t>What is missing</w:t>
            </w:r>
          </w:p>
        </w:tc>
      </w:tr>
      <w:tr w:rsidR="0000464A" w14:paraId="071CE9B2" w14:textId="77777777">
        <w:trPr>
          <w:jc w:val="center"/>
        </w:trPr>
        <w:tc>
          <w:tcPr>
            <w:tcW w:w="3384" w:type="dxa"/>
          </w:tcPr>
          <w:p w14:paraId="3EC53329" w14:textId="77777777" w:rsidR="0000464A" w:rsidRDefault="00000000">
            <w:r>
              <w:rPr>
                <w:sz w:val="18"/>
              </w:rPr>
              <w:t>Self-hosted Community — cash only</w:t>
            </w:r>
          </w:p>
        </w:tc>
        <w:tc>
          <w:tcPr>
            <w:tcW w:w="1224" w:type="dxa"/>
          </w:tcPr>
          <w:p w14:paraId="2E488642" w14:textId="77777777" w:rsidR="0000464A" w:rsidRDefault="00000000">
            <w:pPr>
              <w:jc w:val="right"/>
            </w:pPr>
            <w:r>
              <w:rPr>
                <w:sz w:val="18"/>
              </w:rPr>
              <w:t>$31.00</w:t>
            </w:r>
          </w:p>
        </w:tc>
        <w:tc>
          <w:tcPr>
            <w:tcW w:w="1080" w:type="dxa"/>
          </w:tcPr>
          <w:p w14:paraId="2F536E11" w14:textId="77777777" w:rsidR="0000464A" w:rsidRDefault="00000000">
            <w:pPr>
              <w:jc w:val="right"/>
            </w:pPr>
            <w:r>
              <w:rPr>
                <w:sz w:val="18"/>
              </w:rPr>
              <w:t>$372</w:t>
            </w:r>
          </w:p>
        </w:tc>
        <w:tc>
          <w:tcPr>
            <w:tcW w:w="3384" w:type="dxa"/>
          </w:tcPr>
          <w:p w14:paraId="2EB23EB8" w14:textId="77777777" w:rsidR="0000464A" w:rsidRDefault="00000000">
            <w:r>
              <w:rPr>
                <w:sz w:val="18"/>
              </w:rPr>
              <w:t>No SLA, no managed backup, no updates, no support; customer owns all risk</w:t>
            </w:r>
          </w:p>
        </w:tc>
      </w:tr>
      <w:tr w:rsidR="0000464A" w14:paraId="15AA3223" w14:textId="77777777">
        <w:trPr>
          <w:jc w:val="center"/>
        </w:trPr>
        <w:tc>
          <w:tcPr>
            <w:tcW w:w="3384" w:type="dxa"/>
            <w:shd w:val="clear" w:color="auto" w:fill="F2F4F8"/>
          </w:tcPr>
          <w:p w14:paraId="7B3E04C3" w14:textId="77777777" w:rsidR="0000464A" w:rsidRDefault="00000000">
            <w:r>
              <w:rPr>
                <w:sz w:val="18"/>
              </w:rPr>
              <w:t>Self-hosted — with 4 hrs/month admin at $12/hr</w:t>
            </w:r>
          </w:p>
        </w:tc>
        <w:tc>
          <w:tcPr>
            <w:tcW w:w="1224" w:type="dxa"/>
            <w:shd w:val="clear" w:color="auto" w:fill="F2F4F8"/>
          </w:tcPr>
          <w:p w14:paraId="1549A866" w14:textId="77777777" w:rsidR="0000464A" w:rsidRDefault="00000000">
            <w:pPr>
              <w:jc w:val="right"/>
            </w:pPr>
            <w:r>
              <w:rPr>
                <w:sz w:val="18"/>
              </w:rPr>
              <w:t>$79.00</w:t>
            </w:r>
          </w:p>
        </w:tc>
        <w:tc>
          <w:tcPr>
            <w:tcW w:w="1080" w:type="dxa"/>
            <w:shd w:val="clear" w:color="auto" w:fill="F2F4F8"/>
          </w:tcPr>
          <w:p w14:paraId="45CE18C3" w14:textId="77777777" w:rsidR="0000464A" w:rsidRDefault="00000000">
            <w:pPr>
              <w:jc w:val="right"/>
            </w:pPr>
            <w:r>
              <w:rPr>
                <w:sz w:val="18"/>
              </w:rPr>
              <w:t>$948</w:t>
            </w:r>
          </w:p>
        </w:tc>
        <w:tc>
          <w:tcPr>
            <w:tcW w:w="3384" w:type="dxa"/>
            <w:shd w:val="clear" w:color="auto" w:fill="F2F4F8"/>
          </w:tcPr>
          <w:p w14:paraId="0E98C42A" w14:textId="77777777" w:rsidR="0000464A" w:rsidRDefault="00000000">
            <w:r>
              <w:rPr>
                <w:sz w:val="18"/>
              </w:rPr>
              <w:t>Staff time is the real cost, and it does not scale</w:t>
            </w:r>
          </w:p>
        </w:tc>
      </w:tr>
      <w:tr w:rsidR="0000464A" w14:paraId="5DC4E5CC" w14:textId="77777777">
        <w:trPr>
          <w:jc w:val="center"/>
        </w:trPr>
        <w:tc>
          <w:tcPr>
            <w:tcW w:w="3384" w:type="dxa"/>
          </w:tcPr>
          <w:p w14:paraId="3D522901" w14:textId="77777777" w:rsidR="0000464A" w:rsidRDefault="00000000">
            <w:r>
              <w:rPr>
                <w:sz w:val="18"/>
              </w:rPr>
              <w:t>Odoo Online Standard</w:t>
            </w:r>
          </w:p>
        </w:tc>
        <w:tc>
          <w:tcPr>
            <w:tcW w:w="1224" w:type="dxa"/>
          </w:tcPr>
          <w:p w14:paraId="13FBDF5C" w14:textId="77777777" w:rsidR="0000464A" w:rsidRDefault="00000000">
            <w:pPr>
              <w:jc w:val="right"/>
            </w:pPr>
            <w:r>
              <w:rPr>
                <w:sz w:val="18"/>
              </w:rPr>
              <w:t>$107.40</w:t>
            </w:r>
          </w:p>
        </w:tc>
        <w:tc>
          <w:tcPr>
            <w:tcW w:w="1080" w:type="dxa"/>
          </w:tcPr>
          <w:p w14:paraId="40B497A6" w14:textId="77777777" w:rsidR="0000464A" w:rsidRDefault="00000000">
            <w:pPr>
              <w:jc w:val="right"/>
            </w:pPr>
            <w:r>
              <w:rPr>
                <w:sz w:val="18"/>
              </w:rPr>
              <w:t>$1,289</w:t>
            </w:r>
          </w:p>
        </w:tc>
        <w:tc>
          <w:tcPr>
            <w:tcW w:w="3384" w:type="dxa"/>
          </w:tcPr>
          <w:p w14:paraId="6B2AA33A" w14:textId="77777777" w:rsidR="0000464A" w:rsidRDefault="00000000">
            <w:r>
              <w:rPr>
                <w:sz w:val="18"/>
              </w:rPr>
              <w:t xml:space="preserve">No custom modules; data offshore; no </w:t>
            </w:r>
            <w:r>
              <w:rPr>
                <w:sz w:val="18"/>
              </w:rPr>
              <w:lastRenderedPageBreak/>
              <w:t>KHQR</w:t>
            </w:r>
          </w:p>
        </w:tc>
      </w:tr>
      <w:tr w:rsidR="0000464A" w14:paraId="179FC5E6" w14:textId="77777777">
        <w:trPr>
          <w:jc w:val="center"/>
        </w:trPr>
        <w:tc>
          <w:tcPr>
            <w:tcW w:w="3384" w:type="dxa"/>
            <w:shd w:val="clear" w:color="auto" w:fill="F2F4F8"/>
          </w:tcPr>
          <w:p w14:paraId="65B0BB5E" w14:textId="77777777" w:rsidR="0000464A" w:rsidRDefault="00000000">
            <w:r>
              <w:rPr>
                <w:sz w:val="18"/>
              </w:rPr>
              <w:lastRenderedPageBreak/>
              <w:t>Odoo Online Custom</w:t>
            </w:r>
          </w:p>
        </w:tc>
        <w:tc>
          <w:tcPr>
            <w:tcW w:w="1224" w:type="dxa"/>
            <w:shd w:val="clear" w:color="auto" w:fill="F2F4F8"/>
          </w:tcPr>
          <w:p w14:paraId="4810F371" w14:textId="77777777" w:rsidR="0000464A" w:rsidRDefault="00000000">
            <w:pPr>
              <w:jc w:val="right"/>
            </w:pPr>
            <w:r>
              <w:rPr>
                <w:sz w:val="18"/>
              </w:rPr>
              <w:t>$163.20</w:t>
            </w:r>
          </w:p>
        </w:tc>
        <w:tc>
          <w:tcPr>
            <w:tcW w:w="1080" w:type="dxa"/>
            <w:shd w:val="clear" w:color="auto" w:fill="F2F4F8"/>
          </w:tcPr>
          <w:p w14:paraId="4D581E47" w14:textId="77777777" w:rsidR="0000464A" w:rsidRDefault="00000000">
            <w:pPr>
              <w:jc w:val="right"/>
            </w:pPr>
            <w:r>
              <w:rPr>
                <w:sz w:val="18"/>
              </w:rPr>
              <w:t>$1,958</w:t>
            </w:r>
          </w:p>
        </w:tc>
        <w:tc>
          <w:tcPr>
            <w:tcW w:w="3384" w:type="dxa"/>
            <w:shd w:val="clear" w:color="auto" w:fill="F2F4F8"/>
          </w:tcPr>
          <w:p w14:paraId="488E56AB" w14:textId="77777777" w:rsidR="0000464A" w:rsidRDefault="00000000">
            <w:r>
              <w:rPr>
                <w:sz w:val="18"/>
              </w:rPr>
              <w:t>Data offshore; no KHQR; EU/US support</w:t>
            </w:r>
          </w:p>
        </w:tc>
      </w:tr>
      <w:tr w:rsidR="0000464A" w14:paraId="20D28859" w14:textId="77777777">
        <w:trPr>
          <w:jc w:val="center"/>
        </w:trPr>
        <w:tc>
          <w:tcPr>
            <w:tcW w:w="3384" w:type="dxa"/>
          </w:tcPr>
          <w:p w14:paraId="6777D1FB" w14:textId="77777777" w:rsidR="0000464A" w:rsidRDefault="00000000">
            <w:r>
              <w:rPr>
                <w:sz w:val="18"/>
              </w:rPr>
              <w:t>ByteDC Professional</w:t>
            </w:r>
          </w:p>
        </w:tc>
        <w:tc>
          <w:tcPr>
            <w:tcW w:w="1224" w:type="dxa"/>
          </w:tcPr>
          <w:p w14:paraId="7ABF8AAF" w14:textId="77777777" w:rsidR="0000464A" w:rsidRDefault="00000000">
            <w:pPr>
              <w:jc w:val="right"/>
            </w:pPr>
            <w:r>
              <w:rPr>
                <w:sz w:val="18"/>
              </w:rPr>
              <w:t>$65.00</w:t>
            </w:r>
          </w:p>
        </w:tc>
        <w:tc>
          <w:tcPr>
            <w:tcW w:w="1080" w:type="dxa"/>
          </w:tcPr>
          <w:p w14:paraId="2138491F" w14:textId="77777777" w:rsidR="0000464A" w:rsidRDefault="00000000">
            <w:pPr>
              <w:jc w:val="right"/>
            </w:pPr>
            <w:r>
              <w:rPr>
                <w:sz w:val="18"/>
              </w:rPr>
              <w:t>$780</w:t>
            </w:r>
          </w:p>
        </w:tc>
        <w:tc>
          <w:tcPr>
            <w:tcW w:w="3384" w:type="dxa"/>
          </w:tcPr>
          <w:p w14:paraId="0759F32C" w14:textId="77777777" w:rsidR="0000464A" w:rsidRDefault="00000000">
            <w:r>
              <w:rPr>
                <w:sz w:val="18"/>
              </w:rPr>
              <w:t>—</w:t>
            </w:r>
          </w:p>
        </w:tc>
      </w:tr>
    </w:tbl>
    <w:p w14:paraId="47C57BFF" w14:textId="77777777" w:rsidR="0000464A" w:rsidRDefault="0000464A">
      <w:pPr>
        <w:spacing w:after="80"/>
      </w:pPr>
    </w:p>
    <w:p w14:paraId="7E32D247" w14:textId="77777777" w:rsidR="0000464A" w:rsidRDefault="00000000">
      <w:pPr>
        <w:spacing w:after="240"/>
      </w:pPr>
      <w:r>
        <w:rPr>
          <w:i/>
          <w:color w:val="777780"/>
          <w:sz w:val="17"/>
        </w:rPr>
        <w:t>ByteDC is $34/month more expensive than unmanaged self-hosting in cash, and $14/month cheaper once four hours of monthly sysadmin time is counted. That is the argument to make, and it only works if ByteDC genuinely removes the operational burden — which is why the backup verification, monitoring and alerting described in Section 3.2 are commercially load-bearing, not engineering nice-to-haves.</w:t>
      </w:r>
    </w:p>
    <w:p w14:paraId="7EB9FC87" w14:textId="77777777" w:rsidR="0000464A" w:rsidRDefault="00000000">
      <w:pPr>
        <w:pStyle w:val="Heading2"/>
      </w:pPr>
      <w:r>
        <w:t>4.4 Revenue streams</w:t>
      </w:r>
    </w:p>
    <w:tbl>
      <w:tblPr>
        <w:tblStyle w:val="TableGrid"/>
        <w:tblW w:w="0" w:type="auto"/>
        <w:jc w:val="center"/>
        <w:tblLook w:val="04A0" w:firstRow="1" w:lastRow="0" w:firstColumn="1" w:lastColumn="0" w:noHBand="0" w:noVBand="1"/>
      </w:tblPr>
      <w:tblGrid>
        <w:gridCol w:w="2016"/>
        <w:gridCol w:w="4608"/>
        <w:gridCol w:w="2736"/>
      </w:tblGrid>
      <w:tr w:rsidR="0000464A" w14:paraId="03B72490" w14:textId="77777777">
        <w:trPr>
          <w:jc w:val="center"/>
        </w:trPr>
        <w:tc>
          <w:tcPr>
            <w:tcW w:w="2016" w:type="dxa"/>
            <w:shd w:val="clear" w:color="auto" w:fill="1E2761"/>
          </w:tcPr>
          <w:p w14:paraId="4019C84B" w14:textId="77777777" w:rsidR="0000464A" w:rsidRDefault="00000000">
            <w:r>
              <w:rPr>
                <w:b/>
                <w:color w:val="FFFFFF"/>
                <w:sz w:val="18"/>
              </w:rPr>
              <w:t>Stream</w:t>
            </w:r>
          </w:p>
        </w:tc>
        <w:tc>
          <w:tcPr>
            <w:tcW w:w="4608" w:type="dxa"/>
            <w:shd w:val="clear" w:color="auto" w:fill="1E2761"/>
          </w:tcPr>
          <w:p w14:paraId="3825CBD3" w14:textId="77777777" w:rsidR="0000464A" w:rsidRDefault="00000000">
            <w:r>
              <w:rPr>
                <w:b/>
                <w:color w:val="FFFFFF"/>
                <w:sz w:val="18"/>
              </w:rPr>
              <w:t>Model</w:t>
            </w:r>
          </w:p>
        </w:tc>
        <w:tc>
          <w:tcPr>
            <w:tcW w:w="2736" w:type="dxa"/>
            <w:shd w:val="clear" w:color="auto" w:fill="1E2761"/>
          </w:tcPr>
          <w:p w14:paraId="1D092AAE" w14:textId="77777777" w:rsidR="0000464A" w:rsidRDefault="00000000">
            <w:r>
              <w:rPr>
                <w:b/>
                <w:color w:val="FFFFFF"/>
                <w:sz w:val="18"/>
              </w:rPr>
              <w:t>Year 3 contribution</w:t>
            </w:r>
          </w:p>
        </w:tc>
      </w:tr>
      <w:tr w:rsidR="0000464A" w14:paraId="5CFA2BA6" w14:textId="77777777">
        <w:trPr>
          <w:jc w:val="center"/>
        </w:trPr>
        <w:tc>
          <w:tcPr>
            <w:tcW w:w="2016" w:type="dxa"/>
          </w:tcPr>
          <w:p w14:paraId="24026981" w14:textId="77777777" w:rsidR="0000464A" w:rsidRDefault="00000000">
            <w:r>
              <w:rPr>
                <w:sz w:val="18"/>
              </w:rPr>
              <w:t>Subscriptions</w:t>
            </w:r>
          </w:p>
        </w:tc>
        <w:tc>
          <w:tcPr>
            <w:tcW w:w="4608" w:type="dxa"/>
          </w:tcPr>
          <w:p w14:paraId="0B962E64" w14:textId="77777777" w:rsidR="0000464A" w:rsidRDefault="00000000">
            <w:r>
              <w:rPr>
                <w:sz w:val="18"/>
              </w:rPr>
              <w:t>All-inclusive recurring fee — software, compute, storage, backup and support in one price</w:t>
            </w:r>
          </w:p>
        </w:tc>
        <w:tc>
          <w:tcPr>
            <w:tcW w:w="2736" w:type="dxa"/>
          </w:tcPr>
          <w:p w14:paraId="1B7E7278" w14:textId="77777777" w:rsidR="0000464A" w:rsidRDefault="00000000">
            <w:r>
              <w:rPr>
                <w:sz w:val="18"/>
              </w:rPr>
              <w:t>$386,100 (81%)</w:t>
            </w:r>
          </w:p>
        </w:tc>
      </w:tr>
      <w:tr w:rsidR="0000464A" w14:paraId="6FA9A7E7" w14:textId="77777777">
        <w:trPr>
          <w:jc w:val="center"/>
        </w:trPr>
        <w:tc>
          <w:tcPr>
            <w:tcW w:w="2016" w:type="dxa"/>
            <w:shd w:val="clear" w:color="auto" w:fill="F2F4F8"/>
          </w:tcPr>
          <w:p w14:paraId="04697924" w14:textId="77777777" w:rsidR="0000464A" w:rsidRDefault="00000000">
            <w:r>
              <w:rPr>
                <w:sz w:val="18"/>
              </w:rPr>
              <w:t>Marketplace apps</w:t>
            </w:r>
          </w:p>
        </w:tc>
        <w:tc>
          <w:tcPr>
            <w:tcW w:w="4608" w:type="dxa"/>
            <w:shd w:val="clear" w:color="auto" w:fill="F2F4F8"/>
          </w:tcPr>
          <w:p w14:paraId="5D591AE4" w14:textId="77777777" w:rsidR="0000464A" w:rsidRDefault="00000000">
            <w:r>
              <w:rPr>
                <w:sz w:val="18"/>
              </w:rPr>
              <w:t>Revenue share on paid in-tenant apps; 22% attach at $15/month average</w:t>
            </w:r>
          </w:p>
        </w:tc>
        <w:tc>
          <w:tcPr>
            <w:tcW w:w="2736" w:type="dxa"/>
            <w:shd w:val="clear" w:color="auto" w:fill="F2F4F8"/>
          </w:tcPr>
          <w:p w14:paraId="3E697B3D" w14:textId="77777777" w:rsidR="0000464A" w:rsidRDefault="00000000">
            <w:r>
              <w:rPr>
                <w:sz w:val="18"/>
              </w:rPr>
              <w:t>$21,780 (5%)</w:t>
            </w:r>
          </w:p>
        </w:tc>
      </w:tr>
      <w:tr w:rsidR="0000464A" w14:paraId="6BBC569B" w14:textId="77777777">
        <w:trPr>
          <w:jc w:val="center"/>
        </w:trPr>
        <w:tc>
          <w:tcPr>
            <w:tcW w:w="2016" w:type="dxa"/>
          </w:tcPr>
          <w:p w14:paraId="5A9B3377" w14:textId="77777777" w:rsidR="0000464A" w:rsidRDefault="00000000">
            <w:r>
              <w:rPr>
                <w:sz w:val="18"/>
              </w:rPr>
              <w:t>Setup &amp; onboarding</w:t>
            </w:r>
          </w:p>
        </w:tc>
        <w:tc>
          <w:tcPr>
            <w:tcW w:w="4608" w:type="dxa"/>
          </w:tcPr>
          <w:p w14:paraId="0F124150" w14:textId="77777777" w:rsidR="0000464A" w:rsidRDefault="00000000">
            <w:r>
              <w:rPr>
                <w:sz w:val="18"/>
              </w:rPr>
              <w:t>One-time $120 average, often absorbed by partner</w:t>
            </w:r>
          </w:p>
        </w:tc>
        <w:tc>
          <w:tcPr>
            <w:tcW w:w="2736" w:type="dxa"/>
          </w:tcPr>
          <w:p w14:paraId="4A604ED0" w14:textId="77777777" w:rsidR="0000464A" w:rsidRDefault="00000000">
            <w:r>
              <w:rPr>
                <w:sz w:val="18"/>
              </w:rPr>
              <w:t>$67,824 (14%)</w:t>
            </w:r>
          </w:p>
        </w:tc>
      </w:tr>
      <w:tr w:rsidR="0000464A" w14:paraId="7E0B872B" w14:textId="77777777">
        <w:trPr>
          <w:jc w:val="center"/>
        </w:trPr>
        <w:tc>
          <w:tcPr>
            <w:tcW w:w="2016" w:type="dxa"/>
            <w:shd w:val="clear" w:color="auto" w:fill="F2F4F8"/>
          </w:tcPr>
          <w:p w14:paraId="3353585E" w14:textId="77777777" w:rsidR="0000464A" w:rsidRDefault="00000000">
            <w:r>
              <w:rPr>
                <w:sz w:val="18"/>
              </w:rPr>
              <w:t>Overage</w:t>
            </w:r>
          </w:p>
        </w:tc>
        <w:tc>
          <w:tcPr>
            <w:tcW w:w="4608" w:type="dxa"/>
            <w:shd w:val="clear" w:color="auto" w:fill="F2F4F8"/>
          </w:tcPr>
          <w:p w14:paraId="1F71E2BF" w14:textId="77777777" w:rsidR="0000464A" w:rsidRDefault="00000000">
            <w:r>
              <w:rPr>
                <w:sz w:val="18"/>
              </w:rPr>
              <w:t>Storage and seats above the included allowance, billed at plan rate — the only metered element</w:t>
            </w:r>
          </w:p>
        </w:tc>
        <w:tc>
          <w:tcPr>
            <w:tcW w:w="2736" w:type="dxa"/>
            <w:shd w:val="clear" w:color="auto" w:fill="F2F4F8"/>
          </w:tcPr>
          <w:p w14:paraId="6F146FA2" w14:textId="77777777" w:rsidR="0000464A" w:rsidRDefault="00000000">
            <w:r>
              <w:rPr>
                <w:sz w:val="18"/>
              </w:rPr>
              <w:t>Included in subscriptions</w:t>
            </w:r>
          </w:p>
        </w:tc>
      </w:tr>
      <w:tr w:rsidR="0000464A" w14:paraId="36C76F3C" w14:textId="77777777">
        <w:trPr>
          <w:jc w:val="center"/>
        </w:trPr>
        <w:tc>
          <w:tcPr>
            <w:tcW w:w="2016" w:type="dxa"/>
          </w:tcPr>
          <w:p w14:paraId="1B4D7D6D" w14:textId="77777777" w:rsidR="0000464A" w:rsidRDefault="00000000">
            <w:r>
              <w:rPr>
                <w:sz w:val="18"/>
              </w:rPr>
              <w:t>Professional services</w:t>
            </w:r>
          </w:p>
        </w:tc>
        <w:tc>
          <w:tcPr>
            <w:tcW w:w="4608" w:type="dxa"/>
          </w:tcPr>
          <w:p w14:paraId="06D17B5E" w14:textId="77777777" w:rsidR="0000464A" w:rsidRDefault="00000000">
            <w:r>
              <w:rPr>
                <w:sz w:val="18"/>
              </w:rPr>
              <w:t>Migration, customisation — delivered by partners, not ByteDC</w:t>
            </w:r>
          </w:p>
        </w:tc>
        <w:tc>
          <w:tcPr>
            <w:tcW w:w="2736" w:type="dxa"/>
          </w:tcPr>
          <w:p w14:paraId="2D76848A" w14:textId="77777777" w:rsidR="0000464A" w:rsidRDefault="00000000">
            <w:r>
              <w:rPr>
                <w:sz w:val="18"/>
              </w:rPr>
              <w:t>Partner revenue (drives channel loyalty)</w:t>
            </w:r>
          </w:p>
        </w:tc>
      </w:tr>
    </w:tbl>
    <w:p w14:paraId="1C03271E" w14:textId="77777777" w:rsidR="0000464A" w:rsidRDefault="0000464A">
      <w:pPr>
        <w:spacing w:after="80"/>
      </w:pPr>
    </w:p>
    <w:p w14:paraId="400066F7" w14:textId="77777777" w:rsidR="0000464A" w:rsidRDefault="00000000">
      <w:pPr>
        <w:pStyle w:val="Heading2"/>
      </w:pPr>
      <w:r>
        <w:t>4.5 The partner channel</w:t>
      </w:r>
    </w:p>
    <w:p w14:paraId="6A7AECFE" w14:textId="77777777" w:rsidR="0000464A" w:rsidRDefault="00000000">
      <w:r>
        <w:t>This is the central go-to-market decision and it deserves scrutiny. ByteDC does not build a direct sales force. It recruits Cambodia’s existing Odoo implementation partners as resellers.</w:t>
      </w:r>
    </w:p>
    <w:tbl>
      <w:tblPr>
        <w:tblStyle w:val="TableGrid"/>
        <w:tblW w:w="0" w:type="auto"/>
        <w:jc w:val="center"/>
        <w:tblLook w:val="04A0" w:firstRow="1" w:lastRow="0" w:firstColumn="1" w:lastColumn="0" w:noHBand="0" w:noVBand="1"/>
      </w:tblPr>
      <w:tblGrid>
        <w:gridCol w:w="1512"/>
        <w:gridCol w:w="2304"/>
        <w:gridCol w:w="1944"/>
        <w:gridCol w:w="3600"/>
      </w:tblGrid>
      <w:tr w:rsidR="0000464A" w14:paraId="44FD1A43" w14:textId="77777777">
        <w:trPr>
          <w:jc w:val="center"/>
        </w:trPr>
        <w:tc>
          <w:tcPr>
            <w:tcW w:w="1512" w:type="dxa"/>
            <w:shd w:val="clear" w:color="auto" w:fill="1E2761"/>
          </w:tcPr>
          <w:p w14:paraId="08E2AF42" w14:textId="77777777" w:rsidR="0000464A" w:rsidRDefault="00000000">
            <w:r>
              <w:rPr>
                <w:b/>
                <w:color w:val="FFFFFF"/>
                <w:sz w:val="18"/>
              </w:rPr>
              <w:t>Tier</w:t>
            </w:r>
          </w:p>
        </w:tc>
        <w:tc>
          <w:tcPr>
            <w:tcW w:w="2304" w:type="dxa"/>
            <w:shd w:val="clear" w:color="auto" w:fill="1E2761"/>
          </w:tcPr>
          <w:p w14:paraId="7B6A286D" w14:textId="77777777" w:rsidR="0000464A" w:rsidRDefault="00000000">
            <w:r>
              <w:rPr>
                <w:b/>
                <w:color w:val="FFFFFF"/>
                <w:sz w:val="18"/>
              </w:rPr>
              <w:t>Requirement</w:t>
            </w:r>
          </w:p>
        </w:tc>
        <w:tc>
          <w:tcPr>
            <w:tcW w:w="1944" w:type="dxa"/>
            <w:shd w:val="clear" w:color="auto" w:fill="1E2761"/>
          </w:tcPr>
          <w:p w14:paraId="329DD94E" w14:textId="77777777" w:rsidR="0000464A" w:rsidRDefault="00000000">
            <w:r>
              <w:rPr>
                <w:b/>
                <w:color w:val="FFFFFF"/>
                <w:sz w:val="18"/>
              </w:rPr>
              <w:t>Commission</w:t>
            </w:r>
          </w:p>
        </w:tc>
        <w:tc>
          <w:tcPr>
            <w:tcW w:w="3600" w:type="dxa"/>
            <w:shd w:val="clear" w:color="auto" w:fill="1E2761"/>
          </w:tcPr>
          <w:p w14:paraId="6CA65AFA" w14:textId="77777777" w:rsidR="0000464A" w:rsidRDefault="00000000">
            <w:r>
              <w:rPr>
                <w:b/>
                <w:color w:val="FFFFFF"/>
                <w:sz w:val="18"/>
              </w:rPr>
              <w:t>ByteDC provides</w:t>
            </w:r>
          </w:p>
        </w:tc>
      </w:tr>
      <w:tr w:rsidR="0000464A" w14:paraId="573DDAFD" w14:textId="77777777">
        <w:trPr>
          <w:jc w:val="center"/>
        </w:trPr>
        <w:tc>
          <w:tcPr>
            <w:tcW w:w="1512" w:type="dxa"/>
          </w:tcPr>
          <w:p w14:paraId="3CE55654" w14:textId="77777777" w:rsidR="0000464A" w:rsidRDefault="00000000">
            <w:r>
              <w:rPr>
                <w:sz w:val="18"/>
              </w:rPr>
              <w:t>Registered</w:t>
            </w:r>
          </w:p>
        </w:tc>
        <w:tc>
          <w:tcPr>
            <w:tcW w:w="2304" w:type="dxa"/>
          </w:tcPr>
          <w:p w14:paraId="452DB420" w14:textId="77777777" w:rsidR="0000464A" w:rsidRDefault="00000000">
            <w:r>
              <w:rPr>
                <w:sz w:val="18"/>
              </w:rPr>
              <w:t>Signed agreement</w:t>
            </w:r>
          </w:p>
        </w:tc>
        <w:tc>
          <w:tcPr>
            <w:tcW w:w="1944" w:type="dxa"/>
          </w:tcPr>
          <w:p w14:paraId="056400C7" w14:textId="77777777" w:rsidR="0000464A" w:rsidRDefault="00000000">
            <w:r>
              <w:rPr>
                <w:sz w:val="18"/>
              </w:rPr>
              <w:t>15% recurring</w:t>
            </w:r>
          </w:p>
        </w:tc>
        <w:tc>
          <w:tcPr>
            <w:tcW w:w="3600" w:type="dxa"/>
          </w:tcPr>
          <w:p w14:paraId="687E7AE7" w14:textId="77777777" w:rsidR="0000464A" w:rsidRDefault="00000000">
            <w:r>
              <w:rPr>
                <w:sz w:val="18"/>
              </w:rPr>
              <w:t>Portal access, price list, demo tenant</w:t>
            </w:r>
          </w:p>
        </w:tc>
      </w:tr>
      <w:tr w:rsidR="0000464A" w14:paraId="5FBCBBFA" w14:textId="77777777">
        <w:trPr>
          <w:jc w:val="center"/>
        </w:trPr>
        <w:tc>
          <w:tcPr>
            <w:tcW w:w="1512" w:type="dxa"/>
            <w:shd w:val="clear" w:color="auto" w:fill="F2F4F8"/>
          </w:tcPr>
          <w:p w14:paraId="7B070B66" w14:textId="77777777" w:rsidR="0000464A" w:rsidRDefault="00000000">
            <w:r>
              <w:rPr>
                <w:sz w:val="18"/>
              </w:rPr>
              <w:t>Certified</w:t>
            </w:r>
          </w:p>
        </w:tc>
        <w:tc>
          <w:tcPr>
            <w:tcW w:w="2304" w:type="dxa"/>
            <w:shd w:val="clear" w:color="auto" w:fill="F2F4F8"/>
          </w:tcPr>
          <w:p w14:paraId="584D530C" w14:textId="77777777" w:rsidR="0000464A" w:rsidRDefault="00000000">
            <w:r>
              <w:rPr>
                <w:sz w:val="18"/>
              </w:rPr>
              <w:t>3+ live tenants,</w:t>
            </w:r>
            <w:r>
              <w:rPr>
                <w:sz w:val="18"/>
              </w:rPr>
              <w:br/>
              <w:t>1 certified engineer</w:t>
            </w:r>
          </w:p>
        </w:tc>
        <w:tc>
          <w:tcPr>
            <w:tcW w:w="1944" w:type="dxa"/>
            <w:shd w:val="clear" w:color="auto" w:fill="F2F4F8"/>
          </w:tcPr>
          <w:p w14:paraId="2977CB1A" w14:textId="77777777" w:rsidR="0000464A" w:rsidRDefault="00000000">
            <w:r>
              <w:rPr>
                <w:sz w:val="18"/>
              </w:rPr>
              <w:t>20% recurring</w:t>
            </w:r>
          </w:p>
        </w:tc>
        <w:tc>
          <w:tcPr>
            <w:tcW w:w="3600" w:type="dxa"/>
            <w:shd w:val="clear" w:color="auto" w:fill="F2F4F8"/>
          </w:tcPr>
          <w:p w14:paraId="73B772D1" w14:textId="77777777" w:rsidR="0000464A" w:rsidRDefault="00000000">
            <w:r>
              <w:rPr>
                <w:sz w:val="18"/>
              </w:rPr>
              <w:t>Co-marketing, lead sharing, priority support queue</w:t>
            </w:r>
          </w:p>
        </w:tc>
      </w:tr>
      <w:tr w:rsidR="0000464A" w14:paraId="4E838CFB" w14:textId="77777777">
        <w:trPr>
          <w:jc w:val="center"/>
        </w:trPr>
        <w:tc>
          <w:tcPr>
            <w:tcW w:w="1512" w:type="dxa"/>
          </w:tcPr>
          <w:p w14:paraId="66844FFE" w14:textId="77777777" w:rsidR="0000464A" w:rsidRDefault="00000000">
            <w:r>
              <w:rPr>
                <w:sz w:val="18"/>
              </w:rPr>
              <w:t>Strategic</w:t>
            </w:r>
          </w:p>
        </w:tc>
        <w:tc>
          <w:tcPr>
            <w:tcW w:w="2304" w:type="dxa"/>
          </w:tcPr>
          <w:p w14:paraId="7CFDABDF" w14:textId="77777777" w:rsidR="0000464A" w:rsidRDefault="00000000">
            <w:r>
              <w:rPr>
                <w:sz w:val="18"/>
              </w:rPr>
              <w:t>15+ live tenants,</w:t>
            </w:r>
            <w:r>
              <w:rPr>
                <w:sz w:val="18"/>
              </w:rPr>
              <w:br/>
              <w:t>annual volume commitment</w:t>
            </w:r>
          </w:p>
        </w:tc>
        <w:tc>
          <w:tcPr>
            <w:tcW w:w="1944" w:type="dxa"/>
          </w:tcPr>
          <w:p w14:paraId="2AB779BB" w14:textId="77777777" w:rsidR="0000464A" w:rsidRDefault="00000000">
            <w:r>
              <w:rPr>
                <w:sz w:val="18"/>
              </w:rPr>
              <w:t>25% recurring + MDF</w:t>
            </w:r>
          </w:p>
        </w:tc>
        <w:tc>
          <w:tcPr>
            <w:tcW w:w="3600" w:type="dxa"/>
          </w:tcPr>
          <w:p w14:paraId="5BC5CE2D" w14:textId="77777777" w:rsidR="0000464A" w:rsidRDefault="00000000">
            <w:r>
              <w:rPr>
                <w:sz w:val="18"/>
              </w:rPr>
              <w:t>Named account manager, roadmap input, joint bids</w:t>
            </w:r>
          </w:p>
        </w:tc>
      </w:tr>
    </w:tbl>
    <w:p w14:paraId="27C463F5" w14:textId="77777777" w:rsidR="0000464A" w:rsidRDefault="0000464A">
      <w:pPr>
        <w:spacing w:after="80"/>
      </w:pPr>
    </w:p>
    <w:p w14:paraId="343B81A0" w14:textId="77777777" w:rsidR="0000464A" w:rsidRDefault="00000000">
      <w:r>
        <w:t>The model assumes partner-sourced tenants rise from 30% in Year 1 to 55% by Year 3, at a blended 20% commission. That commission is the single largest COGS line by Year 3 ($42,471) — and it is worth every dollar: partner-led acquisition is why CAC stays at $110–140 rather than the $400–600 a direct enterprise motion would cost.</w:t>
      </w:r>
    </w:p>
    <w:p w14:paraId="69E8A5DF" w14:textId="77777777" w:rsidR="0000464A" w:rsidRDefault="00000000">
      <w:pPr>
        <w:pStyle w:val="Heading2"/>
      </w:pPr>
      <w:r>
        <w:t>4.6 Unit economics</w:t>
      </w:r>
    </w:p>
    <w:tbl>
      <w:tblPr>
        <w:tblStyle w:val="TableGrid"/>
        <w:tblW w:w="0" w:type="auto"/>
        <w:jc w:val="center"/>
        <w:tblLook w:val="04A0" w:firstRow="1" w:lastRow="0" w:firstColumn="1" w:lastColumn="0" w:noHBand="0" w:noVBand="1"/>
      </w:tblPr>
      <w:tblGrid>
        <w:gridCol w:w="3744"/>
        <w:gridCol w:w="1872"/>
        <w:gridCol w:w="1872"/>
        <w:gridCol w:w="1872"/>
      </w:tblGrid>
      <w:tr w:rsidR="0000464A" w14:paraId="6F807F84" w14:textId="77777777">
        <w:trPr>
          <w:jc w:val="center"/>
        </w:trPr>
        <w:tc>
          <w:tcPr>
            <w:tcW w:w="3744" w:type="dxa"/>
            <w:shd w:val="clear" w:color="auto" w:fill="1E2761"/>
          </w:tcPr>
          <w:p w14:paraId="1D30588C" w14:textId="77777777" w:rsidR="0000464A" w:rsidRDefault="00000000">
            <w:r>
              <w:rPr>
                <w:b/>
                <w:color w:val="FFFFFF"/>
                <w:sz w:val="19"/>
              </w:rPr>
              <w:t>Metric</w:t>
            </w:r>
          </w:p>
        </w:tc>
        <w:tc>
          <w:tcPr>
            <w:tcW w:w="1872" w:type="dxa"/>
            <w:shd w:val="clear" w:color="auto" w:fill="1E2761"/>
          </w:tcPr>
          <w:p w14:paraId="62C1A1FD" w14:textId="77777777" w:rsidR="0000464A" w:rsidRDefault="00000000">
            <w:pPr>
              <w:jc w:val="right"/>
            </w:pPr>
            <w:r>
              <w:rPr>
                <w:b/>
                <w:color w:val="FFFFFF"/>
                <w:sz w:val="19"/>
              </w:rPr>
              <w:t>Year 1</w:t>
            </w:r>
          </w:p>
        </w:tc>
        <w:tc>
          <w:tcPr>
            <w:tcW w:w="1872" w:type="dxa"/>
            <w:shd w:val="clear" w:color="auto" w:fill="1E2761"/>
          </w:tcPr>
          <w:p w14:paraId="39704A6A" w14:textId="77777777" w:rsidR="0000464A" w:rsidRDefault="00000000">
            <w:pPr>
              <w:jc w:val="right"/>
            </w:pPr>
            <w:r>
              <w:rPr>
                <w:b/>
                <w:color w:val="FFFFFF"/>
                <w:sz w:val="19"/>
              </w:rPr>
              <w:t>Year 2</w:t>
            </w:r>
          </w:p>
        </w:tc>
        <w:tc>
          <w:tcPr>
            <w:tcW w:w="1872" w:type="dxa"/>
            <w:shd w:val="clear" w:color="auto" w:fill="1E2761"/>
          </w:tcPr>
          <w:p w14:paraId="23E3A6BE" w14:textId="77777777" w:rsidR="0000464A" w:rsidRDefault="00000000">
            <w:pPr>
              <w:jc w:val="right"/>
            </w:pPr>
            <w:r>
              <w:rPr>
                <w:b/>
                <w:color w:val="FFFFFF"/>
                <w:sz w:val="19"/>
              </w:rPr>
              <w:t>Year 3</w:t>
            </w:r>
          </w:p>
        </w:tc>
      </w:tr>
      <w:tr w:rsidR="0000464A" w14:paraId="2A533071" w14:textId="77777777">
        <w:trPr>
          <w:jc w:val="center"/>
        </w:trPr>
        <w:tc>
          <w:tcPr>
            <w:tcW w:w="3744" w:type="dxa"/>
          </w:tcPr>
          <w:p w14:paraId="2FA8E982" w14:textId="77777777" w:rsidR="0000464A" w:rsidRDefault="00000000">
            <w:r>
              <w:rPr>
                <w:sz w:val="19"/>
              </w:rPr>
              <w:t>Blended ARPU / month</w:t>
            </w:r>
          </w:p>
        </w:tc>
        <w:tc>
          <w:tcPr>
            <w:tcW w:w="1872" w:type="dxa"/>
          </w:tcPr>
          <w:p w14:paraId="7E12F21F" w14:textId="77777777" w:rsidR="0000464A" w:rsidRDefault="00000000">
            <w:pPr>
              <w:jc w:val="right"/>
            </w:pPr>
            <w:r>
              <w:rPr>
                <w:sz w:val="19"/>
              </w:rPr>
              <w:t>$58.50</w:t>
            </w:r>
          </w:p>
        </w:tc>
        <w:tc>
          <w:tcPr>
            <w:tcW w:w="1872" w:type="dxa"/>
          </w:tcPr>
          <w:p w14:paraId="37DF7D8F" w14:textId="77777777" w:rsidR="0000464A" w:rsidRDefault="00000000">
            <w:pPr>
              <w:jc w:val="right"/>
            </w:pPr>
            <w:r>
              <w:rPr>
                <w:sz w:val="19"/>
              </w:rPr>
              <w:t>$58.50</w:t>
            </w:r>
          </w:p>
        </w:tc>
        <w:tc>
          <w:tcPr>
            <w:tcW w:w="1872" w:type="dxa"/>
          </w:tcPr>
          <w:p w14:paraId="13E098D0" w14:textId="77777777" w:rsidR="0000464A" w:rsidRDefault="00000000">
            <w:pPr>
              <w:jc w:val="right"/>
            </w:pPr>
            <w:r>
              <w:rPr>
                <w:sz w:val="19"/>
              </w:rPr>
              <w:t>$58.50</w:t>
            </w:r>
          </w:p>
        </w:tc>
      </w:tr>
      <w:tr w:rsidR="0000464A" w14:paraId="236A3A8C" w14:textId="77777777">
        <w:trPr>
          <w:jc w:val="center"/>
        </w:trPr>
        <w:tc>
          <w:tcPr>
            <w:tcW w:w="3744" w:type="dxa"/>
            <w:shd w:val="clear" w:color="auto" w:fill="F2F4F8"/>
          </w:tcPr>
          <w:p w14:paraId="54762076" w14:textId="77777777" w:rsidR="0000464A" w:rsidRDefault="00000000">
            <w:r>
              <w:rPr>
                <w:sz w:val="19"/>
              </w:rPr>
              <w:t>Compute cost / tenant / month (internal)</w:t>
            </w:r>
          </w:p>
        </w:tc>
        <w:tc>
          <w:tcPr>
            <w:tcW w:w="1872" w:type="dxa"/>
            <w:shd w:val="clear" w:color="auto" w:fill="F2F4F8"/>
          </w:tcPr>
          <w:p w14:paraId="52C83EA9" w14:textId="77777777" w:rsidR="0000464A" w:rsidRDefault="00000000">
            <w:pPr>
              <w:jc w:val="right"/>
            </w:pPr>
            <w:r>
              <w:rPr>
                <w:sz w:val="19"/>
              </w:rPr>
              <w:t>$3.25</w:t>
            </w:r>
          </w:p>
        </w:tc>
        <w:tc>
          <w:tcPr>
            <w:tcW w:w="1872" w:type="dxa"/>
            <w:shd w:val="clear" w:color="auto" w:fill="F2F4F8"/>
          </w:tcPr>
          <w:p w14:paraId="6718B388" w14:textId="77777777" w:rsidR="0000464A" w:rsidRDefault="00000000">
            <w:pPr>
              <w:jc w:val="right"/>
            </w:pPr>
            <w:r>
              <w:rPr>
                <w:sz w:val="19"/>
              </w:rPr>
              <w:t>$2.75</w:t>
            </w:r>
          </w:p>
        </w:tc>
        <w:tc>
          <w:tcPr>
            <w:tcW w:w="1872" w:type="dxa"/>
            <w:shd w:val="clear" w:color="auto" w:fill="F2F4F8"/>
          </w:tcPr>
          <w:p w14:paraId="39AC55F4" w14:textId="77777777" w:rsidR="0000464A" w:rsidRDefault="00000000">
            <w:pPr>
              <w:jc w:val="right"/>
            </w:pPr>
            <w:r>
              <w:rPr>
                <w:sz w:val="19"/>
              </w:rPr>
              <w:t>$2.40</w:t>
            </w:r>
          </w:p>
        </w:tc>
      </w:tr>
      <w:tr w:rsidR="0000464A" w14:paraId="54851905" w14:textId="77777777">
        <w:trPr>
          <w:jc w:val="center"/>
        </w:trPr>
        <w:tc>
          <w:tcPr>
            <w:tcW w:w="3744" w:type="dxa"/>
          </w:tcPr>
          <w:p w14:paraId="3D54DC95" w14:textId="77777777" w:rsidR="0000464A" w:rsidRDefault="00000000">
            <w:r>
              <w:rPr>
                <w:sz w:val="19"/>
              </w:rPr>
              <w:t>Infrastructure as % of revenue</w:t>
            </w:r>
          </w:p>
        </w:tc>
        <w:tc>
          <w:tcPr>
            <w:tcW w:w="1872" w:type="dxa"/>
          </w:tcPr>
          <w:p w14:paraId="7B9F2428" w14:textId="77777777" w:rsidR="0000464A" w:rsidRDefault="00000000">
            <w:pPr>
              <w:jc w:val="right"/>
            </w:pPr>
            <w:r>
              <w:rPr>
                <w:sz w:val="19"/>
              </w:rPr>
              <w:t>3.8%</w:t>
            </w:r>
          </w:p>
        </w:tc>
        <w:tc>
          <w:tcPr>
            <w:tcW w:w="1872" w:type="dxa"/>
          </w:tcPr>
          <w:p w14:paraId="233AFF2E" w14:textId="77777777" w:rsidR="0000464A" w:rsidRDefault="00000000">
            <w:pPr>
              <w:jc w:val="right"/>
            </w:pPr>
            <w:r>
              <w:rPr>
                <w:sz w:val="19"/>
              </w:rPr>
              <w:t>3.6%</w:t>
            </w:r>
          </w:p>
        </w:tc>
        <w:tc>
          <w:tcPr>
            <w:tcW w:w="1872" w:type="dxa"/>
          </w:tcPr>
          <w:p w14:paraId="295C49B9" w14:textId="77777777" w:rsidR="0000464A" w:rsidRDefault="00000000">
            <w:pPr>
              <w:jc w:val="right"/>
            </w:pPr>
            <w:r>
              <w:rPr>
                <w:sz w:val="19"/>
              </w:rPr>
              <w:t>3.3%</w:t>
            </w:r>
          </w:p>
        </w:tc>
      </w:tr>
      <w:tr w:rsidR="0000464A" w14:paraId="6B956DE5" w14:textId="77777777">
        <w:trPr>
          <w:jc w:val="center"/>
        </w:trPr>
        <w:tc>
          <w:tcPr>
            <w:tcW w:w="3744" w:type="dxa"/>
            <w:shd w:val="clear" w:color="auto" w:fill="F2F4F8"/>
          </w:tcPr>
          <w:p w14:paraId="111DB45A" w14:textId="77777777" w:rsidR="0000464A" w:rsidRDefault="00000000">
            <w:r>
              <w:rPr>
                <w:sz w:val="19"/>
              </w:rPr>
              <w:t>Monthly churn</w:t>
            </w:r>
          </w:p>
        </w:tc>
        <w:tc>
          <w:tcPr>
            <w:tcW w:w="1872" w:type="dxa"/>
            <w:shd w:val="clear" w:color="auto" w:fill="F2F4F8"/>
          </w:tcPr>
          <w:p w14:paraId="3B9CAAE0" w14:textId="77777777" w:rsidR="0000464A" w:rsidRDefault="00000000">
            <w:pPr>
              <w:jc w:val="right"/>
            </w:pPr>
            <w:r>
              <w:rPr>
                <w:sz w:val="19"/>
              </w:rPr>
              <w:t>3.5%</w:t>
            </w:r>
          </w:p>
        </w:tc>
        <w:tc>
          <w:tcPr>
            <w:tcW w:w="1872" w:type="dxa"/>
            <w:shd w:val="clear" w:color="auto" w:fill="F2F4F8"/>
          </w:tcPr>
          <w:p w14:paraId="04542679" w14:textId="77777777" w:rsidR="0000464A" w:rsidRDefault="00000000">
            <w:pPr>
              <w:jc w:val="right"/>
            </w:pPr>
            <w:r>
              <w:rPr>
                <w:sz w:val="19"/>
              </w:rPr>
              <w:t>2.8%</w:t>
            </w:r>
          </w:p>
        </w:tc>
        <w:tc>
          <w:tcPr>
            <w:tcW w:w="1872" w:type="dxa"/>
            <w:shd w:val="clear" w:color="auto" w:fill="F2F4F8"/>
          </w:tcPr>
          <w:p w14:paraId="2B54B44B" w14:textId="77777777" w:rsidR="0000464A" w:rsidRDefault="00000000">
            <w:pPr>
              <w:jc w:val="right"/>
            </w:pPr>
            <w:r>
              <w:rPr>
                <w:sz w:val="19"/>
              </w:rPr>
              <w:t>2.2%</w:t>
            </w:r>
          </w:p>
        </w:tc>
      </w:tr>
      <w:tr w:rsidR="0000464A" w14:paraId="35C910EA" w14:textId="77777777">
        <w:trPr>
          <w:jc w:val="center"/>
        </w:trPr>
        <w:tc>
          <w:tcPr>
            <w:tcW w:w="3744" w:type="dxa"/>
          </w:tcPr>
          <w:p w14:paraId="5EA5E36D" w14:textId="77777777" w:rsidR="0000464A" w:rsidRDefault="00000000">
            <w:r>
              <w:rPr>
                <w:sz w:val="19"/>
              </w:rPr>
              <w:t>Implied customer life</w:t>
            </w:r>
          </w:p>
        </w:tc>
        <w:tc>
          <w:tcPr>
            <w:tcW w:w="1872" w:type="dxa"/>
          </w:tcPr>
          <w:p w14:paraId="1D12A265" w14:textId="77777777" w:rsidR="0000464A" w:rsidRDefault="00000000">
            <w:pPr>
              <w:jc w:val="right"/>
            </w:pPr>
            <w:r>
              <w:rPr>
                <w:sz w:val="19"/>
              </w:rPr>
              <w:t>29 months</w:t>
            </w:r>
          </w:p>
        </w:tc>
        <w:tc>
          <w:tcPr>
            <w:tcW w:w="1872" w:type="dxa"/>
          </w:tcPr>
          <w:p w14:paraId="6EECAF57" w14:textId="77777777" w:rsidR="0000464A" w:rsidRDefault="00000000">
            <w:pPr>
              <w:jc w:val="right"/>
            </w:pPr>
            <w:r>
              <w:rPr>
                <w:sz w:val="19"/>
              </w:rPr>
              <w:t>36 months</w:t>
            </w:r>
          </w:p>
        </w:tc>
        <w:tc>
          <w:tcPr>
            <w:tcW w:w="1872" w:type="dxa"/>
          </w:tcPr>
          <w:p w14:paraId="090F94B8" w14:textId="77777777" w:rsidR="0000464A" w:rsidRDefault="00000000">
            <w:pPr>
              <w:jc w:val="right"/>
            </w:pPr>
            <w:r>
              <w:rPr>
                <w:sz w:val="19"/>
              </w:rPr>
              <w:t>45 months</w:t>
            </w:r>
          </w:p>
        </w:tc>
      </w:tr>
      <w:tr w:rsidR="0000464A" w14:paraId="73382493" w14:textId="77777777">
        <w:trPr>
          <w:jc w:val="center"/>
        </w:trPr>
        <w:tc>
          <w:tcPr>
            <w:tcW w:w="3744" w:type="dxa"/>
            <w:shd w:val="clear" w:color="auto" w:fill="F2F4F8"/>
          </w:tcPr>
          <w:p w14:paraId="7D9AB214" w14:textId="77777777" w:rsidR="0000464A" w:rsidRDefault="00000000">
            <w:r>
              <w:rPr>
                <w:sz w:val="19"/>
              </w:rPr>
              <w:lastRenderedPageBreak/>
              <w:t>Lifetime value (gross-margin basis)</w:t>
            </w:r>
          </w:p>
        </w:tc>
        <w:tc>
          <w:tcPr>
            <w:tcW w:w="1872" w:type="dxa"/>
            <w:shd w:val="clear" w:color="auto" w:fill="F2F4F8"/>
          </w:tcPr>
          <w:p w14:paraId="32AE97A3" w14:textId="77777777" w:rsidR="0000464A" w:rsidRDefault="00000000">
            <w:pPr>
              <w:jc w:val="right"/>
            </w:pPr>
            <w:r>
              <w:rPr>
                <w:sz w:val="19"/>
              </w:rPr>
              <w:t>$1,437</w:t>
            </w:r>
          </w:p>
        </w:tc>
        <w:tc>
          <w:tcPr>
            <w:tcW w:w="1872" w:type="dxa"/>
            <w:shd w:val="clear" w:color="auto" w:fill="F2F4F8"/>
          </w:tcPr>
          <w:p w14:paraId="6EFC111E" w14:textId="77777777" w:rsidR="0000464A" w:rsidRDefault="00000000">
            <w:pPr>
              <w:jc w:val="right"/>
            </w:pPr>
            <w:r>
              <w:rPr>
                <w:sz w:val="19"/>
              </w:rPr>
              <w:t>$1,797</w:t>
            </w:r>
          </w:p>
        </w:tc>
        <w:tc>
          <w:tcPr>
            <w:tcW w:w="1872" w:type="dxa"/>
            <w:shd w:val="clear" w:color="auto" w:fill="F2F4F8"/>
          </w:tcPr>
          <w:p w14:paraId="5729A1FC" w14:textId="77777777" w:rsidR="0000464A" w:rsidRDefault="00000000">
            <w:pPr>
              <w:jc w:val="right"/>
            </w:pPr>
            <w:r>
              <w:rPr>
                <w:sz w:val="19"/>
              </w:rPr>
              <w:t>$2,287</w:t>
            </w:r>
          </w:p>
        </w:tc>
      </w:tr>
      <w:tr w:rsidR="0000464A" w14:paraId="444AA1EF" w14:textId="77777777">
        <w:trPr>
          <w:jc w:val="center"/>
        </w:trPr>
        <w:tc>
          <w:tcPr>
            <w:tcW w:w="3744" w:type="dxa"/>
          </w:tcPr>
          <w:p w14:paraId="4BE0080C" w14:textId="77777777" w:rsidR="0000464A" w:rsidRDefault="00000000">
            <w:r>
              <w:rPr>
                <w:sz w:val="19"/>
              </w:rPr>
              <w:t>Customer acquisition cost</w:t>
            </w:r>
          </w:p>
        </w:tc>
        <w:tc>
          <w:tcPr>
            <w:tcW w:w="1872" w:type="dxa"/>
          </w:tcPr>
          <w:p w14:paraId="6CA19CBB" w14:textId="77777777" w:rsidR="0000464A" w:rsidRDefault="00000000">
            <w:pPr>
              <w:jc w:val="right"/>
            </w:pPr>
            <w:r>
              <w:rPr>
                <w:sz w:val="19"/>
              </w:rPr>
              <w:t>$110</w:t>
            </w:r>
          </w:p>
        </w:tc>
        <w:tc>
          <w:tcPr>
            <w:tcW w:w="1872" w:type="dxa"/>
          </w:tcPr>
          <w:p w14:paraId="0F06B31D" w14:textId="77777777" w:rsidR="0000464A" w:rsidRDefault="00000000">
            <w:pPr>
              <w:jc w:val="right"/>
            </w:pPr>
            <w:r>
              <w:rPr>
                <w:sz w:val="19"/>
              </w:rPr>
              <w:t>$125</w:t>
            </w:r>
          </w:p>
        </w:tc>
        <w:tc>
          <w:tcPr>
            <w:tcW w:w="1872" w:type="dxa"/>
          </w:tcPr>
          <w:p w14:paraId="0F1218B5" w14:textId="77777777" w:rsidR="0000464A" w:rsidRDefault="00000000">
            <w:pPr>
              <w:jc w:val="right"/>
            </w:pPr>
            <w:r>
              <w:rPr>
                <w:sz w:val="19"/>
              </w:rPr>
              <w:t>$140</w:t>
            </w:r>
          </w:p>
        </w:tc>
      </w:tr>
      <w:tr w:rsidR="0000464A" w14:paraId="22C15F48" w14:textId="77777777">
        <w:trPr>
          <w:jc w:val="center"/>
        </w:trPr>
        <w:tc>
          <w:tcPr>
            <w:tcW w:w="3744" w:type="dxa"/>
            <w:shd w:val="clear" w:color="auto" w:fill="F2F4F8"/>
          </w:tcPr>
          <w:p w14:paraId="7E3320EB" w14:textId="77777777" w:rsidR="0000464A" w:rsidRDefault="00000000">
            <w:r>
              <w:rPr>
                <w:sz w:val="19"/>
              </w:rPr>
              <w:t>LTV : CAC</w:t>
            </w:r>
          </w:p>
        </w:tc>
        <w:tc>
          <w:tcPr>
            <w:tcW w:w="1872" w:type="dxa"/>
            <w:shd w:val="clear" w:color="auto" w:fill="F2F4F8"/>
          </w:tcPr>
          <w:p w14:paraId="0A82C213" w14:textId="77777777" w:rsidR="0000464A" w:rsidRDefault="00000000">
            <w:pPr>
              <w:jc w:val="right"/>
            </w:pPr>
            <w:r>
              <w:rPr>
                <w:sz w:val="19"/>
              </w:rPr>
              <w:t>13.1x</w:t>
            </w:r>
          </w:p>
        </w:tc>
        <w:tc>
          <w:tcPr>
            <w:tcW w:w="1872" w:type="dxa"/>
            <w:shd w:val="clear" w:color="auto" w:fill="F2F4F8"/>
          </w:tcPr>
          <w:p w14:paraId="555BF931" w14:textId="77777777" w:rsidR="0000464A" w:rsidRDefault="00000000">
            <w:pPr>
              <w:jc w:val="right"/>
            </w:pPr>
            <w:r>
              <w:rPr>
                <w:sz w:val="19"/>
              </w:rPr>
              <w:t>14.4x</w:t>
            </w:r>
          </w:p>
        </w:tc>
        <w:tc>
          <w:tcPr>
            <w:tcW w:w="1872" w:type="dxa"/>
            <w:shd w:val="clear" w:color="auto" w:fill="F2F4F8"/>
          </w:tcPr>
          <w:p w14:paraId="44739FAC" w14:textId="77777777" w:rsidR="0000464A" w:rsidRDefault="00000000">
            <w:pPr>
              <w:jc w:val="right"/>
            </w:pPr>
            <w:r>
              <w:rPr>
                <w:sz w:val="19"/>
              </w:rPr>
              <w:t>16.3x</w:t>
            </w:r>
          </w:p>
        </w:tc>
      </w:tr>
      <w:tr w:rsidR="0000464A" w14:paraId="4D7429C9" w14:textId="77777777">
        <w:trPr>
          <w:jc w:val="center"/>
        </w:trPr>
        <w:tc>
          <w:tcPr>
            <w:tcW w:w="3744" w:type="dxa"/>
          </w:tcPr>
          <w:p w14:paraId="6F70FFCE" w14:textId="77777777" w:rsidR="0000464A" w:rsidRDefault="00000000">
            <w:r>
              <w:rPr>
                <w:sz w:val="19"/>
              </w:rPr>
              <w:t>CAC payback</w:t>
            </w:r>
          </w:p>
        </w:tc>
        <w:tc>
          <w:tcPr>
            <w:tcW w:w="1872" w:type="dxa"/>
          </w:tcPr>
          <w:p w14:paraId="5D1279F2" w14:textId="77777777" w:rsidR="0000464A" w:rsidRDefault="00000000">
            <w:pPr>
              <w:jc w:val="right"/>
            </w:pPr>
            <w:r>
              <w:rPr>
                <w:sz w:val="19"/>
              </w:rPr>
              <w:t>2.2 months</w:t>
            </w:r>
          </w:p>
        </w:tc>
        <w:tc>
          <w:tcPr>
            <w:tcW w:w="1872" w:type="dxa"/>
          </w:tcPr>
          <w:p w14:paraId="28DD1959" w14:textId="77777777" w:rsidR="0000464A" w:rsidRDefault="00000000">
            <w:pPr>
              <w:jc w:val="right"/>
            </w:pPr>
            <w:r>
              <w:rPr>
                <w:sz w:val="19"/>
              </w:rPr>
              <w:t>2.5 months</w:t>
            </w:r>
          </w:p>
        </w:tc>
        <w:tc>
          <w:tcPr>
            <w:tcW w:w="1872" w:type="dxa"/>
          </w:tcPr>
          <w:p w14:paraId="45223C68" w14:textId="77777777" w:rsidR="0000464A" w:rsidRDefault="00000000">
            <w:pPr>
              <w:jc w:val="right"/>
            </w:pPr>
            <w:r>
              <w:rPr>
                <w:sz w:val="19"/>
              </w:rPr>
              <w:t>2.8 months</w:t>
            </w:r>
          </w:p>
        </w:tc>
      </w:tr>
      <w:tr w:rsidR="0000464A" w14:paraId="7206215C" w14:textId="77777777">
        <w:trPr>
          <w:jc w:val="center"/>
        </w:trPr>
        <w:tc>
          <w:tcPr>
            <w:tcW w:w="3744" w:type="dxa"/>
            <w:shd w:val="clear" w:color="auto" w:fill="F2F4F8"/>
          </w:tcPr>
          <w:p w14:paraId="7C73F336" w14:textId="77777777" w:rsidR="0000464A" w:rsidRDefault="00000000">
            <w:r>
              <w:rPr>
                <w:sz w:val="19"/>
              </w:rPr>
              <w:t>Contribution margin / tenant / month</w:t>
            </w:r>
          </w:p>
        </w:tc>
        <w:tc>
          <w:tcPr>
            <w:tcW w:w="1872" w:type="dxa"/>
            <w:shd w:val="clear" w:color="auto" w:fill="F2F4F8"/>
          </w:tcPr>
          <w:p w14:paraId="07464DBD" w14:textId="77777777" w:rsidR="0000464A" w:rsidRDefault="00000000">
            <w:pPr>
              <w:jc w:val="right"/>
            </w:pPr>
            <w:r>
              <w:rPr>
                <w:sz w:val="19"/>
              </w:rPr>
              <w:t>—</w:t>
            </w:r>
          </w:p>
        </w:tc>
        <w:tc>
          <w:tcPr>
            <w:tcW w:w="1872" w:type="dxa"/>
            <w:shd w:val="clear" w:color="auto" w:fill="F2F4F8"/>
          </w:tcPr>
          <w:p w14:paraId="2F210D86" w14:textId="77777777" w:rsidR="0000464A" w:rsidRDefault="00000000">
            <w:pPr>
              <w:jc w:val="right"/>
            </w:pPr>
            <w:r>
              <w:rPr>
                <w:sz w:val="19"/>
              </w:rPr>
              <w:t>—</w:t>
            </w:r>
          </w:p>
        </w:tc>
        <w:tc>
          <w:tcPr>
            <w:tcW w:w="1872" w:type="dxa"/>
            <w:shd w:val="clear" w:color="auto" w:fill="F2F4F8"/>
          </w:tcPr>
          <w:p w14:paraId="22109A8F" w14:textId="77777777" w:rsidR="0000464A" w:rsidRDefault="00000000">
            <w:pPr>
              <w:jc w:val="right"/>
            </w:pPr>
            <w:r>
              <w:rPr>
                <w:sz w:val="19"/>
              </w:rPr>
              <w:t>$51.21</w:t>
            </w:r>
          </w:p>
        </w:tc>
      </w:tr>
    </w:tbl>
    <w:p w14:paraId="703AB636" w14:textId="77777777" w:rsidR="0000464A" w:rsidRDefault="0000464A">
      <w:pPr>
        <w:spacing w:after="80"/>
      </w:pPr>
    </w:p>
    <w:p w14:paraId="176D361F" w14:textId="77777777" w:rsidR="0000464A" w:rsidRDefault="00000000">
      <w:pPr>
        <w:spacing w:after="240"/>
      </w:pPr>
      <w:r>
        <w:rPr>
          <w:i/>
          <w:color w:val="777780"/>
          <w:sz w:val="17"/>
        </w:rPr>
        <w:t>An LTV:CAC above 13x is unusually strong and the Board should treat it sceptically — it rests on low Cambodian acquisition costs and the partner channel performing as modelled. If it holds, the correct response is to spend more on acquisition, not less: at this ratio ByteDC is under-investing in growth. Section 7.4 models that sensitivity.</w:t>
      </w:r>
    </w:p>
    <w:p w14:paraId="53C20A85" w14:textId="77777777" w:rsidR="0000464A" w:rsidRDefault="00000000">
      <w:r>
        <w:br w:type="page"/>
      </w:r>
    </w:p>
    <w:p w14:paraId="561A6030" w14:textId="77777777" w:rsidR="0000464A" w:rsidRDefault="00000000">
      <w:pPr>
        <w:pStyle w:val="Heading1"/>
      </w:pPr>
      <w:r>
        <w:lastRenderedPageBreak/>
        <w:t>5. Three-Year Strategic Plan</w:t>
      </w:r>
    </w:p>
    <w:p w14:paraId="4CE90367" w14:textId="77777777" w:rsidR="0000464A" w:rsidRDefault="00000000">
      <w:pPr>
        <w:pStyle w:val="Heading2"/>
      </w:pPr>
      <w:r>
        <w:t>5.1 Strategic arc</w:t>
      </w:r>
    </w:p>
    <w:tbl>
      <w:tblPr>
        <w:tblStyle w:val="TableGrid"/>
        <w:tblW w:w="0" w:type="auto"/>
        <w:jc w:val="center"/>
        <w:tblLook w:val="04A0" w:firstRow="1" w:lastRow="0" w:firstColumn="1" w:lastColumn="0" w:noHBand="0" w:noVBand="1"/>
      </w:tblPr>
      <w:tblGrid>
        <w:gridCol w:w="1512"/>
        <w:gridCol w:w="2664"/>
        <w:gridCol w:w="2664"/>
        <w:gridCol w:w="2664"/>
      </w:tblGrid>
      <w:tr w:rsidR="0000464A" w14:paraId="1FA8119C" w14:textId="77777777">
        <w:trPr>
          <w:jc w:val="center"/>
        </w:trPr>
        <w:tc>
          <w:tcPr>
            <w:tcW w:w="1512" w:type="dxa"/>
            <w:shd w:val="clear" w:color="auto" w:fill="1E2761"/>
          </w:tcPr>
          <w:p w14:paraId="22346AD3" w14:textId="77777777" w:rsidR="0000464A" w:rsidRDefault="0000464A"/>
        </w:tc>
        <w:tc>
          <w:tcPr>
            <w:tcW w:w="2664" w:type="dxa"/>
            <w:shd w:val="clear" w:color="auto" w:fill="1E2761"/>
          </w:tcPr>
          <w:p w14:paraId="4FF2E36A" w14:textId="77777777" w:rsidR="0000464A" w:rsidRDefault="00000000">
            <w:r>
              <w:rPr>
                <w:b/>
                <w:color w:val="FFFFFF"/>
                <w:sz w:val="18"/>
              </w:rPr>
              <w:t>Year 1 — Prove</w:t>
            </w:r>
          </w:p>
        </w:tc>
        <w:tc>
          <w:tcPr>
            <w:tcW w:w="2664" w:type="dxa"/>
            <w:shd w:val="clear" w:color="auto" w:fill="1E2761"/>
          </w:tcPr>
          <w:p w14:paraId="340B2D47" w14:textId="77777777" w:rsidR="0000464A" w:rsidRDefault="00000000">
            <w:r>
              <w:rPr>
                <w:b/>
                <w:color w:val="FFFFFF"/>
                <w:sz w:val="18"/>
              </w:rPr>
              <w:t>Year 2 — Scale</w:t>
            </w:r>
          </w:p>
        </w:tc>
        <w:tc>
          <w:tcPr>
            <w:tcW w:w="2664" w:type="dxa"/>
            <w:shd w:val="clear" w:color="auto" w:fill="1E2761"/>
          </w:tcPr>
          <w:p w14:paraId="2BD4D97B" w14:textId="77777777" w:rsidR="0000464A" w:rsidRDefault="00000000">
            <w:r>
              <w:rPr>
                <w:b/>
                <w:color w:val="FFFFFF"/>
                <w:sz w:val="18"/>
              </w:rPr>
              <w:t>Year 3 — Defend</w:t>
            </w:r>
          </w:p>
        </w:tc>
      </w:tr>
      <w:tr w:rsidR="0000464A" w14:paraId="414103CE" w14:textId="77777777">
        <w:trPr>
          <w:jc w:val="center"/>
        </w:trPr>
        <w:tc>
          <w:tcPr>
            <w:tcW w:w="1512" w:type="dxa"/>
          </w:tcPr>
          <w:p w14:paraId="0DB863EB" w14:textId="77777777" w:rsidR="0000464A" w:rsidRDefault="00000000">
            <w:r>
              <w:rPr>
                <w:sz w:val="18"/>
              </w:rPr>
              <w:t>Theme</w:t>
            </w:r>
          </w:p>
        </w:tc>
        <w:tc>
          <w:tcPr>
            <w:tcW w:w="2664" w:type="dxa"/>
          </w:tcPr>
          <w:p w14:paraId="75DDE477" w14:textId="77777777" w:rsidR="0000464A" w:rsidRDefault="00000000">
            <w:r>
              <w:rPr>
                <w:sz w:val="18"/>
              </w:rPr>
              <w:t>Land the first 110 tenants and prove the channel works</w:t>
            </w:r>
          </w:p>
        </w:tc>
        <w:tc>
          <w:tcPr>
            <w:tcW w:w="2664" w:type="dxa"/>
          </w:tcPr>
          <w:p w14:paraId="5C92AEFA" w14:textId="77777777" w:rsidR="0000464A" w:rsidRDefault="00000000">
            <w:r>
              <w:rPr>
                <w:sz w:val="18"/>
              </w:rPr>
              <w:t>Industrialise delivery and let partners carry volume</w:t>
            </w:r>
          </w:p>
        </w:tc>
        <w:tc>
          <w:tcPr>
            <w:tcW w:w="2664" w:type="dxa"/>
          </w:tcPr>
          <w:p w14:paraId="024F8F81" w14:textId="77777777" w:rsidR="0000464A" w:rsidRDefault="00000000">
            <w:r>
              <w:rPr>
                <w:sz w:val="18"/>
              </w:rPr>
              <w:t>Become the default; raise switching costs</w:t>
            </w:r>
          </w:p>
        </w:tc>
      </w:tr>
      <w:tr w:rsidR="0000464A" w14:paraId="432B88FC" w14:textId="77777777">
        <w:trPr>
          <w:jc w:val="center"/>
        </w:trPr>
        <w:tc>
          <w:tcPr>
            <w:tcW w:w="1512" w:type="dxa"/>
            <w:shd w:val="clear" w:color="auto" w:fill="F2F4F8"/>
          </w:tcPr>
          <w:p w14:paraId="763BDBAA" w14:textId="77777777" w:rsidR="0000464A" w:rsidRDefault="00000000">
            <w:r>
              <w:rPr>
                <w:sz w:val="18"/>
              </w:rPr>
              <w:t>Tenant target</w:t>
            </w:r>
          </w:p>
        </w:tc>
        <w:tc>
          <w:tcPr>
            <w:tcW w:w="2664" w:type="dxa"/>
            <w:shd w:val="clear" w:color="auto" w:fill="F2F4F8"/>
          </w:tcPr>
          <w:p w14:paraId="7166F3D4" w14:textId="77777777" w:rsidR="0000464A" w:rsidRDefault="00000000">
            <w:r>
              <w:rPr>
                <w:sz w:val="18"/>
              </w:rPr>
              <w:t>110</w:t>
            </w:r>
          </w:p>
        </w:tc>
        <w:tc>
          <w:tcPr>
            <w:tcW w:w="2664" w:type="dxa"/>
            <w:shd w:val="clear" w:color="auto" w:fill="F2F4F8"/>
          </w:tcPr>
          <w:p w14:paraId="15A4FB96" w14:textId="77777777" w:rsidR="0000464A" w:rsidRDefault="00000000">
            <w:r>
              <w:rPr>
                <w:sz w:val="18"/>
              </w:rPr>
              <w:t>340</w:t>
            </w:r>
          </w:p>
        </w:tc>
        <w:tc>
          <w:tcPr>
            <w:tcW w:w="2664" w:type="dxa"/>
            <w:shd w:val="clear" w:color="auto" w:fill="F2F4F8"/>
          </w:tcPr>
          <w:p w14:paraId="75546ECC" w14:textId="77777777" w:rsidR="0000464A" w:rsidRDefault="00000000">
            <w:r>
              <w:rPr>
                <w:sz w:val="18"/>
              </w:rPr>
              <w:t>760</w:t>
            </w:r>
          </w:p>
        </w:tc>
      </w:tr>
      <w:tr w:rsidR="0000464A" w14:paraId="06BC413B" w14:textId="77777777">
        <w:trPr>
          <w:jc w:val="center"/>
        </w:trPr>
        <w:tc>
          <w:tcPr>
            <w:tcW w:w="1512" w:type="dxa"/>
          </w:tcPr>
          <w:p w14:paraId="78331591" w14:textId="77777777" w:rsidR="0000464A" w:rsidRDefault="00000000">
            <w:r>
              <w:rPr>
                <w:sz w:val="18"/>
              </w:rPr>
              <w:t>Primary motion</w:t>
            </w:r>
          </w:p>
        </w:tc>
        <w:tc>
          <w:tcPr>
            <w:tcW w:w="2664" w:type="dxa"/>
          </w:tcPr>
          <w:p w14:paraId="5ACF5CB3" w14:textId="77777777" w:rsidR="0000464A" w:rsidRDefault="00000000">
            <w:r>
              <w:rPr>
                <w:sz w:val="18"/>
              </w:rPr>
              <w:t>Founder-led + 5 anchor partners</w:t>
            </w:r>
          </w:p>
        </w:tc>
        <w:tc>
          <w:tcPr>
            <w:tcW w:w="2664" w:type="dxa"/>
          </w:tcPr>
          <w:p w14:paraId="602436FC" w14:textId="77777777" w:rsidR="0000464A" w:rsidRDefault="00000000">
            <w:r>
              <w:rPr>
                <w:sz w:val="18"/>
              </w:rPr>
              <w:t>15 active partners, partner self-service</w:t>
            </w:r>
          </w:p>
        </w:tc>
        <w:tc>
          <w:tcPr>
            <w:tcW w:w="2664" w:type="dxa"/>
          </w:tcPr>
          <w:p w14:paraId="685E5A54" w14:textId="77777777" w:rsidR="0000464A" w:rsidRDefault="00000000">
            <w:r>
              <w:rPr>
                <w:sz w:val="18"/>
              </w:rPr>
              <w:t>30+ partners, vertical solutions</w:t>
            </w:r>
          </w:p>
        </w:tc>
      </w:tr>
      <w:tr w:rsidR="0000464A" w14:paraId="2A76AE99" w14:textId="77777777">
        <w:trPr>
          <w:jc w:val="center"/>
        </w:trPr>
        <w:tc>
          <w:tcPr>
            <w:tcW w:w="1512" w:type="dxa"/>
            <w:shd w:val="clear" w:color="auto" w:fill="F2F4F8"/>
          </w:tcPr>
          <w:p w14:paraId="7F1F1972" w14:textId="77777777" w:rsidR="0000464A" w:rsidRDefault="00000000">
            <w:r>
              <w:rPr>
                <w:sz w:val="18"/>
              </w:rPr>
              <w:t>Product focus</w:t>
            </w:r>
          </w:p>
        </w:tc>
        <w:tc>
          <w:tcPr>
            <w:tcW w:w="2664" w:type="dxa"/>
            <w:shd w:val="clear" w:color="auto" w:fill="F2F4F8"/>
          </w:tcPr>
          <w:p w14:paraId="67202046" w14:textId="77777777" w:rsidR="0000464A" w:rsidRDefault="00000000">
            <w:r>
              <w:rPr>
                <w:sz w:val="18"/>
              </w:rPr>
              <w:t>Partner portal, Khmer UI pack, hardening</w:t>
            </w:r>
          </w:p>
        </w:tc>
        <w:tc>
          <w:tcPr>
            <w:tcW w:w="2664" w:type="dxa"/>
            <w:shd w:val="clear" w:color="auto" w:fill="F2F4F8"/>
          </w:tcPr>
          <w:p w14:paraId="568312FE" w14:textId="77777777" w:rsidR="0000464A" w:rsidRDefault="00000000">
            <w:r>
              <w:rPr>
                <w:sz w:val="18"/>
              </w:rPr>
              <w:t>DR site, KH localisation pack, marketplace depth</w:t>
            </w:r>
          </w:p>
        </w:tc>
        <w:tc>
          <w:tcPr>
            <w:tcW w:w="2664" w:type="dxa"/>
            <w:shd w:val="clear" w:color="auto" w:fill="F2F4F8"/>
          </w:tcPr>
          <w:p w14:paraId="7D7C73E2" w14:textId="77777777" w:rsidR="0000464A" w:rsidRDefault="00000000">
            <w:r>
              <w:rPr>
                <w:sz w:val="18"/>
              </w:rPr>
              <w:t>Vertical templates, API platform, compliance</w:t>
            </w:r>
          </w:p>
        </w:tc>
      </w:tr>
      <w:tr w:rsidR="0000464A" w14:paraId="0FC585FD" w14:textId="77777777">
        <w:trPr>
          <w:jc w:val="center"/>
        </w:trPr>
        <w:tc>
          <w:tcPr>
            <w:tcW w:w="1512" w:type="dxa"/>
          </w:tcPr>
          <w:p w14:paraId="2614E30C" w14:textId="77777777" w:rsidR="0000464A" w:rsidRDefault="00000000">
            <w:r>
              <w:rPr>
                <w:sz w:val="18"/>
              </w:rPr>
              <w:t>Key risk</w:t>
            </w:r>
          </w:p>
        </w:tc>
        <w:tc>
          <w:tcPr>
            <w:tcW w:w="2664" w:type="dxa"/>
          </w:tcPr>
          <w:p w14:paraId="0A57176F" w14:textId="77777777" w:rsidR="0000464A" w:rsidRDefault="00000000">
            <w:r>
              <w:rPr>
                <w:sz w:val="18"/>
              </w:rPr>
              <w:t>Channel fails to activate</w:t>
            </w:r>
          </w:p>
        </w:tc>
        <w:tc>
          <w:tcPr>
            <w:tcW w:w="2664" w:type="dxa"/>
          </w:tcPr>
          <w:p w14:paraId="4A2AA928" w14:textId="77777777" w:rsidR="0000464A" w:rsidRDefault="00000000">
            <w:r>
              <w:rPr>
                <w:sz w:val="18"/>
              </w:rPr>
              <w:t>Support quality degrades with volume</w:t>
            </w:r>
          </w:p>
        </w:tc>
        <w:tc>
          <w:tcPr>
            <w:tcW w:w="2664" w:type="dxa"/>
          </w:tcPr>
          <w:p w14:paraId="61A84756" w14:textId="77777777" w:rsidR="0000464A" w:rsidRDefault="00000000">
            <w:r>
              <w:rPr>
                <w:sz w:val="18"/>
              </w:rPr>
              <w:t>Odoo enters Cambodia directly</w:t>
            </w:r>
          </w:p>
        </w:tc>
      </w:tr>
    </w:tbl>
    <w:p w14:paraId="27B1E2EC" w14:textId="77777777" w:rsidR="0000464A" w:rsidRDefault="0000464A">
      <w:pPr>
        <w:spacing w:after="80"/>
      </w:pPr>
    </w:p>
    <w:p w14:paraId="6E5B516C" w14:textId="77777777" w:rsidR="0000464A" w:rsidRDefault="00000000">
      <w:pPr>
        <w:pStyle w:val="Heading2"/>
      </w:pPr>
      <w:r>
        <w:t>5.2 Year 1 — Prove (Months 1–12)</w:t>
      </w:r>
    </w:p>
    <w:p w14:paraId="404F8655" w14:textId="77777777" w:rsidR="0000464A" w:rsidRDefault="00000000">
      <w:r>
        <w:rPr>
          <w:b/>
        </w:rPr>
        <w:t>Objective: 110 paying tenants, 5 certified partners, EBITDA loss contained below $91,000.</w:t>
      </w:r>
    </w:p>
    <w:p w14:paraId="45E14C83" w14:textId="77777777" w:rsidR="0000464A" w:rsidRDefault="00000000">
      <w:pPr>
        <w:pStyle w:val="Heading3"/>
      </w:pPr>
      <w:r>
        <w:t>Q1 — Transition and foundation</w:t>
      </w:r>
    </w:p>
    <w:p w14:paraId="6F410B10" w14:textId="77777777" w:rsidR="0000464A" w:rsidRDefault="00000000">
      <w:pPr>
        <w:pStyle w:val="ListBullet"/>
        <w:spacing w:after="60"/>
      </w:pPr>
      <w:r>
        <w:t>Complete platform transfer and IP assignment to ByteDC</w:t>
      </w:r>
    </w:p>
    <w:p w14:paraId="2D525DF9" w14:textId="77777777" w:rsidR="0000464A" w:rsidRDefault="00000000">
      <w:pPr>
        <w:pStyle w:val="ListBullet"/>
        <w:spacing w:after="60"/>
      </w:pPr>
      <w:r>
        <w:t>Deploy production and staging on ByteDC infrastructure; migrate existing tenants</w:t>
      </w:r>
    </w:p>
    <w:p w14:paraId="4BEBE85B" w14:textId="77777777" w:rsidR="0000464A" w:rsidRDefault="00000000">
      <w:pPr>
        <w:pStyle w:val="ListBullet"/>
        <w:spacing w:after="60"/>
      </w:pPr>
      <w:r>
        <w:t>Execute engineering maintenance agreement; establish on-call and escalation</w:t>
      </w:r>
    </w:p>
    <w:p w14:paraId="343DCF2A" w14:textId="77777777" w:rsidR="0000464A" w:rsidRDefault="00000000">
      <w:pPr>
        <w:pStyle w:val="ListBullet"/>
        <w:spacing w:after="60"/>
      </w:pPr>
      <w:r>
        <w:t>Sign first 2 anchor partners on Certified terms</w:t>
      </w:r>
    </w:p>
    <w:p w14:paraId="42414B82" w14:textId="77777777" w:rsidR="0000464A" w:rsidRDefault="00000000">
      <w:pPr>
        <w:pStyle w:val="Heading3"/>
      </w:pPr>
      <w:r>
        <w:t>Q2 — Commercial launch</w:t>
      </w:r>
    </w:p>
    <w:p w14:paraId="5DFA9E7B" w14:textId="77777777" w:rsidR="0000464A" w:rsidRDefault="00000000">
      <w:pPr>
        <w:pStyle w:val="ListBullet"/>
        <w:spacing w:after="60"/>
      </w:pPr>
      <w:r>
        <w:t>Public launch: all-inclusive plan pricing with published compute specs, self-service checkout, KHQR payment live</w:t>
      </w:r>
    </w:p>
    <w:p w14:paraId="729EAFDE" w14:textId="77777777" w:rsidR="0000464A" w:rsidRDefault="00000000">
      <w:pPr>
        <w:pStyle w:val="ListBullet"/>
        <w:spacing w:after="60"/>
      </w:pPr>
      <w:r>
        <w:t>Partner portal v1 — deal registration, commission visibility, demo tenants</w:t>
      </w:r>
    </w:p>
    <w:p w14:paraId="4CCDDA06" w14:textId="77777777" w:rsidR="0000464A" w:rsidRDefault="00000000">
      <w:pPr>
        <w:pStyle w:val="ListBullet"/>
        <w:spacing w:after="60"/>
      </w:pPr>
      <w:r>
        <w:t>Khmer UI language pack</w:t>
      </w:r>
    </w:p>
    <w:p w14:paraId="1031F41F" w14:textId="77777777" w:rsidR="0000464A" w:rsidRDefault="00000000">
      <w:pPr>
        <w:pStyle w:val="ListBullet"/>
        <w:spacing w:after="60"/>
      </w:pPr>
      <w:r>
        <w:t>Target: 30 tenants</w:t>
      </w:r>
    </w:p>
    <w:p w14:paraId="676EF7DD" w14:textId="77777777" w:rsidR="0000464A" w:rsidRDefault="00000000">
      <w:pPr>
        <w:pStyle w:val="Heading3"/>
      </w:pPr>
      <w:r>
        <w:t>Q3–Q4 — Channel activation</w:t>
      </w:r>
    </w:p>
    <w:p w14:paraId="2727D8BD" w14:textId="77777777" w:rsidR="0000464A" w:rsidRDefault="00000000">
      <w:pPr>
        <w:pStyle w:val="ListBullet"/>
        <w:spacing w:after="60"/>
      </w:pPr>
      <w:r>
        <w:t>Scale to 5 certified partners with joint pipeline reviews</w:t>
      </w:r>
    </w:p>
    <w:p w14:paraId="3EB2A360" w14:textId="77777777" w:rsidR="0000464A" w:rsidRDefault="00000000">
      <w:pPr>
        <w:pStyle w:val="ListBullet"/>
        <w:spacing w:after="60"/>
      </w:pPr>
      <w:r>
        <w:t>Marketplace: 10+ paid apps published, revenue share operational</w:t>
      </w:r>
    </w:p>
    <w:p w14:paraId="6632761C" w14:textId="77777777" w:rsidR="0000464A" w:rsidRDefault="00000000">
      <w:pPr>
        <w:pStyle w:val="ListBullet"/>
        <w:spacing w:after="60"/>
      </w:pPr>
      <w:r>
        <w:t>Formalise SLA tiers and publish uptime reporting</w:t>
      </w:r>
    </w:p>
    <w:p w14:paraId="38EA0104" w14:textId="77777777" w:rsidR="0000464A" w:rsidRDefault="00000000">
      <w:pPr>
        <w:pStyle w:val="ListBullet"/>
        <w:spacing w:after="60"/>
      </w:pPr>
      <w:r>
        <w:t>Target: 110 tenants by Month 12</w:t>
      </w:r>
    </w:p>
    <w:p w14:paraId="0435BF10" w14:textId="77777777" w:rsidR="0000464A" w:rsidRDefault="00000000">
      <w:pPr>
        <w:pStyle w:val="Heading2"/>
      </w:pPr>
      <w:r>
        <w:t>5.3 Year 2 — Scale (Months 13–24)</w:t>
      </w:r>
    </w:p>
    <w:p w14:paraId="1CEF7CAA" w14:textId="77777777" w:rsidR="0000464A" w:rsidRDefault="00000000">
      <w:r>
        <w:rPr>
          <w:b/>
        </w:rPr>
        <w:t>Objective: 340 tenants, 15 active partners, approach EBITDA breakeven.</w:t>
      </w:r>
    </w:p>
    <w:p w14:paraId="2A8E53E9" w14:textId="77777777" w:rsidR="0000464A" w:rsidRDefault="00000000">
      <w:pPr>
        <w:pStyle w:val="ListBullet"/>
        <w:spacing w:after="60"/>
      </w:pPr>
      <w:r>
        <w:t>Second ByteDC facility for disaster recovery — removes the single-region risk flagged in Section 3.3 and becomes a sellable SLA differentiator</w:t>
      </w:r>
    </w:p>
    <w:p w14:paraId="3135D66E" w14:textId="77777777" w:rsidR="0000464A" w:rsidRDefault="00000000">
      <w:pPr>
        <w:pStyle w:val="ListBullet"/>
        <w:spacing w:after="60"/>
      </w:pPr>
      <w:r>
        <w:t>Cambodian localisation pack: chart of accounts, tax filing, payroll templates</w:t>
      </w:r>
    </w:p>
    <w:p w14:paraId="79700A0E" w14:textId="77777777" w:rsidR="0000464A" w:rsidRDefault="00000000">
      <w:pPr>
        <w:pStyle w:val="ListBullet"/>
        <w:spacing w:after="60"/>
      </w:pPr>
      <w:r>
        <w:t>Partner self-service onboarding — removes ByteDC as the bottleneck on channel growth</w:t>
      </w:r>
    </w:p>
    <w:p w14:paraId="5A3EC1F5" w14:textId="77777777" w:rsidR="0000464A" w:rsidRDefault="00000000">
      <w:pPr>
        <w:pStyle w:val="ListBullet"/>
        <w:spacing w:after="60"/>
      </w:pPr>
      <w:r>
        <w:t>Support team to 4 FTE with tiered SLA and Khmer-language coverage</w:t>
      </w:r>
    </w:p>
    <w:p w14:paraId="34A3AC0C" w14:textId="77777777" w:rsidR="0000464A" w:rsidRDefault="00000000">
      <w:pPr>
        <w:pStyle w:val="ListBullet"/>
        <w:spacing w:after="60"/>
      </w:pPr>
      <w:r>
        <w:t>Begin vertical packaging for the two highest-density segments observed in Year 1</w:t>
      </w:r>
    </w:p>
    <w:p w14:paraId="060C0C40" w14:textId="77777777" w:rsidR="0000464A" w:rsidRDefault="00000000">
      <w:pPr>
        <w:pStyle w:val="Heading2"/>
      </w:pPr>
      <w:r>
        <w:lastRenderedPageBreak/>
        <w:t>5.4 Year 3 — Defend (Months 25–36)</w:t>
      </w:r>
    </w:p>
    <w:p w14:paraId="173E9618" w14:textId="77777777" w:rsidR="0000464A" w:rsidRDefault="00000000">
      <w:r>
        <w:rPr>
          <w:b/>
        </w:rPr>
        <w:t>Objective: 760 tenants, $533,520 exit ARR, sustained EBITDA profitability.</w:t>
      </w:r>
    </w:p>
    <w:p w14:paraId="5710DBF4" w14:textId="77777777" w:rsidR="0000464A" w:rsidRDefault="00000000">
      <w:pPr>
        <w:pStyle w:val="ListBullet"/>
        <w:spacing w:after="60"/>
      </w:pPr>
      <w:r>
        <w:t>Vertical solution templates — pre-configured Odoo for garment, distribution, hospitality; raises switching cost and ARPU</w:t>
      </w:r>
    </w:p>
    <w:p w14:paraId="3CD2F330" w14:textId="77777777" w:rsidR="0000464A" w:rsidRDefault="00000000">
      <w:pPr>
        <w:pStyle w:val="ListBullet"/>
        <w:spacing w:after="60"/>
      </w:pPr>
      <w:r>
        <w:t>Public API and integration platform — becomes infrastructure competitors must displace, not merely undercut</w:t>
      </w:r>
    </w:p>
    <w:p w14:paraId="03C84039" w14:textId="77777777" w:rsidR="0000464A" w:rsidRDefault="00000000">
      <w:pPr>
        <w:pStyle w:val="ListBullet"/>
        <w:spacing w:after="60"/>
      </w:pPr>
      <w:r>
        <w:t>ISO 27001 readiness to unlock regulated-sector and enterprise deals</w:t>
      </w:r>
    </w:p>
    <w:p w14:paraId="34547EA2" w14:textId="77777777" w:rsidR="0000464A" w:rsidRDefault="00000000">
      <w:pPr>
        <w:pStyle w:val="ListBullet"/>
        <w:spacing w:after="60"/>
      </w:pPr>
      <w:r>
        <w:t>Evaluate Mekong expansion (Laos, Myanmar) using Cambodia as the proven template</w:t>
      </w:r>
    </w:p>
    <w:p w14:paraId="288AE1F9" w14:textId="77777777" w:rsidR="0000464A" w:rsidRDefault="00000000">
      <w:r>
        <w:rPr>
          <w:i/>
        </w:rPr>
        <w:t>The Year 3 strategic question is not growth — it is defensibility. Vertical templates, partner lock-in and API integration are all answers to the same threat: that Odoo SA, seeing a proven market, enters Cambodia directly. Section 6 addresses this head-on.</w:t>
      </w:r>
    </w:p>
    <w:p w14:paraId="730BCE1E" w14:textId="77777777" w:rsidR="0000464A" w:rsidRDefault="00000000">
      <w:r>
        <w:br w:type="page"/>
      </w:r>
    </w:p>
    <w:p w14:paraId="26EF4BBD" w14:textId="77777777" w:rsidR="0000464A" w:rsidRDefault="00000000">
      <w:pPr>
        <w:pStyle w:val="Heading1"/>
      </w:pPr>
      <w:r>
        <w:lastRenderedPageBreak/>
        <w:t>6. Risk Register</w:t>
      </w:r>
    </w:p>
    <w:p w14:paraId="45394848" w14:textId="77777777" w:rsidR="0000464A" w:rsidRDefault="00000000">
      <w:r>
        <w:t>Scored on a 1–5 scale. Exposure = likelihood × impact. Only risks scoring 9 or above carry a named owner and a board-level trigger.</w:t>
      </w:r>
    </w:p>
    <w:tbl>
      <w:tblPr>
        <w:tblStyle w:val="TableGrid"/>
        <w:tblW w:w="0" w:type="auto"/>
        <w:jc w:val="center"/>
        <w:tblLook w:val="04A0" w:firstRow="1" w:lastRow="0" w:firstColumn="1" w:lastColumn="0" w:noHBand="0" w:noVBand="1"/>
      </w:tblPr>
      <w:tblGrid>
        <w:gridCol w:w="3024"/>
        <w:gridCol w:w="461"/>
        <w:gridCol w:w="461"/>
        <w:gridCol w:w="605"/>
        <w:gridCol w:w="4810"/>
      </w:tblGrid>
      <w:tr w:rsidR="0000464A" w14:paraId="772DBF26" w14:textId="77777777">
        <w:trPr>
          <w:jc w:val="center"/>
        </w:trPr>
        <w:tc>
          <w:tcPr>
            <w:tcW w:w="3024" w:type="dxa"/>
            <w:shd w:val="clear" w:color="auto" w:fill="1E2761"/>
          </w:tcPr>
          <w:p w14:paraId="4196DBF5" w14:textId="77777777" w:rsidR="0000464A" w:rsidRDefault="00000000">
            <w:r>
              <w:rPr>
                <w:b/>
                <w:color w:val="FFFFFF"/>
                <w:sz w:val="17"/>
              </w:rPr>
              <w:t>Risk</w:t>
            </w:r>
          </w:p>
        </w:tc>
        <w:tc>
          <w:tcPr>
            <w:tcW w:w="461" w:type="dxa"/>
            <w:shd w:val="clear" w:color="auto" w:fill="1E2761"/>
          </w:tcPr>
          <w:p w14:paraId="53810BC3" w14:textId="77777777" w:rsidR="0000464A" w:rsidRDefault="00000000">
            <w:pPr>
              <w:jc w:val="right"/>
            </w:pPr>
            <w:r>
              <w:rPr>
                <w:b/>
                <w:color w:val="FFFFFF"/>
                <w:sz w:val="17"/>
              </w:rPr>
              <w:t>L</w:t>
            </w:r>
          </w:p>
        </w:tc>
        <w:tc>
          <w:tcPr>
            <w:tcW w:w="461" w:type="dxa"/>
            <w:shd w:val="clear" w:color="auto" w:fill="1E2761"/>
          </w:tcPr>
          <w:p w14:paraId="18AD15CD" w14:textId="77777777" w:rsidR="0000464A" w:rsidRDefault="00000000">
            <w:pPr>
              <w:jc w:val="right"/>
            </w:pPr>
            <w:r>
              <w:rPr>
                <w:b/>
                <w:color w:val="FFFFFF"/>
                <w:sz w:val="17"/>
              </w:rPr>
              <w:t>I</w:t>
            </w:r>
          </w:p>
        </w:tc>
        <w:tc>
          <w:tcPr>
            <w:tcW w:w="605" w:type="dxa"/>
            <w:shd w:val="clear" w:color="auto" w:fill="1E2761"/>
          </w:tcPr>
          <w:p w14:paraId="432A2AC5" w14:textId="77777777" w:rsidR="0000464A" w:rsidRDefault="00000000">
            <w:pPr>
              <w:jc w:val="right"/>
            </w:pPr>
            <w:r>
              <w:rPr>
                <w:b/>
                <w:color w:val="FFFFFF"/>
                <w:sz w:val="17"/>
              </w:rPr>
              <w:t>Exp</w:t>
            </w:r>
          </w:p>
        </w:tc>
        <w:tc>
          <w:tcPr>
            <w:tcW w:w="4810" w:type="dxa"/>
            <w:shd w:val="clear" w:color="auto" w:fill="1E2761"/>
          </w:tcPr>
          <w:p w14:paraId="43B7A47A" w14:textId="77777777" w:rsidR="0000464A" w:rsidRDefault="00000000">
            <w:r>
              <w:rPr>
                <w:b/>
                <w:color w:val="FFFFFF"/>
                <w:sz w:val="17"/>
              </w:rPr>
              <w:t>Mitigation</w:t>
            </w:r>
          </w:p>
        </w:tc>
      </w:tr>
      <w:tr w:rsidR="0000464A" w14:paraId="745514A7" w14:textId="77777777">
        <w:trPr>
          <w:jc w:val="center"/>
        </w:trPr>
        <w:tc>
          <w:tcPr>
            <w:tcW w:w="3024" w:type="dxa"/>
          </w:tcPr>
          <w:p w14:paraId="310B050C" w14:textId="77777777" w:rsidR="0000464A" w:rsidRDefault="00000000">
            <w:r>
              <w:rPr>
                <w:sz w:val="17"/>
              </w:rPr>
              <w:t>Odoo SA enters Cambodia directly or restricts hosting rights</w:t>
            </w:r>
          </w:p>
        </w:tc>
        <w:tc>
          <w:tcPr>
            <w:tcW w:w="461" w:type="dxa"/>
          </w:tcPr>
          <w:p w14:paraId="0ECD7AF3" w14:textId="77777777" w:rsidR="0000464A" w:rsidRDefault="00000000">
            <w:pPr>
              <w:jc w:val="right"/>
            </w:pPr>
            <w:r>
              <w:rPr>
                <w:sz w:val="17"/>
              </w:rPr>
              <w:t>3</w:t>
            </w:r>
          </w:p>
        </w:tc>
        <w:tc>
          <w:tcPr>
            <w:tcW w:w="461" w:type="dxa"/>
          </w:tcPr>
          <w:p w14:paraId="7BF26ABB" w14:textId="77777777" w:rsidR="0000464A" w:rsidRDefault="00000000">
            <w:pPr>
              <w:jc w:val="right"/>
            </w:pPr>
            <w:r>
              <w:rPr>
                <w:sz w:val="17"/>
              </w:rPr>
              <w:t>5</w:t>
            </w:r>
          </w:p>
        </w:tc>
        <w:tc>
          <w:tcPr>
            <w:tcW w:w="605" w:type="dxa"/>
          </w:tcPr>
          <w:p w14:paraId="1DF57974" w14:textId="77777777" w:rsidR="0000464A" w:rsidRDefault="00000000">
            <w:pPr>
              <w:jc w:val="right"/>
            </w:pPr>
            <w:r>
              <w:rPr>
                <w:sz w:val="17"/>
              </w:rPr>
              <w:t>15</w:t>
            </w:r>
          </w:p>
        </w:tc>
        <w:tc>
          <w:tcPr>
            <w:tcW w:w="4810" w:type="dxa"/>
          </w:tcPr>
          <w:p w14:paraId="6D4111CF" w14:textId="77777777" w:rsidR="0000464A" w:rsidRDefault="00000000">
            <w:r>
              <w:rPr>
                <w:sz w:val="17"/>
              </w:rPr>
              <w:t>Contractual review of Odoo licensing now; build partner lock-in and vertical IP that survives a pricing war; maintain Community-edition fallback path</w:t>
            </w:r>
          </w:p>
        </w:tc>
      </w:tr>
      <w:tr w:rsidR="0000464A" w14:paraId="2F5ACE8F" w14:textId="77777777">
        <w:trPr>
          <w:jc w:val="center"/>
        </w:trPr>
        <w:tc>
          <w:tcPr>
            <w:tcW w:w="3024" w:type="dxa"/>
            <w:shd w:val="clear" w:color="auto" w:fill="F2F4F8"/>
          </w:tcPr>
          <w:p w14:paraId="7F063E6E" w14:textId="77777777" w:rsidR="0000464A" w:rsidRDefault="00000000">
            <w:r>
              <w:rPr>
                <w:sz w:val="17"/>
              </w:rPr>
              <w:t>Partner channel fails to activate</w:t>
            </w:r>
          </w:p>
        </w:tc>
        <w:tc>
          <w:tcPr>
            <w:tcW w:w="461" w:type="dxa"/>
            <w:shd w:val="clear" w:color="auto" w:fill="F2F4F8"/>
          </w:tcPr>
          <w:p w14:paraId="2D95F43A" w14:textId="77777777" w:rsidR="0000464A" w:rsidRDefault="00000000">
            <w:pPr>
              <w:jc w:val="right"/>
            </w:pPr>
            <w:r>
              <w:rPr>
                <w:sz w:val="17"/>
              </w:rPr>
              <w:t>3</w:t>
            </w:r>
          </w:p>
        </w:tc>
        <w:tc>
          <w:tcPr>
            <w:tcW w:w="461" w:type="dxa"/>
            <w:shd w:val="clear" w:color="auto" w:fill="F2F4F8"/>
          </w:tcPr>
          <w:p w14:paraId="6CC72F0F" w14:textId="77777777" w:rsidR="0000464A" w:rsidRDefault="00000000">
            <w:pPr>
              <w:jc w:val="right"/>
            </w:pPr>
            <w:r>
              <w:rPr>
                <w:sz w:val="17"/>
              </w:rPr>
              <w:t>4</w:t>
            </w:r>
          </w:p>
        </w:tc>
        <w:tc>
          <w:tcPr>
            <w:tcW w:w="605" w:type="dxa"/>
            <w:shd w:val="clear" w:color="auto" w:fill="F2F4F8"/>
          </w:tcPr>
          <w:p w14:paraId="3065320F" w14:textId="77777777" w:rsidR="0000464A" w:rsidRDefault="00000000">
            <w:pPr>
              <w:jc w:val="right"/>
            </w:pPr>
            <w:r>
              <w:rPr>
                <w:sz w:val="17"/>
              </w:rPr>
              <w:t>12</w:t>
            </w:r>
          </w:p>
        </w:tc>
        <w:tc>
          <w:tcPr>
            <w:tcW w:w="4810" w:type="dxa"/>
            <w:shd w:val="clear" w:color="auto" w:fill="F2F4F8"/>
          </w:tcPr>
          <w:p w14:paraId="353E3A99" w14:textId="77777777" w:rsidR="0000464A" w:rsidRDefault="00000000">
            <w:r>
              <w:rPr>
                <w:sz w:val="17"/>
              </w:rPr>
              <w:t>Base case assumes only 30% partner-sourced in Year 1; direct motion is the fallback. Kill-criterion: fewer than 3 certified partners by Month 9</w:t>
            </w:r>
          </w:p>
        </w:tc>
      </w:tr>
      <w:tr w:rsidR="0000464A" w14:paraId="58FB9749" w14:textId="77777777">
        <w:trPr>
          <w:jc w:val="center"/>
        </w:trPr>
        <w:tc>
          <w:tcPr>
            <w:tcW w:w="3024" w:type="dxa"/>
          </w:tcPr>
          <w:p w14:paraId="49B308A8" w14:textId="77777777" w:rsidR="0000464A" w:rsidRDefault="00000000">
            <w:r>
              <w:rPr>
                <w:sz w:val="17"/>
              </w:rPr>
              <w:t>Key-person dependency on original engineering team</w:t>
            </w:r>
          </w:p>
        </w:tc>
        <w:tc>
          <w:tcPr>
            <w:tcW w:w="461" w:type="dxa"/>
          </w:tcPr>
          <w:p w14:paraId="74600486" w14:textId="77777777" w:rsidR="0000464A" w:rsidRDefault="00000000">
            <w:pPr>
              <w:jc w:val="right"/>
            </w:pPr>
            <w:r>
              <w:rPr>
                <w:sz w:val="17"/>
              </w:rPr>
              <w:t>3</w:t>
            </w:r>
          </w:p>
        </w:tc>
        <w:tc>
          <w:tcPr>
            <w:tcW w:w="461" w:type="dxa"/>
          </w:tcPr>
          <w:p w14:paraId="229A6D4F" w14:textId="77777777" w:rsidR="0000464A" w:rsidRDefault="00000000">
            <w:pPr>
              <w:jc w:val="right"/>
            </w:pPr>
            <w:r>
              <w:rPr>
                <w:sz w:val="17"/>
              </w:rPr>
              <w:t>4</w:t>
            </w:r>
          </w:p>
        </w:tc>
        <w:tc>
          <w:tcPr>
            <w:tcW w:w="605" w:type="dxa"/>
          </w:tcPr>
          <w:p w14:paraId="19604771" w14:textId="77777777" w:rsidR="0000464A" w:rsidRDefault="00000000">
            <w:pPr>
              <w:jc w:val="right"/>
            </w:pPr>
            <w:r>
              <w:rPr>
                <w:sz w:val="17"/>
              </w:rPr>
              <w:t>12</w:t>
            </w:r>
          </w:p>
        </w:tc>
        <w:tc>
          <w:tcPr>
            <w:tcW w:w="4810" w:type="dxa"/>
          </w:tcPr>
          <w:p w14:paraId="1DA1886E" w14:textId="77777777" w:rsidR="0000464A" w:rsidRDefault="00000000">
            <w:r>
              <w:rPr>
                <w:sz w:val="17"/>
              </w:rPr>
              <w:t>Documented handover in transfer scope; second engineer cross-trained by Month 6; source escrow and full IP assignment at close</w:t>
            </w:r>
          </w:p>
        </w:tc>
      </w:tr>
      <w:tr w:rsidR="0000464A" w14:paraId="3E7651E0" w14:textId="77777777">
        <w:trPr>
          <w:jc w:val="center"/>
        </w:trPr>
        <w:tc>
          <w:tcPr>
            <w:tcW w:w="3024" w:type="dxa"/>
            <w:shd w:val="clear" w:color="auto" w:fill="F2F4F8"/>
          </w:tcPr>
          <w:p w14:paraId="46E7B59E" w14:textId="77777777" w:rsidR="0000464A" w:rsidRDefault="00000000">
            <w:r>
              <w:rPr>
                <w:sz w:val="17"/>
              </w:rPr>
              <w:t>Data Protection Law compliance cost</w:t>
            </w:r>
          </w:p>
        </w:tc>
        <w:tc>
          <w:tcPr>
            <w:tcW w:w="461" w:type="dxa"/>
            <w:shd w:val="clear" w:color="auto" w:fill="F2F4F8"/>
          </w:tcPr>
          <w:p w14:paraId="422F5008" w14:textId="77777777" w:rsidR="0000464A" w:rsidRDefault="00000000">
            <w:pPr>
              <w:jc w:val="right"/>
            </w:pPr>
            <w:r>
              <w:rPr>
                <w:sz w:val="17"/>
              </w:rPr>
              <w:t>3</w:t>
            </w:r>
          </w:p>
        </w:tc>
        <w:tc>
          <w:tcPr>
            <w:tcW w:w="461" w:type="dxa"/>
            <w:shd w:val="clear" w:color="auto" w:fill="F2F4F8"/>
          </w:tcPr>
          <w:p w14:paraId="2C1E1062" w14:textId="77777777" w:rsidR="0000464A" w:rsidRDefault="00000000">
            <w:pPr>
              <w:jc w:val="right"/>
            </w:pPr>
            <w:r>
              <w:rPr>
                <w:sz w:val="17"/>
              </w:rPr>
              <w:t>3</w:t>
            </w:r>
          </w:p>
        </w:tc>
        <w:tc>
          <w:tcPr>
            <w:tcW w:w="605" w:type="dxa"/>
            <w:shd w:val="clear" w:color="auto" w:fill="F2F4F8"/>
          </w:tcPr>
          <w:p w14:paraId="18675266" w14:textId="77777777" w:rsidR="0000464A" w:rsidRDefault="00000000">
            <w:pPr>
              <w:jc w:val="right"/>
            </w:pPr>
            <w:r>
              <w:rPr>
                <w:sz w:val="17"/>
              </w:rPr>
              <w:t>9</w:t>
            </w:r>
          </w:p>
        </w:tc>
        <w:tc>
          <w:tcPr>
            <w:tcW w:w="4810" w:type="dxa"/>
            <w:shd w:val="clear" w:color="auto" w:fill="F2F4F8"/>
          </w:tcPr>
          <w:p w14:paraId="4ED0E1E1" w14:textId="77777777" w:rsidR="0000464A" w:rsidRDefault="00000000">
            <w:r>
              <w:rPr>
                <w:sz w:val="17"/>
              </w:rPr>
              <w:t>Two-year implementation window from promulgation; DPIA and breach-notification process built in Year 1; local hosting is already the hardest requirement to meet</w:t>
            </w:r>
          </w:p>
        </w:tc>
      </w:tr>
      <w:tr w:rsidR="0000464A" w14:paraId="4FADFB7F" w14:textId="77777777">
        <w:trPr>
          <w:jc w:val="center"/>
        </w:trPr>
        <w:tc>
          <w:tcPr>
            <w:tcW w:w="3024" w:type="dxa"/>
          </w:tcPr>
          <w:p w14:paraId="5C2FCFBF" w14:textId="77777777" w:rsidR="0000464A" w:rsidRDefault="00000000">
            <w:r>
              <w:rPr>
                <w:sz w:val="17"/>
              </w:rPr>
              <w:t>Tenant density assumptions wrong — infra cost per tenant higher</w:t>
            </w:r>
          </w:p>
        </w:tc>
        <w:tc>
          <w:tcPr>
            <w:tcW w:w="461" w:type="dxa"/>
          </w:tcPr>
          <w:p w14:paraId="3141B644" w14:textId="77777777" w:rsidR="0000464A" w:rsidRDefault="00000000">
            <w:pPr>
              <w:jc w:val="right"/>
            </w:pPr>
            <w:r>
              <w:rPr>
                <w:sz w:val="17"/>
              </w:rPr>
              <w:t>2</w:t>
            </w:r>
          </w:p>
        </w:tc>
        <w:tc>
          <w:tcPr>
            <w:tcW w:w="461" w:type="dxa"/>
          </w:tcPr>
          <w:p w14:paraId="40FA2D6A" w14:textId="77777777" w:rsidR="0000464A" w:rsidRDefault="00000000">
            <w:pPr>
              <w:jc w:val="right"/>
            </w:pPr>
            <w:r>
              <w:rPr>
                <w:sz w:val="17"/>
              </w:rPr>
              <w:t>4</w:t>
            </w:r>
          </w:p>
        </w:tc>
        <w:tc>
          <w:tcPr>
            <w:tcW w:w="605" w:type="dxa"/>
          </w:tcPr>
          <w:p w14:paraId="58AD05C3" w14:textId="77777777" w:rsidR="0000464A" w:rsidRDefault="00000000">
            <w:pPr>
              <w:jc w:val="right"/>
            </w:pPr>
            <w:r>
              <w:rPr>
                <w:sz w:val="17"/>
              </w:rPr>
              <w:t>8</w:t>
            </w:r>
          </w:p>
        </w:tc>
        <w:tc>
          <w:tcPr>
            <w:tcW w:w="4810" w:type="dxa"/>
          </w:tcPr>
          <w:p w14:paraId="00C2E3E8" w14:textId="77777777" w:rsidR="0000464A" w:rsidRDefault="00000000">
            <w:r>
              <w:rPr>
                <w:sz w:val="17"/>
              </w:rPr>
              <w:t>Monitoring already meters actual per-tenant usage; re-baseline at 50 tenants</w:t>
            </w:r>
          </w:p>
        </w:tc>
      </w:tr>
      <w:tr w:rsidR="0000464A" w14:paraId="08C5B4CD" w14:textId="77777777">
        <w:trPr>
          <w:jc w:val="center"/>
        </w:trPr>
        <w:tc>
          <w:tcPr>
            <w:tcW w:w="3024" w:type="dxa"/>
            <w:shd w:val="clear" w:color="auto" w:fill="F2F4F8"/>
          </w:tcPr>
          <w:p w14:paraId="6096042A" w14:textId="77777777" w:rsidR="0000464A" w:rsidRDefault="00000000">
            <w:r>
              <w:rPr>
                <w:sz w:val="17"/>
              </w:rPr>
              <w:t>Price-driven churn if a competitor undercuts</w:t>
            </w:r>
          </w:p>
        </w:tc>
        <w:tc>
          <w:tcPr>
            <w:tcW w:w="461" w:type="dxa"/>
            <w:shd w:val="clear" w:color="auto" w:fill="F2F4F8"/>
          </w:tcPr>
          <w:p w14:paraId="762A9A11" w14:textId="77777777" w:rsidR="0000464A" w:rsidRDefault="00000000">
            <w:pPr>
              <w:jc w:val="right"/>
            </w:pPr>
            <w:r>
              <w:rPr>
                <w:sz w:val="17"/>
              </w:rPr>
              <w:t>2</w:t>
            </w:r>
          </w:p>
        </w:tc>
        <w:tc>
          <w:tcPr>
            <w:tcW w:w="461" w:type="dxa"/>
            <w:shd w:val="clear" w:color="auto" w:fill="F2F4F8"/>
          </w:tcPr>
          <w:p w14:paraId="5B658412" w14:textId="77777777" w:rsidR="0000464A" w:rsidRDefault="00000000">
            <w:pPr>
              <w:jc w:val="right"/>
            </w:pPr>
            <w:r>
              <w:rPr>
                <w:sz w:val="17"/>
              </w:rPr>
              <w:t>4</w:t>
            </w:r>
          </w:p>
        </w:tc>
        <w:tc>
          <w:tcPr>
            <w:tcW w:w="605" w:type="dxa"/>
            <w:shd w:val="clear" w:color="auto" w:fill="F2F4F8"/>
          </w:tcPr>
          <w:p w14:paraId="60889728" w14:textId="77777777" w:rsidR="0000464A" w:rsidRDefault="00000000">
            <w:pPr>
              <w:jc w:val="right"/>
            </w:pPr>
            <w:r>
              <w:rPr>
                <w:sz w:val="17"/>
              </w:rPr>
              <w:t>8</w:t>
            </w:r>
          </w:p>
        </w:tc>
        <w:tc>
          <w:tcPr>
            <w:tcW w:w="4810" w:type="dxa"/>
            <w:shd w:val="clear" w:color="auto" w:fill="F2F4F8"/>
          </w:tcPr>
          <w:p w14:paraId="731BB398" w14:textId="77777777" w:rsidR="0000464A" w:rsidRDefault="00000000">
            <w:r>
              <w:rPr>
                <w:sz w:val="17"/>
              </w:rPr>
              <w:t>Gross margin at 85% leaves room to respond; annual prepay discounts lengthen life</w:t>
            </w:r>
          </w:p>
        </w:tc>
      </w:tr>
      <w:tr w:rsidR="0000464A" w14:paraId="67A57EDF" w14:textId="77777777">
        <w:trPr>
          <w:jc w:val="center"/>
        </w:trPr>
        <w:tc>
          <w:tcPr>
            <w:tcW w:w="3024" w:type="dxa"/>
          </w:tcPr>
          <w:p w14:paraId="23B5C336" w14:textId="77777777" w:rsidR="0000464A" w:rsidRDefault="00000000">
            <w:r>
              <w:rPr>
                <w:sz w:val="17"/>
              </w:rPr>
              <w:t>Transfer price for compute set by the parent company</w:t>
            </w:r>
          </w:p>
        </w:tc>
        <w:tc>
          <w:tcPr>
            <w:tcW w:w="461" w:type="dxa"/>
          </w:tcPr>
          <w:p w14:paraId="0F0EC4F0" w14:textId="77777777" w:rsidR="0000464A" w:rsidRDefault="00000000">
            <w:pPr>
              <w:jc w:val="right"/>
            </w:pPr>
            <w:r>
              <w:rPr>
                <w:sz w:val="17"/>
              </w:rPr>
              <w:t>3</w:t>
            </w:r>
          </w:p>
        </w:tc>
        <w:tc>
          <w:tcPr>
            <w:tcW w:w="461" w:type="dxa"/>
          </w:tcPr>
          <w:p w14:paraId="44A5E841" w14:textId="77777777" w:rsidR="0000464A" w:rsidRDefault="00000000">
            <w:pPr>
              <w:jc w:val="right"/>
            </w:pPr>
            <w:r>
              <w:rPr>
                <w:sz w:val="17"/>
              </w:rPr>
              <w:t>3</w:t>
            </w:r>
          </w:p>
        </w:tc>
        <w:tc>
          <w:tcPr>
            <w:tcW w:w="605" w:type="dxa"/>
          </w:tcPr>
          <w:p w14:paraId="2BCBE0E1" w14:textId="77777777" w:rsidR="0000464A" w:rsidRDefault="00000000">
            <w:pPr>
              <w:jc w:val="right"/>
            </w:pPr>
            <w:r>
              <w:rPr>
                <w:sz w:val="17"/>
              </w:rPr>
              <w:t>9</w:t>
            </w:r>
          </w:p>
        </w:tc>
        <w:tc>
          <w:tcPr>
            <w:tcW w:w="4810" w:type="dxa"/>
          </w:tcPr>
          <w:p w14:paraId="477ED45B" w14:textId="77777777" w:rsidR="0000464A" w:rsidRDefault="00000000">
            <w:r>
              <w:rPr>
                <w:sz w:val="17"/>
              </w:rPr>
              <w:t>Fix the formula in the IP licence and appointment terms, with audit rights; see 8.5. The unit buys compute from its own employer</w:t>
            </w:r>
          </w:p>
        </w:tc>
      </w:tr>
      <w:tr w:rsidR="0000464A" w14:paraId="764BA46D" w14:textId="77777777">
        <w:trPr>
          <w:jc w:val="center"/>
        </w:trPr>
        <w:tc>
          <w:tcPr>
            <w:tcW w:w="3024" w:type="dxa"/>
            <w:shd w:val="clear" w:color="auto" w:fill="F2F4F8"/>
          </w:tcPr>
          <w:p w14:paraId="53012CB8" w14:textId="77777777" w:rsidR="0000464A" w:rsidRDefault="00000000">
            <w:r>
              <w:rPr>
                <w:sz w:val="17"/>
              </w:rPr>
              <w:t>Founder holds no shareholder rights in a division structure</w:t>
            </w:r>
          </w:p>
        </w:tc>
        <w:tc>
          <w:tcPr>
            <w:tcW w:w="461" w:type="dxa"/>
            <w:shd w:val="clear" w:color="auto" w:fill="F2F4F8"/>
          </w:tcPr>
          <w:p w14:paraId="6F1D6469" w14:textId="77777777" w:rsidR="0000464A" w:rsidRDefault="00000000">
            <w:pPr>
              <w:jc w:val="right"/>
            </w:pPr>
            <w:r>
              <w:rPr>
                <w:sz w:val="17"/>
              </w:rPr>
              <w:t>3</w:t>
            </w:r>
          </w:p>
        </w:tc>
        <w:tc>
          <w:tcPr>
            <w:tcW w:w="461" w:type="dxa"/>
            <w:shd w:val="clear" w:color="auto" w:fill="F2F4F8"/>
          </w:tcPr>
          <w:p w14:paraId="55A1FA9E" w14:textId="77777777" w:rsidR="0000464A" w:rsidRDefault="00000000">
            <w:pPr>
              <w:jc w:val="right"/>
            </w:pPr>
            <w:r>
              <w:rPr>
                <w:sz w:val="17"/>
              </w:rPr>
              <w:t>4</w:t>
            </w:r>
          </w:p>
        </w:tc>
        <w:tc>
          <w:tcPr>
            <w:tcW w:w="605" w:type="dxa"/>
            <w:shd w:val="clear" w:color="auto" w:fill="F2F4F8"/>
          </w:tcPr>
          <w:p w14:paraId="42185D95" w14:textId="77777777" w:rsidR="0000464A" w:rsidRDefault="00000000">
            <w:pPr>
              <w:jc w:val="right"/>
            </w:pPr>
            <w:r>
              <w:rPr>
                <w:sz w:val="17"/>
              </w:rPr>
              <w:t>12</w:t>
            </w:r>
          </w:p>
        </w:tc>
        <w:tc>
          <w:tcPr>
            <w:tcW w:w="4810" w:type="dxa"/>
            <w:shd w:val="clear" w:color="auto" w:fill="F2F4F8"/>
          </w:tcPr>
          <w:p w14:paraId="3BCB0355" w14:textId="77777777" w:rsidR="0000464A" w:rsidRDefault="00000000">
            <w:r>
              <w:rPr>
                <w:sz w:val="17"/>
              </w:rPr>
              <w:t>Participation, royalty and profit share are contractual. Retaining the platform IP is the enforceable protection; see 8.3</w:t>
            </w:r>
          </w:p>
        </w:tc>
      </w:tr>
      <w:tr w:rsidR="0000464A" w14:paraId="78EA4BEE" w14:textId="77777777">
        <w:trPr>
          <w:jc w:val="center"/>
        </w:trPr>
        <w:tc>
          <w:tcPr>
            <w:tcW w:w="3024" w:type="dxa"/>
          </w:tcPr>
          <w:p w14:paraId="4EEFCD8D" w14:textId="77777777" w:rsidR="0000464A" w:rsidRDefault="00000000">
            <w:r>
              <w:rPr>
                <w:sz w:val="17"/>
              </w:rPr>
              <w:t>Odoo trademark exposure from the unit name</w:t>
            </w:r>
          </w:p>
        </w:tc>
        <w:tc>
          <w:tcPr>
            <w:tcW w:w="461" w:type="dxa"/>
          </w:tcPr>
          <w:p w14:paraId="60AD7FE6" w14:textId="77777777" w:rsidR="0000464A" w:rsidRDefault="00000000">
            <w:pPr>
              <w:jc w:val="right"/>
            </w:pPr>
            <w:r>
              <w:rPr>
                <w:sz w:val="17"/>
              </w:rPr>
              <w:t>3</w:t>
            </w:r>
          </w:p>
        </w:tc>
        <w:tc>
          <w:tcPr>
            <w:tcW w:w="461" w:type="dxa"/>
          </w:tcPr>
          <w:p w14:paraId="7B10870C" w14:textId="77777777" w:rsidR="0000464A" w:rsidRDefault="00000000">
            <w:pPr>
              <w:jc w:val="right"/>
            </w:pPr>
            <w:r>
              <w:rPr>
                <w:sz w:val="17"/>
              </w:rPr>
              <w:t>4</w:t>
            </w:r>
          </w:p>
        </w:tc>
        <w:tc>
          <w:tcPr>
            <w:tcW w:w="605" w:type="dxa"/>
          </w:tcPr>
          <w:p w14:paraId="4419D829" w14:textId="77777777" w:rsidR="0000464A" w:rsidRDefault="00000000">
            <w:pPr>
              <w:jc w:val="right"/>
            </w:pPr>
            <w:r>
              <w:rPr>
                <w:sz w:val="17"/>
              </w:rPr>
              <w:t>12</w:t>
            </w:r>
          </w:p>
        </w:tc>
        <w:tc>
          <w:tcPr>
            <w:tcW w:w="4810" w:type="dxa"/>
          </w:tcPr>
          <w:p w14:paraId="2E868007" w14:textId="77777777" w:rsidR="0000464A" w:rsidRDefault="00000000">
            <w:r>
              <w:rPr>
                <w:sz w:val="17"/>
              </w:rPr>
              <w:t>Odoo’s Partnership Agreement forbids partners using "Odoo" in a company, product or domain name and makes breach grounds for termination. "Odoo SaaS Solution" is used as an internal designation only; written confirmation from Odoo SA, or a descriptive alternative, required before external use — see 8.6</w:t>
            </w:r>
          </w:p>
        </w:tc>
      </w:tr>
      <w:tr w:rsidR="0000464A" w14:paraId="05D488AA" w14:textId="77777777">
        <w:trPr>
          <w:jc w:val="center"/>
        </w:trPr>
        <w:tc>
          <w:tcPr>
            <w:tcW w:w="3024" w:type="dxa"/>
            <w:shd w:val="clear" w:color="auto" w:fill="F2F4F8"/>
          </w:tcPr>
          <w:p w14:paraId="4F6FDCED" w14:textId="77777777" w:rsidR="0000464A" w:rsidRDefault="00000000">
            <w:r>
              <w:rPr>
                <w:sz w:val="17"/>
              </w:rPr>
              <w:t>FX / USD-KHR exposure</w:t>
            </w:r>
          </w:p>
        </w:tc>
        <w:tc>
          <w:tcPr>
            <w:tcW w:w="461" w:type="dxa"/>
            <w:shd w:val="clear" w:color="auto" w:fill="F2F4F8"/>
          </w:tcPr>
          <w:p w14:paraId="117B467E" w14:textId="77777777" w:rsidR="0000464A" w:rsidRDefault="00000000">
            <w:pPr>
              <w:jc w:val="right"/>
            </w:pPr>
            <w:r>
              <w:rPr>
                <w:sz w:val="17"/>
              </w:rPr>
              <w:t>2</w:t>
            </w:r>
          </w:p>
        </w:tc>
        <w:tc>
          <w:tcPr>
            <w:tcW w:w="461" w:type="dxa"/>
            <w:shd w:val="clear" w:color="auto" w:fill="F2F4F8"/>
          </w:tcPr>
          <w:p w14:paraId="414C13CF" w14:textId="77777777" w:rsidR="0000464A" w:rsidRDefault="00000000">
            <w:pPr>
              <w:jc w:val="right"/>
            </w:pPr>
            <w:r>
              <w:rPr>
                <w:sz w:val="17"/>
              </w:rPr>
              <w:t>2</w:t>
            </w:r>
          </w:p>
        </w:tc>
        <w:tc>
          <w:tcPr>
            <w:tcW w:w="605" w:type="dxa"/>
            <w:shd w:val="clear" w:color="auto" w:fill="F2F4F8"/>
          </w:tcPr>
          <w:p w14:paraId="1EA0C358" w14:textId="77777777" w:rsidR="0000464A" w:rsidRDefault="00000000">
            <w:pPr>
              <w:jc w:val="right"/>
            </w:pPr>
            <w:r>
              <w:rPr>
                <w:sz w:val="17"/>
              </w:rPr>
              <w:t>4</w:t>
            </w:r>
          </w:p>
        </w:tc>
        <w:tc>
          <w:tcPr>
            <w:tcW w:w="4810" w:type="dxa"/>
            <w:shd w:val="clear" w:color="auto" w:fill="F2F4F8"/>
          </w:tcPr>
          <w:p w14:paraId="1872C3F7" w14:textId="77777777" w:rsidR="0000464A" w:rsidRDefault="00000000">
            <w:r>
              <w:rPr>
                <w:sz w:val="17"/>
              </w:rPr>
              <w:t>Revenue and majority of costs both USD-denominated; limited natural exposure</w:t>
            </w:r>
          </w:p>
        </w:tc>
      </w:tr>
    </w:tbl>
    <w:p w14:paraId="458BA27F" w14:textId="77777777" w:rsidR="0000464A" w:rsidRDefault="0000464A">
      <w:pPr>
        <w:spacing w:after="80"/>
      </w:pPr>
    </w:p>
    <w:p w14:paraId="18E5B995" w14:textId="77777777" w:rsidR="0000464A" w:rsidRDefault="00000000">
      <w:pPr>
        <w:pStyle w:val="Heading2"/>
      </w:pPr>
      <w:r>
        <w:t>6.1 The risk that matters most</w:t>
      </w:r>
    </w:p>
    <w:p w14:paraId="400D3BA2" w14:textId="77777777" w:rsidR="0000464A" w:rsidRDefault="00000000">
      <w:r>
        <w:rPr>
          <w:b/>
        </w:rPr>
        <w:t>Odoo SA entering Cambodia directly is the highest-exposure risk and it deserves a plain answer rather than a mitigation cell.</w:t>
      </w:r>
    </w:p>
    <w:p w14:paraId="56B579A9" w14:textId="77777777" w:rsidR="0000464A" w:rsidRDefault="00000000">
      <w:r>
        <w:t>Odoo has not prioritised Cambodia because the market is small in absolute terms and expensive to serve remotely in Khmer. Success by ByteDC changes that calculus. The realistic defences are: (a) own the partner relationships contractually before Odoo can, (b) build Cambodia-specific IP — localisation, vertical templates, KHQR — that Odoo would have to replicate rather than simply price against, and (c) accept that a successful outcome may well end in acquisition by Odoo or a regional player, which is a good outcome, not a failure. The Board should size this investment knowing that.</w:t>
      </w:r>
    </w:p>
    <w:p w14:paraId="0B0930FF" w14:textId="77777777" w:rsidR="0000464A" w:rsidRDefault="00000000">
      <w:r>
        <w:br w:type="page"/>
      </w:r>
    </w:p>
    <w:p w14:paraId="7AA96FFD" w14:textId="77777777" w:rsidR="0000464A" w:rsidRDefault="00000000">
      <w:pPr>
        <w:pStyle w:val="Heading1"/>
      </w:pPr>
      <w:r>
        <w:lastRenderedPageBreak/>
        <w:t>7. Financial Model</w:t>
      </w:r>
    </w:p>
    <w:p w14:paraId="513A3671" w14:textId="77777777" w:rsidR="0000464A" w:rsidRDefault="00000000">
      <w:r>
        <w:rPr>
          <w:i/>
          <w:color w:val="55555F"/>
        </w:rPr>
        <w:t>All figures USD. Assumptions are stated so they can be challenged — every number below is an estimate, not a forecast.</w:t>
      </w:r>
    </w:p>
    <w:p w14:paraId="41477EB8" w14:textId="77777777" w:rsidR="0000464A" w:rsidRDefault="00000000">
      <w:pPr>
        <w:pStyle w:val="Heading2"/>
      </w:pPr>
      <w:r>
        <w:t>7.1 Base case — three-year P&amp;L</w:t>
      </w:r>
    </w:p>
    <w:tbl>
      <w:tblPr>
        <w:tblStyle w:val="TableGrid"/>
        <w:tblW w:w="0" w:type="auto"/>
        <w:jc w:val="center"/>
        <w:tblLook w:val="04A0" w:firstRow="1" w:lastRow="0" w:firstColumn="1" w:lastColumn="0" w:noHBand="0" w:noVBand="1"/>
      </w:tblPr>
      <w:tblGrid>
        <w:gridCol w:w="3744"/>
        <w:gridCol w:w="1872"/>
        <w:gridCol w:w="1872"/>
        <w:gridCol w:w="1872"/>
      </w:tblGrid>
      <w:tr w:rsidR="0000464A" w14:paraId="6C4B37C2" w14:textId="77777777">
        <w:trPr>
          <w:jc w:val="center"/>
        </w:trPr>
        <w:tc>
          <w:tcPr>
            <w:tcW w:w="3744" w:type="dxa"/>
            <w:shd w:val="clear" w:color="auto" w:fill="1E2761"/>
          </w:tcPr>
          <w:p w14:paraId="6ED5215F" w14:textId="77777777" w:rsidR="0000464A" w:rsidRDefault="0000464A"/>
        </w:tc>
        <w:tc>
          <w:tcPr>
            <w:tcW w:w="1872" w:type="dxa"/>
            <w:shd w:val="clear" w:color="auto" w:fill="1E2761"/>
          </w:tcPr>
          <w:p w14:paraId="016E3320" w14:textId="77777777" w:rsidR="0000464A" w:rsidRDefault="00000000">
            <w:pPr>
              <w:jc w:val="right"/>
            </w:pPr>
            <w:r>
              <w:rPr>
                <w:b/>
                <w:color w:val="FFFFFF"/>
                <w:sz w:val="19"/>
              </w:rPr>
              <w:t>Year 1</w:t>
            </w:r>
          </w:p>
        </w:tc>
        <w:tc>
          <w:tcPr>
            <w:tcW w:w="1872" w:type="dxa"/>
            <w:shd w:val="clear" w:color="auto" w:fill="1E2761"/>
          </w:tcPr>
          <w:p w14:paraId="7BABFE9B" w14:textId="77777777" w:rsidR="0000464A" w:rsidRDefault="00000000">
            <w:pPr>
              <w:jc w:val="right"/>
            </w:pPr>
            <w:r>
              <w:rPr>
                <w:b/>
                <w:color w:val="FFFFFF"/>
                <w:sz w:val="19"/>
              </w:rPr>
              <w:t>Year 2</w:t>
            </w:r>
          </w:p>
        </w:tc>
        <w:tc>
          <w:tcPr>
            <w:tcW w:w="1872" w:type="dxa"/>
            <w:shd w:val="clear" w:color="auto" w:fill="1E2761"/>
          </w:tcPr>
          <w:p w14:paraId="1053720E" w14:textId="77777777" w:rsidR="0000464A" w:rsidRDefault="00000000">
            <w:pPr>
              <w:jc w:val="right"/>
            </w:pPr>
            <w:r>
              <w:rPr>
                <w:b/>
                <w:color w:val="FFFFFF"/>
                <w:sz w:val="19"/>
              </w:rPr>
              <w:t>Year 3</w:t>
            </w:r>
          </w:p>
        </w:tc>
      </w:tr>
      <w:tr w:rsidR="0000464A" w14:paraId="075366D3" w14:textId="77777777">
        <w:trPr>
          <w:jc w:val="center"/>
        </w:trPr>
        <w:tc>
          <w:tcPr>
            <w:tcW w:w="3744" w:type="dxa"/>
          </w:tcPr>
          <w:p w14:paraId="1CA701EB" w14:textId="77777777" w:rsidR="0000464A" w:rsidRDefault="00000000">
            <w:r>
              <w:rPr>
                <w:sz w:val="19"/>
              </w:rPr>
              <w:t>Tenants (end of year)</w:t>
            </w:r>
          </w:p>
        </w:tc>
        <w:tc>
          <w:tcPr>
            <w:tcW w:w="1872" w:type="dxa"/>
          </w:tcPr>
          <w:p w14:paraId="4E015230" w14:textId="77777777" w:rsidR="0000464A" w:rsidRDefault="00000000">
            <w:pPr>
              <w:jc w:val="right"/>
            </w:pPr>
            <w:r>
              <w:rPr>
                <w:sz w:val="19"/>
              </w:rPr>
              <w:t>110</w:t>
            </w:r>
          </w:p>
        </w:tc>
        <w:tc>
          <w:tcPr>
            <w:tcW w:w="1872" w:type="dxa"/>
          </w:tcPr>
          <w:p w14:paraId="23BACFA9" w14:textId="77777777" w:rsidR="0000464A" w:rsidRDefault="00000000">
            <w:pPr>
              <w:jc w:val="right"/>
            </w:pPr>
            <w:r>
              <w:rPr>
                <w:sz w:val="19"/>
              </w:rPr>
              <w:t>340</w:t>
            </w:r>
          </w:p>
        </w:tc>
        <w:tc>
          <w:tcPr>
            <w:tcW w:w="1872" w:type="dxa"/>
          </w:tcPr>
          <w:p w14:paraId="50BD402A" w14:textId="77777777" w:rsidR="0000464A" w:rsidRDefault="00000000">
            <w:pPr>
              <w:jc w:val="right"/>
            </w:pPr>
            <w:r>
              <w:rPr>
                <w:sz w:val="19"/>
              </w:rPr>
              <w:t>760</w:t>
            </w:r>
          </w:p>
        </w:tc>
      </w:tr>
      <w:tr w:rsidR="0000464A" w14:paraId="74FFCBF1" w14:textId="77777777">
        <w:trPr>
          <w:jc w:val="center"/>
        </w:trPr>
        <w:tc>
          <w:tcPr>
            <w:tcW w:w="3744" w:type="dxa"/>
            <w:shd w:val="clear" w:color="auto" w:fill="F2F4F8"/>
          </w:tcPr>
          <w:p w14:paraId="259C5EC8" w14:textId="77777777" w:rsidR="0000464A" w:rsidRDefault="00000000">
            <w:r>
              <w:rPr>
                <w:sz w:val="19"/>
              </w:rPr>
              <w:t>Average tenants</w:t>
            </w:r>
          </w:p>
        </w:tc>
        <w:tc>
          <w:tcPr>
            <w:tcW w:w="1872" w:type="dxa"/>
            <w:shd w:val="clear" w:color="auto" w:fill="F2F4F8"/>
          </w:tcPr>
          <w:p w14:paraId="7AECE5FC" w14:textId="77777777" w:rsidR="0000464A" w:rsidRDefault="00000000">
            <w:pPr>
              <w:jc w:val="right"/>
            </w:pPr>
            <w:r>
              <w:rPr>
                <w:sz w:val="19"/>
              </w:rPr>
              <w:t>55</w:t>
            </w:r>
          </w:p>
        </w:tc>
        <w:tc>
          <w:tcPr>
            <w:tcW w:w="1872" w:type="dxa"/>
            <w:shd w:val="clear" w:color="auto" w:fill="F2F4F8"/>
          </w:tcPr>
          <w:p w14:paraId="6D3FF1C0" w14:textId="77777777" w:rsidR="0000464A" w:rsidRDefault="00000000">
            <w:pPr>
              <w:jc w:val="right"/>
            </w:pPr>
            <w:r>
              <w:rPr>
                <w:sz w:val="19"/>
              </w:rPr>
              <w:t>225</w:t>
            </w:r>
          </w:p>
        </w:tc>
        <w:tc>
          <w:tcPr>
            <w:tcW w:w="1872" w:type="dxa"/>
            <w:shd w:val="clear" w:color="auto" w:fill="F2F4F8"/>
          </w:tcPr>
          <w:p w14:paraId="492A40AB" w14:textId="77777777" w:rsidR="0000464A" w:rsidRDefault="00000000">
            <w:pPr>
              <w:jc w:val="right"/>
            </w:pPr>
            <w:r>
              <w:rPr>
                <w:sz w:val="19"/>
              </w:rPr>
              <w:t>550</w:t>
            </w:r>
          </w:p>
        </w:tc>
      </w:tr>
      <w:tr w:rsidR="0000464A" w14:paraId="35BE7F4B" w14:textId="77777777">
        <w:trPr>
          <w:jc w:val="center"/>
        </w:trPr>
        <w:tc>
          <w:tcPr>
            <w:tcW w:w="3744" w:type="dxa"/>
          </w:tcPr>
          <w:p w14:paraId="143FC501" w14:textId="77777777" w:rsidR="0000464A" w:rsidRDefault="00000000">
            <w:r>
              <w:rPr>
                <w:sz w:val="19"/>
              </w:rPr>
              <w:t>Subscription revenue</w:t>
            </w:r>
          </w:p>
        </w:tc>
        <w:tc>
          <w:tcPr>
            <w:tcW w:w="1872" w:type="dxa"/>
          </w:tcPr>
          <w:p w14:paraId="6D7572C7" w14:textId="77777777" w:rsidR="0000464A" w:rsidRDefault="00000000">
            <w:pPr>
              <w:jc w:val="right"/>
            </w:pPr>
            <w:r>
              <w:rPr>
                <w:sz w:val="19"/>
              </w:rPr>
              <w:t>$38,610</w:t>
            </w:r>
          </w:p>
        </w:tc>
        <w:tc>
          <w:tcPr>
            <w:tcW w:w="1872" w:type="dxa"/>
          </w:tcPr>
          <w:p w14:paraId="4DC13E11" w14:textId="77777777" w:rsidR="0000464A" w:rsidRDefault="00000000">
            <w:pPr>
              <w:jc w:val="right"/>
            </w:pPr>
            <w:r>
              <w:rPr>
                <w:sz w:val="19"/>
              </w:rPr>
              <w:t>$157,950</w:t>
            </w:r>
          </w:p>
        </w:tc>
        <w:tc>
          <w:tcPr>
            <w:tcW w:w="1872" w:type="dxa"/>
          </w:tcPr>
          <w:p w14:paraId="09770319" w14:textId="77777777" w:rsidR="0000464A" w:rsidRDefault="00000000">
            <w:pPr>
              <w:jc w:val="right"/>
            </w:pPr>
            <w:r>
              <w:rPr>
                <w:sz w:val="19"/>
              </w:rPr>
              <w:t>$386,100</w:t>
            </w:r>
          </w:p>
        </w:tc>
      </w:tr>
      <w:tr w:rsidR="0000464A" w14:paraId="1B3E8436" w14:textId="77777777">
        <w:trPr>
          <w:jc w:val="center"/>
        </w:trPr>
        <w:tc>
          <w:tcPr>
            <w:tcW w:w="3744" w:type="dxa"/>
            <w:shd w:val="clear" w:color="auto" w:fill="F2F4F8"/>
          </w:tcPr>
          <w:p w14:paraId="68263656" w14:textId="77777777" w:rsidR="0000464A" w:rsidRDefault="00000000">
            <w:r>
              <w:rPr>
                <w:sz w:val="19"/>
              </w:rPr>
              <w:t>Marketplace revenue</w:t>
            </w:r>
          </w:p>
        </w:tc>
        <w:tc>
          <w:tcPr>
            <w:tcW w:w="1872" w:type="dxa"/>
            <w:shd w:val="clear" w:color="auto" w:fill="F2F4F8"/>
          </w:tcPr>
          <w:p w14:paraId="1CFF7622" w14:textId="77777777" w:rsidR="0000464A" w:rsidRDefault="00000000">
            <w:pPr>
              <w:jc w:val="right"/>
            </w:pPr>
            <w:r>
              <w:rPr>
                <w:sz w:val="19"/>
              </w:rPr>
              <w:t>$2,178</w:t>
            </w:r>
          </w:p>
        </w:tc>
        <w:tc>
          <w:tcPr>
            <w:tcW w:w="1872" w:type="dxa"/>
            <w:shd w:val="clear" w:color="auto" w:fill="F2F4F8"/>
          </w:tcPr>
          <w:p w14:paraId="0F63B79E" w14:textId="77777777" w:rsidR="0000464A" w:rsidRDefault="00000000">
            <w:pPr>
              <w:jc w:val="right"/>
            </w:pPr>
            <w:r>
              <w:rPr>
                <w:sz w:val="19"/>
              </w:rPr>
              <w:t>$8,910</w:t>
            </w:r>
          </w:p>
        </w:tc>
        <w:tc>
          <w:tcPr>
            <w:tcW w:w="1872" w:type="dxa"/>
            <w:shd w:val="clear" w:color="auto" w:fill="F2F4F8"/>
          </w:tcPr>
          <w:p w14:paraId="7F87E3E3" w14:textId="77777777" w:rsidR="0000464A" w:rsidRDefault="00000000">
            <w:pPr>
              <w:jc w:val="right"/>
            </w:pPr>
            <w:r>
              <w:rPr>
                <w:sz w:val="19"/>
              </w:rPr>
              <w:t>$21,780</w:t>
            </w:r>
          </w:p>
        </w:tc>
      </w:tr>
      <w:tr w:rsidR="0000464A" w14:paraId="366AA904" w14:textId="77777777">
        <w:trPr>
          <w:jc w:val="center"/>
        </w:trPr>
        <w:tc>
          <w:tcPr>
            <w:tcW w:w="3744" w:type="dxa"/>
          </w:tcPr>
          <w:p w14:paraId="4862D220" w14:textId="77777777" w:rsidR="0000464A" w:rsidRDefault="00000000">
            <w:r>
              <w:rPr>
                <w:sz w:val="19"/>
              </w:rPr>
              <w:t>Setup &amp; onboarding</w:t>
            </w:r>
          </w:p>
        </w:tc>
        <w:tc>
          <w:tcPr>
            <w:tcW w:w="1872" w:type="dxa"/>
          </w:tcPr>
          <w:p w14:paraId="1223EC8C" w14:textId="77777777" w:rsidR="0000464A" w:rsidRDefault="00000000">
            <w:pPr>
              <w:jc w:val="right"/>
            </w:pPr>
            <w:r>
              <w:rPr>
                <w:sz w:val="19"/>
              </w:rPr>
              <w:t>$15,972</w:t>
            </w:r>
          </w:p>
        </w:tc>
        <w:tc>
          <w:tcPr>
            <w:tcW w:w="1872" w:type="dxa"/>
          </w:tcPr>
          <w:p w14:paraId="07365EF3" w14:textId="77777777" w:rsidR="0000464A" w:rsidRDefault="00000000">
            <w:pPr>
              <w:jc w:val="right"/>
            </w:pPr>
            <w:r>
              <w:rPr>
                <w:sz w:val="19"/>
              </w:rPr>
              <w:t>$36,672</w:t>
            </w:r>
          </w:p>
        </w:tc>
        <w:tc>
          <w:tcPr>
            <w:tcW w:w="1872" w:type="dxa"/>
          </w:tcPr>
          <w:p w14:paraId="4BE54A92" w14:textId="77777777" w:rsidR="0000464A" w:rsidRDefault="00000000">
            <w:pPr>
              <w:jc w:val="right"/>
            </w:pPr>
            <w:r>
              <w:rPr>
                <w:sz w:val="19"/>
              </w:rPr>
              <w:t>$67,824</w:t>
            </w:r>
          </w:p>
        </w:tc>
      </w:tr>
      <w:tr w:rsidR="0000464A" w14:paraId="1BE8C427" w14:textId="77777777">
        <w:trPr>
          <w:jc w:val="center"/>
        </w:trPr>
        <w:tc>
          <w:tcPr>
            <w:tcW w:w="3744" w:type="dxa"/>
            <w:shd w:val="clear" w:color="auto" w:fill="F2F4F8"/>
          </w:tcPr>
          <w:p w14:paraId="34E2E076" w14:textId="77777777" w:rsidR="0000464A" w:rsidRDefault="00000000">
            <w:r>
              <w:rPr>
                <w:sz w:val="19"/>
              </w:rPr>
              <w:t>TOTAL REVENUE</w:t>
            </w:r>
          </w:p>
        </w:tc>
        <w:tc>
          <w:tcPr>
            <w:tcW w:w="1872" w:type="dxa"/>
            <w:shd w:val="clear" w:color="auto" w:fill="F2F4F8"/>
          </w:tcPr>
          <w:p w14:paraId="7EC9D8D1" w14:textId="77777777" w:rsidR="0000464A" w:rsidRDefault="00000000">
            <w:pPr>
              <w:jc w:val="right"/>
            </w:pPr>
            <w:r>
              <w:rPr>
                <w:sz w:val="19"/>
              </w:rPr>
              <w:t>$56,760</w:t>
            </w:r>
          </w:p>
        </w:tc>
        <w:tc>
          <w:tcPr>
            <w:tcW w:w="1872" w:type="dxa"/>
            <w:shd w:val="clear" w:color="auto" w:fill="F2F4F8"/>
          </w:tcPr>
          <w:p w14:paraId="208FD4D8" w14:textId="77777777" w:rsidR="0000464A" w:rsidRDefault="00000000">
            <w:pPr>
              <w:jc w:val="right"/>
            </w:pPr>
            <w:r>
              <w:rPr>
                <w:sz w:val="19"/>
              </w:rPr>
              <w:t>$203,532</w:t>
            </w:r>
          </w:p>
        </w:tc>
        <w:tc>
          <w:tcPr>
            <w:tcW w:w="1872" w:type="dxa"/>
            <w:shd w:val="clear" w:color="auto" w:fill="F2F4F8"/>
          </w:tcPr>
          <w:p w14:paraId="48E5332B" w14:textId="77777777" w:rsidR="0000464A" w:rsidRDefault="00000000">
            <w:pPr>
              <w:jc w:val="right"/>
            </w:pPr>
            <w:r>
              <w:rPr>
                <w:sz w:val="19"/>
              </w:rPr>
              <w:t>$475,704</w:t>
            </w:r>
          </w:p>
        </w:tc>
      </w:tr>
      <w:tr w:rsidR="0000464A" w14:paraId="2C5D891E" w14:textId="77777777">
        <w:trPr>
          <w:jc w:val="center"/>
        </w:trPr>
        <w:tc>
          <w:tcPr>
            <w:tcW w:w="3744" w:type="dxa"/>
          </w:tcPr>
          <w:p w14:paraId="4BB9C33D" w14:textId="77777777" w:rsidR="0000464A" w:rsidRDefault="00000000">
            <w:r>
              <w:rPr>
                <w:sz w:val="19"/>
              </w:rPr>
              <w:t>Infrastructure (internal cost)</w:t>
            </w:r>
          </w:p>
        </w:tc>
        <w:tc>
          <w:tcPr>
            <w:tcW w:w="1872" w:type="dxa"/>
          </w:tcPr>
          <w:p w14:paraId="3083E868" w14:textId="77777777" w:rsidR="0000464A" w:rsidRDefault="00000000">
            <w:pPr>
              <w:jc w:val="right"/>
            </w:pPr>
            <w:r>
              <w:rPr>
                <w:color w:val="B02A2A"/>
                <w:sz w:val="19"/>
              </w:rPr>
              <w:t>($2,145)</w:t>
            </w:r>
          </w:p>
        </w:tc>
        <w:tc>
          <w:tcPr>
            <w:tcW w:w="1872" w:type="dxa"/>
          </w:tcPr>
          <w:p w14:paraId="4F77B12D" w14:textId="77777777" w:rsidR="0000464A" w:rsidRDefault="00000000">
            <w:pPr>
              <w:jc w:val="right"/>
            </w:pPr>
            <w:r>
              <w:rPr>
                <w:color w:val="B02A2A"/>
                <w:sz w:val="19"/>
              </w:rPr>
              <w:t>($7,425)</w:t>
            </w:r>
          </w:p>
        </w:tc>
        <w:tc>
          <w:tcPr>
            <w:tcW w:w="1872" w:type="dxa"/>
          </w:tcPr>
          <w:p w14:paraId="3DD4EB8E" w14:textId="77777777" w:rsidR="0000464A" w:rsidRDefault="00000000">
            <w:pPr>
              <w:jc w:val="right"/>
            </w:pPr>
            <w:r>
              <w:rPr>
                <w:color w:val="B02A2A"/>
                <w:sz w:val="19"/>
              </w:rPr>
              <w:t>($15,840)</w:t>
            </w:r>
          </w:p>
        </w:tc>
      </w:tr>
      <w:tr w:rsidR="0000464A" w14:paraId="5FA8370F" w14:textId="77777777">
        <w:trPr>
          <w:jc w:val="center"/>
        </w:trPr>
        <w:tc>
          <w:tcPr>
            <w:tcW w:w="3744" w:type="dxa"/>
            <w:shd w:val="clear" w:color="auto" w:fill="F2F4F8"/>
          </w:tcPr>
          <w:p w14:paraId="1B621845" w14:textId="77777777" w:rsidR="0000464A" w:rsidRDefault="00000000">
            <w:r>
              <w:rPr>
                <w:sz w:val="19"/>
              </w:rPr>
              <w:t>Partner commission</w:t>
            </w:r>
          </w:p>
        </w:tc>
        <w:tc>
          <w:tcPr>
            <w:tcW w:w="1872" w:type="dxa"/>
            <w:shd w:val="clear" w:color="auto" w:fill="F2F4F8"/>
          </w:tcPr>
          <w:p w14:paraId="1D49D6C6" w14:textId="77777777" w:rsidR="0000464A" w:rsidRDefault="00000000">
            <w:pPr>
              <w:jc w:val="right"/>
            </w:pPr>
            <w:r>
              <w:rPr>
                <w:color w:val="B02A2A"/>
                <w:sz w:val="19"/>
              </w:rPr>
              <w:t>($2,317)</w:t>
            </w:r>
          </w:p>
        </w:tc>
        <w:tc>
          <w:tcPr>
            <w:tcW w:w="1872" w:type="dxa"/>
            <w:shd w:val="clear" w:color="auto" w:fill="F2F4F8"/>
          </w:tcPr>
          <w:p w14:paraId="34C13D40" w14:textId="77777777" w:rsidR="0000464A" w:rsidRDefault="00000000">
            <w:pPr>
              <w:jc w:val="right"/>
            </w:pPr>
            <w:r>
              <w:rPr>
                <w:color w:val="B02A2A"/>
                <w:sz w:val="19"/>
              </w:rPr>
              <w:t>($14,216)</w:t>
            </w:r>
          </w:p>
        </w:tc>
        <w:tc>
          <w:tcPr>
            <w:tcW w:w="1872" w:type="dxa"/>
            <w:shd w:val="clear" w:color="auto" w:fill="F2F4F8"/>
          </w:tcPr>
          <w:p w14:paraId="7457997D" w14:textId="77777777" w:rsidR="0000464A" w:rsidRDefault="00000000">
            <w:pPr>
              <w:jc w:val="right"/>
            </w:pPr>
            <w:r>
              <w:rPr>
                <w:color w:val="B02A2A"/>
                <w:sz w:val="19"/>
              </w:rPr>
              <w:t>($42,471)</w:t>
            </w:r>
          </w:p>
        </w:tc>
      </w:tr>
      <w:tr w:rsidR="0000464A" w14:paraId="3EE0C342" w14:textId="77777777">
        <w:trPr>
          <w:jc w:val="center"/>
        </w:trPr>
        <w:tc>
          <w:tcPr>
            <w:tcW w:w="3744" w:type="dxa"/>
          </w:tcPr>
          <w:p w14:paraId="535534CE" w14:textId="77777777" w:rsidR="0000464A" w:rsidRDefault="00000000">
            <w:r>
              <w:rPr>
                <w:sz w:val="19"/>
              </w:rPr>
              <w:t>IP licence royalty (3% of subs)</w:t>
            </w:r>
          </w:p>
        </w:tc>
        <w:tc>
          <w:tcPr>
            <w:tcW w:w="1872" w:type="dxa"/>
          </w:tcPr>
          <w:p w14:paraId="06D7B46E" w14:textId="77777777" w:rsidR="0000464A" w:rsidRDefault="00000000">
            <w:pPr>
              <w:jc w:val="right"/>
            </w:pPr>
            <w:r>
              <w:rPr>
                <w:color w:val="B02A2A"/>
                <w:sz w:val="19"/>
              </w:rPr>
              <w:t>($1,158)</w:t>
            </w:r>
          </w:p>
        </w:tc>
        <w:tc>
          <w:tcPr>
            <w:tcW w:w="1872" w:type="dxa"/>
          </w:tcPr>
          <w:p w14:paraId="1C31A187" w14:textId="77777777" w:rsidR="0000464A" w:rsidRDefault="00000000">
            <w:pPr>
              <w:jc w:val="right"/>
            </w:pPr>
            <w:r>
              <w:rPr>
                <w:color w:val="B02A2A"/>
                <w:sz w:val="19"/>
              </w:rPr>
              <w:t>($4,738)</w:t>
            </w:r>
          </w:p>
        </w:tc>
        <w:tc>
          <w:tcPr>
            <w:tcW w:w="1872" w:type="dxa"/>
          </w:tcPr>
          <w:p w14:paraId="370E690C" w14:textId="77777777" w:rsidR="0000464A" w:rsidRDefault="00000000">
            <w:pPr>
              <w:jc w:val="right"/>
            </w:pPr>
            <w:r>
              <w:rPr>
                <w:color w:val="B02A2A"/>
                <w:sz w:val="19"/>
              </w:rPr>
              <w:t>($11,583)</w:t>
            </w:r>
          </w:p>
        </w:tc>
      </w:tr>
      <w:tr w:rsidR="0000464A" w14:paraId="3E03D323" w14:textId="77777777">
        <w:trPr>
          <w:jc w:val="center"/>
        </w:trPr>
        <w:tc>
          <w:tcPr>
            <w:tcW w:w="3744" w:type="dxa"/>
            <w:shd w:val="clear" w:color="auto" w:fill="F2F4F8"/>
          </w:tcPr>
          <w:p w14:paraId="4FAF82E8" w14:textId="77777777" w:rsidR="0000464A" w:rsidRDefault="00000000">
            <w:r>
              <w:rPr>
                <w:sz w:val="19"/>
              </w:rPr>
              <w:t>GROSS PROFIT</w:t>
            </w:r>
          </w:p>
        </w:tc>
        <w:tc>
          <w:tcPr>
            <w:tcW w:w="1872" w:type="dxa"/>
            <w:shd w:val="clear" w:color="auto" w:fill="F2F4F8"/>
          </w:tcPr>
          <w:p w14:paraId="1B3DE682" w14:textId="77777777" w:rsidR="0000464A" w:rsidRDefault="00000000">
            <w:pPr>
              <w:jc w:val="right"/>
            </w:pPr>
            <w:r>
              <w:rPr>
                <w:sz w:val="19"/>
              </w:rPr>
              <w:t>$51,140</w:t>
            </w:r>
          </w:p>
        </w:tc>
        <w:tc>
          <w:tcPr>
            <w:tcW w:w="1872" w:type="dxa"/>
            <w:shd w:val="clear" w:color="auto" w:fill="F2F4F8"/>
          </w:tcPr>
          <w:p w14:paraId="30C0D61B" w14:textId="77777777" w:rsidR="0000464A" w:rsidRDefault="00000000">
            <w:pPr>
              <w:jc w:val="right"/>
            </w:pPr>
            <w:r>
              <w:rPr>
                <w:sz w:val="19"/>
              </w:rPr>
              <w:t>$177,153</w:t>
            </w:r>
          </w:p>
        </w:tc>
        <w:tc>
          <w:tcPr>
            <w:tcW w:w="1872" w:type="dxa"/>
            <w:shd w:val="clear" w:color="auto" w:fill="F2F4F8"/>
          </w:tcPr>
          <w:p w14:paraId="70E28B38" w14:textId="77777777" w:rsidR="0000464A" w:rsidRDefault="00000000">
            <w:pPr>
              <w:jc w:val="right"/>
            </w:pPr>
            <w:r>
              <w:rPr>
                <w:sz w:val="19"/>
              </w:rPr>
              <w:t>$405,810</w:t>
            </w:r>
          </w:p>
        </w:tc>
      </w:tr>
      <w:tr w:rsidR="0000464A" w14:paraId="67BD311A" w14:textId="77777777">
        <w:trPr>
          <w:jc w:val="center"/>
        </w:trPr>
        <w:tc>
          <w:tcPr>
            <w:tcW w:w="3744" w:type="dxa"/>
          </w:tcPr>
          <w:p w14:paraId="33C7BFDB" w14:textId="77777777" w:rsidR="0000464A" w:rsidRDefault="00000000">
            <w:r>
              <w:rPr>
                <w:sz w:val="19"/>
              </w:rPr>
              <w:t>Gross margin</w:t>
            </w:r>
          </w:p>
        </w:tc>
        <w:tc>
          <w:tcPr>
            <w:tcW w:w="1872" w:type="dxa"/>
          </w:tcPr>
          <w:p w14:paraId="1117FBBE" w14:textId="77777777" w:rsidR="0000464A" w:rsidRDefault="00000000">
            <w:pPr>
              <w:jc w:val="right"/>
            </w:pPr>
            <w:r>
              <w:rPr>
                <w:sz w:val="19"/>
              </w:rPr>
              <w:t>90.1%</w:t>
            </w:r>
          </w:p>
        </w:tc>
        <w:tc>
          <w:tcPr>
            <w:tcW w:w="1872" w:type="dxa"/>
          </w:tcPr>
          <w:p w14:paraId="602170ED" w14:textId="77777777" w:rsidR="0000464A" w:rsidRDefault="00000000">
            <w:pPr>
              <w:jc w:val="right"/>
            </w:pPr>
            <w:r>
              <w:rPr>
                <w:sz w:val="19"/>
              </w:rPr>
              <w:t>87.0%</w:t>
            </w:r>
          </w:p>
        </w:tc>
        <w:tc>
          <w:tcPr>
            <w:tcW w:w="1872" w:type="dxa"/>
          </w:tcPr>
          <w:p w14:paraId="7DF62A2E" w14:textId="77777777" w:rsidR="0000464A" w:rsidRDefault="00000000">
            <w:pPr>
              <w:jc w:val="right"/>
            </w:pPr>
            <w:r>
              <w:rPr>
                <w:sz w:val="19"/>
              </w:rPr>
              <w:t>85.3%</w:t>
            </w:r>
          </w:p>
        </w:tc>
      </w:tr>
      <w:tr w:rsidR="0000464A" w14:paraId="2A0D3649" w14:textId="77777777">
        <w:trPr>
          <w:jc w:val="center"/>
        </w:trPr>
        <w:tc>
          <w:tcPr>
            <w:tcW w:w="3744" w:type="dxa"/>
            <w:shd w:val="clear" w:color="auto" w:fill="F2F4F8"/>
          </w:tcPr>
          <w:p w14:paraId="60119F2A" w14:textId="77777777" w:rsidR="0000464A" w:rsidRDefault="00000000">
            <w:r>
              <w:rPr>
                <w:sz w:val="19"/>
              </w:rPr>
              <w:t>Fixed operating expenses</w:t>
            </w:r>
          </w:p>
        </w:tc>
        <w:tc>
          <w:tcPr>
            <w:tcW w:w="1872" w:type="dxa"/>
            <w:shd w:val="clear" w:color="auto" w:fill="F2F4F8"/>
          </w:tcPr>
          <w:p w14:paraId="1F13FD9B" w14:textId="77777777" w:rsidR="0000464A" w:rsidRDefault="00000000">
            <w:pPr>
              <w:jc w:val="right"/>
            </w:pPr>
            <w:r>
              <w:rPr>
                <w:color w:val="B02A2A"/>
                <w:sz w:val="19"/>
              </w:rPr>
              <w:t>($158,400)</w:t>
            </w:r>
          </w:p>
        </w:tc>
        <w:tc>
          <w:tcPr>
            <w:tcW w:w="1872" w:type="dxa"/>
            <w:shd w:val="clear" w:color="auto" w:fill="F2F4F8"/>
          </w:tcPr>
          <w:p w14:paraId="5CF4D3A3" w14:textId="77777777" w:rsidR="0000464A" w:rsidRDefault="00000000">
            <w:pPr>
              <w:jc w:val="right"/>
            </w:pPr>
            <w:r>
              <w:rPr>
                <w:color w:val="B02A2A"/>
                <w:sz w:val="19"/>
              </w:rPr>
              <w:t>($220,200)</w:t>
            </w:r>
          </w:p>
        </w:tc>
        <w:tc>
          <w:tcPr>
            <w:tcW w:w="1872" w:type="dxa"/>
            <w:shd w:val="clear" w:color="auto" w:fill="F2F4F8"/>
          </w:tcPr>
          <w:p w14:paraId="3767F420" w14:textId="77777777" w:rsidR="0000464A" w:rsidRDefault="00000000">
            <w:pPr>
              <w:jc w:val="right"/>
            </w:pPr>
            <w:r>
              <w:rPr>
                <w:color w:val="B02A2A"/>
                <w:sz w:val="19"/>
              </w:rPr>
              <w:t>($306,800)</w:t>
            </w:r>
          </w:p>
        </w:tc>
      </w:tr>
      <w:tr w:rsidR="0000464A" w14:paraId="4D3B7420" w14:textId="77777777">
        <w:trPr>
          <w:jc w:val="center"/>
        </w:trPr>
        <w:tc>
          <w:tcPr>
            <w:tcW w:w="3744" w:type="dxa"/>
          </w:tcPr>
          <w:p w14:paraId="57E84D02" w14:textId="77777777" w:rsidR="0000464A" w:rsidRDefault="00000000">
            <w:r>
              <w:rPr>
                <w:sz w:val="19"/>
              </w:rPr>
              <w:t>Customer acquisition</w:t>
            </w:r>
          </w:p>
        </w:tc>
        <w:tc>
          <w:tcPr>
            <w:tcW w:w="1872" w:type="dxa"/>
          </w:tcPr>
          <w:p w14:paraId="05DF324D" w14:textId="77777777" w:rsidR="0000464A" w:rsidRDefault="00000000">
            <w:pPr>
              <w:jc w:val="right"/>
            </w:pPr>
            <w:r>
              <w:rPr>
                <w:color w:val="B02A2A"/>
                <w:sz w:val="19"/>
              </w:rPr>
              <w:t>($14,641)</w:t>
            </w:r>
          </w:p>
        </w:tc>
        <w:tc>
          <w:tcPr>
            <w:tcW w:w="1872" w:type="dxa"/>
          </w:tcPr>
          <w:p w14:paraId="5E996F04" w14:textId="77777777" w:rsidR="0000464A" w:rsidRDefault="00000000">
            <w:pPr>
              <w:jc w:val="right"/>
            </w:pPr>
            <w:r>
              <w:rPr>
                <w:color w:val="B02A2A"/>
                <w:sz w:val="19"/>
              </w:rPr>
              <w:t>($38,200)</w:t>
            </w:r>
          </w:p>
        </w:tc>
        <w:tc>
          <w:tcPr>
            <w:tcW w:w="1872" w:type="dxa"/>
          </w:tcPr>
          <w:p w14:paraId="3F44CB63" w14:textId="77777777" w:rsidR="0000464A" w:rsidRDefault="00000000">
            <w:pPr>
              <w:jc w:val="right"/>
            </w:pPr>
            <w:r>
              <w:rPr>
                <w:color w:val="B02A2A"/>
                <w:sz w:val="19"/>
              </w:rPr>
              <w:t>($79,128)</w:t>
            </w:r>
          </w:p>
        </w:tc>
      </w:tr>
      <w:tr w:rsidR="0000464A" w14:paraId="35216013" w14:textId="77777777">
        <w:trPr>
          <w:jc w:val="center"/>
        </w:trPr>
        <w:tc>
          <w:tcPr>
            <w:tcW w:w="3744" w:type="dxa"/>
            <w:shd w:val="clear" w:color="auto" w:fill="F2F4F8"/>
          </w:tcPr>
          <w:p w14:paraId="7CE2BD52" w14:textId="77777777" w:rsidR="0000464A" w:rsidRDefault="00000000">
            <w:r>
              <w:rPr>
                <w:sz w:val="19"/>
              </w:rPr>
              <w:t>EBITDA</w:t>
            </w:r>
          </w:p>
        </w:tc>
        <w:tc>
          <w:tcPr>
            <w:tcW w:w="1872" w:type="dxa"/>
            <w:shd w:val="clear" w:color="auto" w:fill="F2F4F8"/>
          </w:tcPr>
          <w:p w14:paraId="218600DB" w14:textId="77777777" w:rsidR="0000464A" w:rsidRDefault="00000000">
            <w:pPr>
              <w:jc w:val="right"/>
            </w:pPr>
            <w:r>
              <w:rPr>
                <w:color w:val="B02A2A"/>
                <w:sz w:val="19"/>
              </w:rPr>
              <w:t>($121,901)</w:t>
            </w:r>
          </w:p>
        </w:tc>
        <w:tc>
          <w:tcPr>
            <w:tcW w:w="1872" w:type="dxa"/>
            <w:shd w:val="clear" w:color="auto" w:fill="F2F4F8"/>
          </w:tcPr>
          <w:p w14:paraId="2CDB9406" w14:textId="77777777" w:rsidR="0000464A" w:rsidRDefault="00000000">
            <w:pPr>
              <w:jc w:val="right"/>
            </w:pPr>
            <w:r>
              <w:rPr>
                <w:color w:val="B02A2A"/>
                <w:sz w:val="19"/>
              </w:rPr>
              <w:t>($81,247)</w:t>
            </w:r>
          </w:p>
        </w:tc>
        <w:tc>
          <w:tcPr>
            <w:tcW w:w="1872" w:type="dxa"/>
            <w:shd w:val="clear" w:color="auto" w:fill="F2F4F8"/>
          </w:tcPr>
          <w:p w14:paraId="7ECA6213" w14:textId="77777777" w:rsidR="0000464A" w:rsidRDefault="00000000">
            <w:pPr>
              <w:jc w:val="right"/>
            </w:pPr>
            <w:r>
              <w:rPr>
                <w:sz w:val="19"/>
              </w:rPr>
              <w:t>$19,882</w:t>
            </w:r>
          </w:p>
        </w:tc>
      </w:tr>
      <w:tr w:rsidR="0000464A" w14:paraId="665FCE22" w14:textId="77777777">
        <w:trPr>
          <w:jc w:val="center"/>
        </w:trPr>
        <w:tc>
          <w:tcPr>
            <w:tcW w:w="3744" w:type="dxa"/>
          </w:tcPr>
          <w:p w14:paraId="5C6F8567" w14:textId="77777777" w:rsidR="0000464A" w:rsidRDefault="00000000">
            <w:r>
              <w:rPr>
                <w:sz w:val="19"/>
              </w:rPr>
              <w:t>EBITDA margin</w:t>
            </w:r>
          </w:p>
        </w:tc>
        <w:tc>
          <w:tcPr>
            <w:tcW w:w="1872" w:type="dxa"/>
          </w:tcPr>
          <w:p w14:paraId="3D5DABB7" w14:textId="77777777" w:rsidR="0000464A" w:rsidRDefault="00000000">
            <w:pPr>
              <w:jc w:val="right"/>
            </w:pPr>
            <w:r>
              <w:rPr>
                <w:color w:val="B02A2A"/>
                <w:sz w:val="19"/>
              </w:rPr>
              <w:t>(214.8%)</w:t>
            </w:r>
          </w:p>
        </w:tc>
        <w:tc>
          <w:tcPr>
            <w:tcW w:w="1872" w:type="dxa"/>
          </w:tcPr>
          <w:p w14:paraId="4D916984" w14:textId="77777777" w:rsidR="0000464A" w:rsidRDefault="00000000">
            <w:pPr>
              <w:jc w:val="right"/>
            </w:pPr>
            <w:r>
              <w:rPr>
                <w:color w:val="B02A2A"/>
                <w:sz w:val="19"/>
              </w:rPr>
              <w:t>(39.9%)</w:t>
            </w:r>
          </w:p>
        </w:tc>
        <w:tc>
          <w:tcPr>
            <w:tcW w:w="1872" w:type="dxa"/>
          </w:tcPr>
          <w:p w14:paraId="5E89C538" w14:textId="77777777" w:rsidR="0000464A" w:rsidRDefault="00000000">
            <w:pPr>
              <w:jc w:val="right"/>
            </w:pPr>
            <w:r>
              <w:rPr>
                <w:sz w:val="19"/>
              </w:rPr>
              <w:t>4.2%</w:t>
            </w:r>
          </w:p>
        </w:tc>
      </w:tr>
    </w:tbl>
    <w:p w14:paraId="0473D190" w14:textId="77777777" w:rsidR="0000464A" w:rsidRDefault="0000464A">
      <w:pPr>
        <w:spacing w:after="80"/>
      </w:pPr>
    </w:p>
    <w:p w14:paraId="6A3B214E" w14:textId="77777777" w:rsidR="0000464A" w:rsidRDefault="00000000">
      <w:pPr>
        <w:spacing w:after="240"/>
      </w:pPr>
      <w:r>
        <w:rPr>
          <w:i/>
          <w:color w:val="777780"/>
          <w:sz w:val="17"/>
        </w:rPr>
        <w:t>Cumulative three-year EBITDA: ($183,266). Peak cash requirement: $203,148. Exit ARR leaving Year 3: $533,520. Infrastructure is charged at ByteDC’s internal cost of delivering compute from its own facility — see 7.3 for what the same P&amp;L looks like buying that compute externally.</w:t>
      </w:r>
    </w:p>
    <w:p w14:paraId="79799CAD" w14:textId="77777777" w:rsidR="0000464A" w:rsidRDefault="00000000">
      <w:pPr>
        <w:pStyle w:val="Heading2"/>
      </w:pPr>
      <w:r>
        <w:t>7.2 Fixed operating expense detail</w:t>
      </w:r>
    </w:p>
    <w:tbl>
      <w:tblPr>
        <w:tblStyle w:val="TableGrid"/>
        <w:tblW w:w="0" w:type="auto"/>
        <w:jc w:val="center"/>
        <w:tblLook w:val="04A0" w:firstRow="1" w:lastRow="0" w:firstColumn="1" w:lastColumn="0" w:noHBand="0" w:noVBand="1"/>
      </w:tblPr>
      <w:tblGrid>
        <w:gridCol w:w="2232"/>
        <w:gridCol w:w="1368"/>
        <w:gridCol w:w="1368"/>
        <w:gridCol w:w="1368"/>
        <w:gridCol w:w="3024"/>
      </w:tblGrid>
      <w:tr w:rsidR="0000464A" w14:paraId="5FCB0F56" w14:textId="77777777">
        <w:trPr>
          <w:jc w:val="center"/>
        </w:trPr>
        <w:tc>
          <w:tcPr>
            <w:tcW w:w="2232" w:type="dxa"/>
            <w:shd w:val="clear" w:color="auto" w:fill="1E2761"/>
          </w:tcPr>
          <w:p w14:paraId="497C95E7" w14:textId="77777777" w:rsidR="0000464A" w:rsidRDefault="00000000">
            <w:r>
              <w:rPr>
                <w:b/>
                <w:color w:val="FFFFFF"/>
                <w:sz w:val="18"/>
              </w:rPr>
              <w:t>Line</w:t>
            </w:r>
          </w:p>
        </w:tc>
        <w:tc>
          <w:tcPr>
            <w:tcW w:w="1368" w:type="dxa"/>
            <w:shd w:val="clear" w:color="auto" w:fill="1E2761"/>
          </w:tcPr>
          <w:p w14:paraId="4B8F9EE7" w14:textId="77777777" w:rsidR="0000464A" w:rsidRDefault="00000000">
            <w:pPr>
              <w:jc w:val="right"/>
            </w:pPr>
            <w:r>
              <w:rPr>
                <w:b/>
                <w:color w:val="FFFFFF"/>
                <w:sz w:val="18"/>
              </w:rPr>
              <w:t>Year 1</w:t>
            </w:r>
          </w:p>
        </w:tc>
        <w:tc>
          <w:tcPr>
            <w:tcW w:w="1368" w:type="dxa"/>
            <w:shd w:val="clear" w:color="auto" w:fill="1E2761"/>
          </w:tcPr>
          <w:p w14:paraId="5FCFD18B" w14:textId="77777777" w:rsidR="0000464A" w:rsidRDefault="00000000">
            <w:pPr>
              <w:jc w:val="right"/>
            </w:pPr>
            <w:r>
              <w:rPr>
                <w:b/>
                <w:color w:val="FFFFFF"/>
                <w:sz w:val="18"/>
              </w:rPr>
              <w:t>Year 2</w:t>
            </w:r>
          </w:p>
        </w:tc>
        <w:tc>
          <w:tcPr>
            <w:tcW w:w="1368" w:type="dxa"/>
            <w:shd w:val="clear" w:color="auto" w:fill="1E2761"/>
          </w:tcPr>
          <w:p w14:paraId="42A6A23B" w14:textId="77777777" w:rsidR="0000464A" w:rsidRDefault="00000000">
            <w:pPr>
              <w:jc w:val="right"/>
            </w:pPr>
            <w:r>
              <w:rPr>
                <w:b/>
                <w:color w:val="FFFFFF"/>
                <w:sz w:val="18"/>
              </w:rPr>
              <w:t>Year 3</w:t>
            </w:r>
          </w:p>
        </w:tc>
        <w:tc>
          <w:tcPr>
            <w:tcW w:w="3024" w:type="dxa"/>
            <w:shd w:val="clear" w:color="auto" w:fill="1E2761"/>
          </w:tcPr>
          <w:p w14:paraId="0DAA7805" w14:textId="77777777" w:rsidR="0000464A" w:rsidRDefault="00000000">
            <w:r>
              <w:rPr>
                <w:b/>
                <w:color w:val="FFFFFF"/>
                <w:sz w:val="18"/>
              </w:rPr>
              <w:t>Basis</w:t>
            </w:r>
          </w:p>
        </w:tc>
      </w:tr>
      <w:tr w:rsidR="0000464A" w14:paraId="182B9AEA" w14:textId="77777777">
        <w:trPr>
          <w:jc w:val="center"/>
        </w:trPr>
        <w:tc>
          <w:tcPr>
            <w:tcW w:w="2232" w:type="dxa"/>
          </w:tcPr>
          <w:p w14:paraId="0C1846F0" w14:textId="77777777" w:rsidR="0000464A" w:rsidRDefault="00000000">
            <w:r>
              <w:rPr>
                <w:sz w:val="18"/>
              </w:rPr>
              <w:t>Business Director</w:t>
            </w:r>
          </w:p>
        </w:tc>
        <w:tc>
          <w:tcPr>
            <w:tcW w:w="1368" w:type="dxa"/>
          </w:tcPr>
          <w:p w14:paraId="1A661FDC" w14:textId="77777777" w:rsidR="0000464A" w:rsidRDefault="00000000">
            <w:pPr>
              <w:jc w:val="right"/>
            </w:pPr>
            <w:r>
              <w:rPr>
                <w:sz w:val="18"/>
              </w:rPr>
              <w:t>$60,000</w:t>
            </w:r>
          </w:p>
        </w:tc>
        <w:tc>
          <w:tcPr>
            <w:tcW w:w="1368" w:type="dxa"/>
          </w:tcPr>
          <w:p w14:paraId="5AE0F703" w14:textId="77777777" w:rsidR="0000464A" w:rsidRDefault="00000000">
            <w:pPr>
              <w:jc w:val="right"/>
            </w:pPr>
            <w:r>
              <w:rPr>
                <w:sz w:val="18"/>
              </w:rPr>
              <w:t>$60,000</w:t>
            </w:r>
          </w:p>
        </w:tc>
        <w:tc>
          <w:tcPr>
            <w:tcW w:w="1368" w:type="dxa"/>
          </w:tcPr>
          <w:p w14:paraId="037121DC" w14:textId="77777777" w:rsidR="0000464A" w:rsidRDefault="00000000">
            <w:pPr>
              <w:jc w:val="right"/>
            </w:pPr>
            <w:r>
              <w:rPr>
                <w:sz w:val="18"/>
              </w:rPr>
              <w:t>$60,000</w:t>
            </w:r>
          </w:p>
        </w:tc>
        <w:tc>
          <w:tcPr>
            <w:tcW w:w="3024" w:type="dxa"/>
          </w:tcPr>
          <w:p w14:paraId="262C9A63" w14:textId="77777777" w:rsidR="0000464A" w:rsidRDefault="00000000">
            <w:r>
              <w:rPr>
                <w:sz w:val="18"/>
              </w:rPr>
              <w:t>$5,000 per month, on ByteDC payroll</w:t>
            </w:r>
          </w:p>
        </w:tc>
      </w:tr>
      <w:tr w:rsidR="0000464A" w14:paraId="781E2726" w14:textId="77777777">
        <w:trPr>
          <w:jc w:val="center"/>
        </w:trPr>
        <w:tc>
          <w:tcPr>
            <w:tcW w:w="2232" w:type="dxa"/>
            <w:shd w:val="clear" w:color="auto" w:fill="F2F4F8"/>
          </w:tcPr>
          <w:p w14:paraId="5BE2B968" w14:textId="77777777" w:rsidR="0000464A" w:rsidRDefault="00000000">
            <w:r>
              <w:rPr>
                <w:sz w:val="18"/>
              </w:rPr>
              <w:t>Engineering team</w:t>
            </w:r>
          </w:p>
        </w:tc>
        <w:tc>
          <w:tcPr>
            <w:tcW w:w="1368" w:type="dxa"/>
            <w:shd w:val="clear" w:color="auto" w:fill="F2F4F8"/>
          </w:tcPr>
          <w:p w14:paraId="23EF9FAD" w14:textId="77777777" w:rsidR="0000464A" w:rsidRDefault="00000000">
            <w:pPr>
              <w:jc w:val="right"/>
            </w:pPr>
            <w:r>
              <w:rPr>
                <w:sz w:val="18"/>
              </w:rPr>
              <w:t>$30,000</w:t>
            </w:r>
          </w:p>
        </w:tc>
        <w:tc>
          <w:tcPr>
            <w:tcW w:w="1368" w:type="dxa"/>
            <w:shd w:val="clear" w:color="auto" w:fill="F2F4F8"/>
          </w:tcPr>
          <w:p w14:paraId="3ACD81F8" w14:textId="77777777" w:rsidR="0000464A" w:rsidRDefault="00000000">
            <w:pPr>
              <w:jc w:val="right"/>
            </w:pPr>
            <w:r>
              <w:rPr>
                <w:sz w:val="18"/>
              </w:rPr>
              <w:t>$42,000</w:t>
            </w:r>
          </w:p>
        </w:tc>
        <w:tc>
          <w:tcPr>
            <w:tcW w:w="1368" w:type="dxa"/>
            <w:shd w:val="clear" w:color="auto" w:fill="F2F4F8"/>
          </w:tcPr>
          <w:p w14:paraId="78FFE3ED" w14:textId="77777777" w:rsidR="0000464A" w:rsidRDefault="00000000">
            <w:pPr>
              <w:jc w:val="right"/>
            </w:pPr>
            <w:r>
              <w:rPr>
                <w:sz w:val="18"/>
              </w:rPr>
              <w:t>$54,000</w:t>
            </w:r>
          </w:p>
        </w:tc>
        <w:tc>
          <w:tcPr>
            <w:tcW w:w="3024" w:type="dxa"/>
            <w:shd w:val="clear" w:color="auto" w:fill="F2F4F8"/>
          </w:tcPr>
          <w:p w14:paraId="0BD7FD54" w14:textId="77777777" w:rsidR="0000464A" w:rsidRDefault="00000000">
            <w:r>
              <w:rPr>
                <w:sz w:val="18"/>
              </w:rPr>
              <w:t>Developers hired into the unit</w:t>
            </w:r>
          </w:p>
        </w:tc>
      </w:tr>
      <w:tr w:rsidR="0000464A" w14:paraId="5F5BCAA5" w14:textId="77777777">
        <w:trPr>
          <w:jc w:val="center"/>
        </w:trPr>
        <w:tc>
          <w:tcPr>
            <w:tcW w:w="2232" w:type="dxa"/>
          </w:tcPr>
          <w:p w14:paraId="37D0E061" w14:textId="77777777" w:rsidR="0000464A" w:rsidRDefault="00000000">
            <w:r>
              <w:rPr>
                <w:sz w:val="18"/>
              </w:rPr>
              <w:t>Cloud platform &amp; DC allocation</w:t>
            </w:r>
          </w:p>
        </w:tc>
        <w:tc>
          <w:tcPr>
            <w:tcW w:w="1368" w:type="dxa"/>
          </w:tcPr>
          <w:p w14:paraId="633CC194" w14:textId="77777777" w:rsidR="0000464A" w:rsidRDefault="00000000">
            <w:pPr>
              <w:jc w:val="right"/>
            </w:pPr>
            <w:r>
              <w:rPr>
                <w:sz w:val="18"/>
              </w:rPr>
              <w:t>$18,000</w:t>
            </w:r>
          </w:p>
        </w:tc>
        <w:tc>
          <w:tcPr>
            <w:tcW w:w="1368" w:type="dxa"/>
          </w:tcPr>
          <w:p w14:paraId="2CDB2A87" w14:textId="77777777" w:rsidR="0000464A" w:rsidRDefault="00000000">
            <w:pPr>
              <w:jc w:val="right"/>
            </w:pPr>
            <w:r>
              <w:rPr>
                <w:sz w:val="18"/>
              </w:rPr>
              <w:t>$27,000</w:t>
            </w:r>
          </w:p>
        </w:tc>
        <w:tc>
          <w:tcPr>
            <w:tcW w:w="1368" w:type="dxa"/>
          </w:tcPr>
          <w:p w14:paraId="6EFB35C3" w14:textId="77777777" w:rsidR="0000464A" w:rsidRDefault="00000000">
            <w:pPr>
              <w:jc w:val="right"/>
            </w:pPr>
            <w:r>
              <w:rPr>
                <w:sz w:val="18"/>
              </w:rPr>
              <w:t>$42,000</w:t>
            </w:r>
          </w:p>
        </w:tc>
        <w:tc>
          <w:tcPr>
            <w:tcW w:w="3024" w:type="dxa"/>
          </w:tcPr>
          <w:p w14:paraId="364A66F0" w14:textId="77777777" w:rsidR="0000464A" w:rsidRDefault="00000000">
            <w:r>
              <w:rPr>
                <w:sz w:val="18"/>
              </w:rPr>
              <w:t>Fixed share of ByteDC facility, network and licensing; Year 2 adds DR site</w:t>
            </w:r>
          </w:p>
        </w:tc>
      </w:tr>
      <w:tr w:rsidR="0000464A" w14:paraId="4D9855EB" w14:textId="77777777">
        <w:trPr>
          <w:jc w:val="center"/>
        </w:trPr>
        <w:tc>
          <w:tcPr>
            <w:tcW w:w="2232" w:type="dxa"/>
            <w:shd w:val="clear" w:color="auto" w:fill="F2F4F8"/>
          </w:tcPr>
          <w:p w14:paraId="5F7A0464" w14:textId="77777777" w:rsidR="0000464A" w:rsidRDefault="00000000">
            <w:r>
              <w:rPr>
                <w:sz w:val="18"/>
              </w:rPr>
              <w:t>Support &amp; NOC</w:t>
            </w:r>
          </w:p>
        </w:tc>
        <w:tc>
          <w:tcPr>
            <w:tcW w:w="1368" w:type="dxa"/>
            <w:shd w:val="clear" w:color="auto" w:fill="F2F4F8"/>
          </w:tcPr>
          <w:p w14:paraId="6707521C" w14:textId="77777777" w:rsidR="0000464A" w:rsidRDefault="00000000">
            <w:pPr>
              <w:jc w:val="right"/>
            </w:pPr>
            <w:r>
              <w:rPr>
                <w:sz w:val="18"/>
              </w:rPr>
              <w:t>$14,400</w:t>
            </w:r>
          </w:p>
        </w:tc>
        <w:tc>
          <w:tcPr>
            <w:tcW w:w="1368" w:type="dxa"/>
            <w:shd w:val="clear" w:color="auto" w:fill="F2F4F8"/>
          </w:tcPr>
          <w:p w14:paraId="1EE5D796" w14:textId="77777777" w:rsidR="0000464A" w:rsidRDefault="00000000">
            <w:pPr>
              <w:jc w:val="right"/>
            </w:pPr>
            <w:r>
              <w:rPr>
                <w:sz w:val="18"/>
              </w:rPr>
              <w:t>$31,200</w:t>
            </w:r>
          </w:p>
        </w:tc>
        <w:tc>
          <w:tcPr>
            <w:tcW w:w="1368" w:type="dxa"/>
            <w:shd w:val="clear" w:color="auto" w:fill="F2F4F8"/>
          </w:tcPr>
          <w:p w14:paraId="728C600B" w14:textId="77777777" w:rsidR="0000464A" w:rsidRDefault="00000000">
            <w:pPr>
              <w:jc w:val="right"/>
            </w:pPr>
            <w:r>
              <w:rPr>
                <w:sz w:val="18"/>
              </w:rPr>
              <w:t>$58,800</w:t>
            </w:r>
          </w:p>
        </w:tc>
        <w:tc>
          <w:tcPr>
            <w:tcW w:w="3024" w:type="dxa"/>
            <w:shd w:val="clear" w:color="auto" w:fill="F2F4F8"/>
          </w:tcPr>
          <w:p w14:paraId="0E4D7BF0" w14:textId="77777777" w:rsidR="0000464A" w:rsidRDefault="00000000">
            <w:r>
              <w:rPr>
                <w:sz w:val="18"/>
              </w:rPr>
              <w:t>2 → 4 → 7 FTE at Cambodian rates</w:t>
            </w:r>
          </w:p>
        </w:tc>
      </w:tr>
      <w:tr w:rsidR="0000464A" w14:paraId="0BD26221" w14:textId="77777777">
        <w:trPr>
          <w:jc w:val="center"/>
        </w:trPr>
        <w:tc>
          <w:tcPr>
            <w:tcW w:w="2232" w:type="dxa"/>
          </w:tcPr>
          <w:p w14:paraId="6824E6E5" w14:textId="77777777" w:rsidR="0000464A" w:rsidRDefault="00000000">
            <w:r>
              <w:rPr>
                <w:sz w:val="18"/>
              </w:rPr>
              <w:t>Sales &amp; partner enablement</w:t>
            </w:r>
          </w:p>
        </w:tc>
        <w:tc>
          <w:tcPr>
            <w:tcW w:w="1368" w:type="dxa"/>
          </w:tcPr>
          <w:p w14:paraId="6ABAC6D1" w14:textId="77777777" w:rsidR="0000464A" w:rsidRDefault="00000000">
            <w:pPr>
              <w:jc w:val="right"/>
            </w:pPr>
            <w:r>
              <w:rPr>
                <w:sz w:val="18"/>
              </w:rPr>
              <w:t>$24,000</w:t>
            </w:r>
          </w:p>
        </w:tc>
        <w:tc>
          <w:tcPr>
            <w:tcW w:w="1368" w:type="dxa"/>
          </w:tcPr>
          <w:p w14:paraId="1A6A21C9" w14:textId="77777777" w:rsidR="0000464A" w:rsidRDefault="00000000">
            <w:pPr>
              <w:jc w:val="right"/>
            </w:pPr>
            <w:r>
              <w:rPr>
                <w:sz w:val="18"/>
              </w:rPr>
              <w:t>$42,000</w:t>
            </w:r>
          </w:p>
        </w:tc>
        <w:tc>
          <w:tcPr>
            <w:tcW w:w="1368" w:type="dxa"/>
          </w:tcPr>
          <w:p w14:paraId="749ED809" w14:textId="77777777" w:rsidR="0000464A" w:rsidRDefault="00000000">
            <w:pPr>
              <w:jc w:val="right"/>
            </w:pPr>
            <w:r>
              <w:rPr>
                <w:sz w:val="18"/>
              </w:rPr>
              <w:t>$66,000</w:t>
            </w:r>
          </w:p>
        </w:tc>
        <w:tc>
          <w:tcPr>
            <w:tcW w:w="3024" w:type="dxa"/>
          </w:tcPr>
          <w:p w14:paraId="0CD2BE12" w14:textId="77777777" w:rsidR="0000464A" w:rsidRDefault="00000000">
            <w:r>
              <w:rPr>
                <w:sz w:val="18"/>
              </w:rPr>
              <w:t>Channel recruitment, co-marketing, MDF</w:t>
            </w:r>
          </w:p>
        </w:tc>
      </w:tr>
      <w:tr w:rsidR="0000464A" w14:paraId="2286A01F" w14:textId="77777777">
        <w:trPr>
          <w:jc w:val="center"/>
        </w:trPr>
        <w:tc>
          <w:tcPr>
            <w:tcW w:w="2232" w:type="dxa"/>
            <w:shd w:val="clear" w:color="auto" w:fill="F2F4F8"/>
          </w:tcPr>
          <w:p w14:paraId="210B3833" w14:textId="77777777" w:rsidR="0000464A" w:rsidRDefault="00000000">
            <w:r>
              <w:rPr>
                <w:sz w:val="18"/>
              </w:rPr>
              <w:t>G&amp;A, legal, compliance</w:t>
            </w:r>
          </w:p>
        </w:tc>
        <w:tc>
          <w:tcPr>
            <w:tcW w:w="1368" w:type="dxa"/>
            <w:shd w:val="clear" w:color="auto" w:fill="F2F4F8"/>
          </w:tcPr>
          <w:p w14:paraId="4677B672" w14:textId="77777777" w:rsidR="0000464A" w:rsidRDefault="00000000">
            <w:pPr>
              <w:jc w:val="right"/>
            </w:pPr>
            <w:r>
              <w:rPr>
                <w:sz w:val="18"/>
              </w:rPr>
              <w:t>$12,000</w:t>
            </w:r>
          </w:p>
        </w:tc>
        <w:tc>
          <w:tcPr>
            <w:tcW w:w="1368" w:type="dxa"/>
            <w:shd w:val="clear" w:color="auto" w:fill="F2F4F8"/>
          </w:tcPr>
          <w:p w14:paraId="799F1CE9" w14:textId="77777777" w:rsidR="0000464A" w:rsidRDefault="00000000">
            <w:pPr>
              <w:jc w:val="right"/>
            </w:pPr>
            <w:r>
              <w:rPr>
                <w:sz w:val="18"/>
              </w:rPr>
              <w:t>$18,000</w:t>
            </w:r>
          </w:p>
        </w:tc>
        <w:tc>
          <w:tcPr>
            <w:tcW w:w="1368" w:type="dxa"/>
            <w:shd w:val="clear" w:color="auto" w:fill="F2F4F8"/>
          </w:tcPr>
          <w:p w14:paraId="68250D41" w14:textId="77777777" w:rsidR="0000464A" w:rsidRDefault="00000000">
            <w:pPr>
              <w:jc w:val="right"/>
            </w:pPr>
            <w:r>
              <w:rPr>
                <w:sz w:val="18"/>
              </w:rPr>
              <w:t>$26,000</w:t>
            </w:r>
          </w:p>
        </w:tc>
        <w:tc>
          <w:tcPr>
            <w:tcW w:w="3024" w:type="dxa"/>
            <w:shd w:val="clear" w:color="auto" w:fill="F2F4F8"/>
          </w:tcPr>
          <w:p w14:paraId="707A6521" w14:textId="77777777" w:rsidR="0000464A" w:rsidRDefault="00000000">
            <w:r>
              <w:rPr>
                <w:sz w:val="18"/>
              </w:rPr>
              <w:t>Entity costs, PDP Law readiness</w:t>
            </w:r>
          </w:p>
        </w:tc>
      </w:tr>
      <w:tr w:rsidR="0000464A" w14:paraId="0DB301B4" w14:textId="77777777">
        <w:trPr>
          <w:jc w:val="center"/>
        </w:trPr>
        <w:tc>
          <w:tcPr>
            <w:tcW w:w="2232" w:type="dxa"/>
          </w:tcPr>
          <w:p w14:paraId="21B985C7" w14:textId="77777777" w:rsidR="0000464A" w:rsidRDefault="00000000">
            <w:r>
              <w:rPr>
                <w:sz w:val="18"/>
              </w:rPr>
              <w:t>TOTAL</w:t>
            </w:r>
          </w:p>
        </w:tc>
        <w:tc>
          <w:tcPr>
            <w:tcW w:w="1368" w:type="dxa"/>
          </w:tcPr>
          <w:p w14:paraId="654DE5D4" w14:textId="77777777" w:rsidR="0000464A" w:rsidRDefault="00000000">
            <w:pPr>
              <w:jc w:val="right"/>
            </w:pPr>
            <w:r>
              <w:rPr>
                <w:sz w:val="18"/>
              </w:rPr>
              <w:t>$158,400</w:t>
            </w:r>
          </w:p>
        </w:tc>
        <w:tc>
          <w:tcPr>
            <w:tcW w:w="1368" w:type="dxa"/>
          </w:tcPr>
          <w:p w14:paraId="7876DB3E" w14:textId="77777777" w:rsidR="0000464A" w:rsidRDefault="00000000">
            <w:pPr>
              <w:jc w:val="right"/>
            </w:pPr>
            <w:r>
              <w:rPr>
                <w:sz w:val="18"/>
              </w:rPr>
              <w:t>$220,200</w:t>
            </w:r>
          </w:p>
        </w:tc>
        <w:tc>
          <w:tcPr>
            <w:tcW w:w="1368" w:type="dxa"/>
          </w:tcPr>
          <w:p w14:paraId="02C5C294" w14:textId="77777777" w:rsidR="0000464A" w:rsidRDefault="00000000">
            <w:pPr>
              <w:jc w:val="right"/>
            </w:pPr>
            <w:r>
              <w:rPr>
                <w:sz w:val="18"/>
              </w:rPr>
              <w:t>$306,800</w:t>
            </w:r>
          </w:p>
        </w:tc>
        <w:tc>
          <w:tcPr>
            <w:tcW w:w="3024" w:type="dxa"/>
          </w:tcPr>
          <w:p w14:paraId="77C64E33" w14:textId="77777777" w:rsidR="0000464A" w:rsidRDefault="0000464A"/>
        </w:tc>
      </w:tr>
    </w:tbl>
    <w:p w14:paraId="27551482" w14:textId="77777777" w:rsidR="0000464A" w:rsidRDefault="0000464A">
      <w:pPr>
        <w:spacing w:after="80"/>
      </w:pPr>
    </w:p>
    <w:p w14:paraId="060088F6" w14:textId="77777777" w:rsidR="0000464A" w:rsidRDefault="00000000">
      <w:pPr>
        <w:spacing w:after="240"/>
      </w:pPr>
      <w:r>
        <w:rPr>
          <w:i/>
          <w:color w:val="777780"/>
          <w:sz w:val="17"/>
        </w:rPr>
        <w:t>The Cambodian cost base is a structural advantage, not an incidental saving. The same team in Singapore would cost roughly three times as much, and the base case would not reach profitability within three years. The Business Director salary is set at market for the scope rather than at a founder discount.</w:t>
      </w:r>
    </w:p>
    <w:p w14:paraId="5D92EEA7" w14:textId="77777777" w:rsidR="0000464A" w:rsidRDefault="00000000">
      <w:pPr>
        <w:pStyle w:val="Heading2"/>
      </w:pPr>
      <w:r>
        <w:lastRenderedPageBreak/>
        <w:t>7.3 What owning the data centre is worth</w:t>
      </w:r>
    </w:p>
    <w:p w14:paraId="68DA59BA" w14:textId="77777777" w:rsidR="0000464A" w:rsidRDefault="00000000">
      <w:r>
        <w:t>Because ByteDC delivers compute from its own facility, the infrastructure line is an internal transfer cost rather than a third-party invoice. The table below restates the same base case as if that compute were bought at market rate — the position any competitor reselling third-party cloud is in.</w:t>
      </w:r>
    </w:p>
    <w:tbl>
      <w:tblPr>
        <w:tblStyle w:val="TableGrid"/>
        <w:tblW w:w="0" w:type="auto"/>
        <w:jc w:val="center"/>
        <w:tblLook w:val="04A0" w:firstRow="1" w:lastRow="0" w:firstColumn="1" w:lastColumn="0" w:noHBand="0" w:noVBand="1"/>
      </w:tblPr>
      <w:tblGrid>
        <w:gridCol w:w="3600"/>
        <w:gridCol w:w="1512"/>
        <w:gridCol w:w="1512"/>
        <w:gridCol w:w="1512"/>
        <w:gridCol w:w="1512"/>
      </w:tblGrid>
      <w:tr w:rsidR="0000464A" w14:paraId="73BBCB78" w14:textId="77777777">
        <w:trPr>
          <w:jc w:val="center"/>
        </w:trPr>
        <w:tc>
          <w:tcPr>
            <w:tcW w:w="3600" w:type="dxa"/>
            <w:shd w:val="clear" w:color="auto" w:fill="1E2761"/>
          </w:tcPr>
          <w:p w14:paraId="1BB12557" w14:textId="77777777" w:rsidR="0000464A" w:rsidRDefault="0000464A"/>
        </w:tc>
        <w:tc>
          <w:tcPr>
            <w:tcW w:w="1512" w:type="dxa"/>
            <w:shd w:val="clear" w:color="auto" w:fill="1E2761"/>
          </w:tcPr>
          <w:p w14:paraId="75F23C3D" w14:textId="77777777" w:rsidR="0000464A" w:rsidRDefault="00000000">
            <w:pPr>
              <w:jc w:val="right"/>
            </w:pPr>
            <w:r>
              <w:rPr>
                <w:b/>
                <w:color w:val="FFFFFF"/>
                <w:sz w:val="18"/>
              </w:rPr>
              <w:t>Year 1</w:t>
            </w:r>
          </w:p>
        </w:tc>
        <w:tc>
          <w:tcPr>
            <w:tcW w:w="1512" w:type="dxa"/>
            <w:shd w:val="clear" w:color="auto" w:fill="1E2761"/>
          </w:tcPr>
          <w:p w14:paraId="68FDF4DB" w14:textId="77777777" w:rsidR="0000464A" w:rsidRDefault="00000000">
            <w:pPr>
              <w:jc w:val="right"/>
            </w:pPr>
            <w:r>
              <w:rPr>
                <w:b/>
                <w:color w:val="FFFFFF"/>
                <w:sz w:val="18"/>
              </w:rPr>
              <w:t>Year 2</w:t>
            </w:r>
          </w:p>
        </w:tc>
        <w:tc>
          <w:tcPr>
            <w:tcW w:w="1512" w:type="dxa"/>
            <w:shd w:val="clear" w:color="auto" w:fill="1E2761"/>
          </w:tcPr>
          <w:p w14:paraId="71A769C5" w14:textId="77777777" w:rsidR="0000464A" w:rsidRDefault="00000000">
            <w:pPr>
              <w:jc w:val="right"/>
            </w:pPr>
            <w:r>
              <w:rPr>
                <w:b/>
                <w:color w:val="FFFFFF"/>
                <w:sz w:val="18"/>
              </w:rPr>
              <w:t>Year 3</w:t>
            </w:r>
          </w:p>
        </w:tc>
        <w:tc>
          <w:tcPr>
            <w:tcW w:w="1512" w:type="dxa"/>
            <w:shd w:val="clear" w:color="auto" w:fill="1E2761"/>
          </w:tcPr>
          <w:p w14:paraId="3E91A034" w14:textId="77777777" w:rsidR="0000464A" w:rsidRDefault="00000000">
            <w:pPr>
              <w:jc w:val="right"/>
            </w:pPr>
            <w:r>
              <w:rPr>
                <w:b/>
                <w:color w:val="FFFFFF"/>
                <w:sz w:val="18"/>
              </w:rPr>
              <w:t>3-year</w:t>
            </w:r>
          </w:p>
        </w:tc>
      </w:tr>
      <w:tr w:rsidR="0000464A" w14:paraId="0773BC6A" w14:textId="77777777">
        <w:trPr>
          <w:jc w:val="center"/>
        </w:trPr>
        <w:tc>
          <w:tcPr>
            <w:tcW w:w="3600" w:type="dxa"/>
          </w:tcPr>
          <w:p w14:paraId="0679BFF8" w14:textId="77777777" w:rsidR="0000464A" w:rsidRDefault="00000000">
            <w:r>
              <w:rPr>
                <w:sz w:val="18"/>
              </w:rPr>
              <w:t>Compute cost / tenant / month — internal</w:t>
            </w:r>
          </w:p>
        </w:tc>
        <w:tc>
          <w:tcPr>
            <w:tcW w:w="1512" w:type="dxa"/>
          </w:tcPr>
          <w:p w14:paraId="07C64CDD" w14:textId="77777777" w:rsidR="0000464A" w:rsidRDefault="00000000">
            <w:pPr>
              <w:jc w:val="right"/>
            </w:pPr>
            <w:r>
              <w:rPr>
                <w:sz w:val="18"/>
              </w:rPr>
              <w:t>$3.25</w:t>
            </w:r>
          </w:p>
        </w:tc>
        <w:tc>
          <w:tcPr>
            <w:tcW w:w="1512" w:type="dxa"/>
          </w:tcPr>
          <w:p w14:paraId="5D7F5D80" w14:textId="77777777" w:rsidR="0000464A" w:rsidRDefault="00000000">
            <w:pPr>
              <w:jc w:val="right"/>
            </w:pPr>
            <w:r>
              <w:rPr>
                <w:sz w:val="18"/>
              </w:rPr>
              <w:t>$2.75</w:t>
            </w:r>
          </w:p>
        </w:tc>
        <w:tc>
          <w:tcPr>
            <w:tcW w:w="1512" w:type="dxa"/>
          </w:tcPr>
          <w:p w14:paraId="7A32DF92" w14:textId="77777777" w:rsidR="0000464A" w:rsidRDefault="00000000">
            <w:pPr>
              <w:jc w:val="right"/>
            </w:pPr>
            <w:r>
              <w:rPr>
                <w:sz w:val="18"/>
              </w:rPr>
              <w:t>$2.40</w:t>
            </w:r>
          </w:p>
        </w:tc>
        <w:tc>
          <w:tcPr>
            <w:tcW w:w="1512" w:type="dxa"/>
          </w:tcPr>
          <w:p w14:paraId="0CB7EFB5" w14:textId="77777777" w:rsidR="0000464A" w:rsidRDefault="0000464A">
            <w:pPr>
              <w:jc w:val="right"/>
            </w:pPr>
          </w:p>
        </w:tc>
      </w:tr>
      <w:tr w:rsidR="0000464A" w14:paraId="111FB1EF" w14:textId="77777777">
        <w:trPr>
          <w:jc w:val="center"/>
        </w:trPr>
        <w:tc>
          <w:tcPr>
            <w:tcW w:w="3600" w:type="dxa"/>
            <w:shd w:val="clear" w:color="auto" w:fill="F2F4F8"/>
          </w:tcPr>
          <w:p w14:paraId="7E0FD0D2" w14:textId="77777777" w:rsidR="0000464A" w:rsidRDefault="00000000">
            <w:r>
              <w:rPr>
                <w:sz w:val="18"/>
              </w:rPr>
              <w:t>Compute cost / tenant / month — market</w:t>
            </w:r>
          </w:p>
        </w:tc>
        <w:tc>
          <w:tcPr>
            <w:tcW w:w="1512" w:type="dxa"/>
            <w:shd w:val="clear" w:color="auto" w:fill="F2F4F8"/>
          </w:tcPr>
          <w:p w14:paraId="3FCB0FD6" w14:textId="77777777" w:rsidR="0000464A" w:rsidRDefault="00000000">
            <w:pPr>
              <w:jc w:val="right"/>
            </w:pPr>
            <w:r>
              <w:rPr>
                <w:sz w:val="18"/>
              </w:rPr>
              <w:t>$7.00</w:t>
            </w:r>
          </w:p>
        </w:tc>
        <w:tc>
          <w:tcPr>
            <w:tcW w:w="1512" w:type="dxa"/>
            <w:shd w:val="clear" w:color="auto" w:fill="F2F4F8"/>
          </w:tcPr>
          <w:p w14:paraId="6C2B4ED8" w14:textId="77777777" w:rsidR="0000464A" w:rsidRDefault="00000000">
            <w:pPr>
              <w:jc w:val="right"/>
            </w:pPr>
            <w:r>
              <w:rPr>
                <w:sz w:val="18"/>
              </w:rPr>
              <w:t>$6.00</w:t>
            </w:r>
          </w:p>
        </w:tc>
        <w:tc>
          <w:tcPr>
            <w:tcW w:w="1512" w:type="dxa"/>
            <w:shd w:val="clear" w:color="auto" w:fill="F2F4F8"/>
          </w:tcPr>
          <w:p w14:paraId="547CA6F5" w14:textId="77777777" w:rsidR="0000464A" w:rsidRDefault="00000000">
            <w:pPr>
              <w:jc w:val="right"/>
            </w:pPr>
            <w:r>
              <w:rPr>
                <w:sz w:val="18"/>
              </w:rPr>
              <w:t>$5.10</w:t>
            </w:r>
          </w:p>
        </w:tc>
        <w:tc>
          <w:tcPr>
            <w:tcW w:w="1512" w:type="dxa"/>
            <w:shd w:val="clear" w:color="auto" w:fill="F2F4F8"/>
          </w:tcPr>
          <w:p w14:paraId="4D1DF3D3" w14:textId="77777777" w:rsidR="0000464A" w:rsidRDefault="0000464A">
            <w:pPr>
              <w:jc w:val="right"/>
            </w:pPr>
          </w:p>
        </w:tc>
      </w:tr>
      <w:tr w:rsidR="0000464A" w14:paraId="024D3F99" w14:textId="77777777">
        <w:trPr>
          <w:jc w:val="center"/>
        </w:trPr>
        <w:tc>
          <w:tcPr>
            <w:tcW w:w="3600" w:type="dxa"/>
          </w:tcPr>
          <w:p w14:paraId="07F9CDDB" w14:textId="77777777" w:rsidR="0000464A" w:rsidRDefault="00000000">
            <w:r>
              <w:rPr>
                <w:sz w:val="18"/>
              </w:rPr>
              <w:t>EBITDA — ByteDC owned facility</w:t>
            </w:r>
          </w:p>
        </w:tc>
        <w:tc>
          <w:tcPr>
            <w:tcW w:w="1512" w:type="dxa"/>
          </w:tcPr>
          <w:p w14:paraId="155B0E99" w14:textId="77777777" w:rsidR="0000464A" w:rsidRDefault="00000000">
            <w:pPr>
              <w:jc w:val="right"/>
            </w:pPr>
            <w:r>
              <w:rPr>
                <w:color w:val="B02A2A"/>
                <w:sz w:val="18"/>
              </w:rPr>
              <w:t>($121,901)</w:t>
            </w:r>
          </w:p>
        </w:tc>
        <w:tc>
          <w:tcPr>
            <w:tcW w:w="1512" w:type="dxa"/>
          </w:tcPr>
          <w:p w14:paraId="614BB45C" w14:textId="77777777" w:rsidR="0000464A" w:rsidRDefault="00000000">
            <w:pPr>
              <w:jc w:val="right"/>
            </w:pPr>
            <w:r>
              <w:rPr>
                <w:color w:val="B02A2A"/>
                <w:sz w:val="18"/>
              </w:rPr>
              <w:t>($81,247)</w:t>
            </w:r>
          </w:p>
        </w:tc>
        <w:tc>
          <w:tcPr>
            <w:tcW w:w="1512" w:type="dxa"/>
          </w:tcPr>
          <w:p w14:paraId="305310C7" w14:textId="77777777" w:rsidR="0000464A" w:rsidRDefault="00000000">
            <w:pPr>
              <w:jc w:val="right"/>
            </w:pPr>
            <w:r>
              <w:rPr>
                <w:sz w:val="18"/>
              </w:rPr>
              <w:t>$19,882</w:t>
            </w:r>
          </w:p>
        </w:tc>
        <w:tc>
          <w:tcPr>
            <w:tcW w:w="1512" w:type="dxa"/>
          </w:tcPr>
          <w:p w14:paraId="7DB77695" w14:textId="77777777" w:rsidR="0000464A" w:rsidRDefault="00000000">
            <w:pPr>
              <w:jc w:val="right"/>
            </w:pPr>
            <w:r>
              <w:rPr>
                <w:color w:val="B02A2A"/>
                <w:sz w:val="18"/>
              </w:rPr>
              <w:t>($183,266)</w:t>
            </w:r>
          </w:p>
        </w:tc>
      </w:tr>
      <w:tr w:rsidR="0000464A" w14:paraId="0E4AEC02" w14:textId="77777777">
        <w:trPr>
          <w:jc w:val="center"/>
        </w:trPr>
        <w:tc>
          <w:tcPr>
            <w:tcW w:w="3600" w:type="dxa"/>
            <w:shd w:val="clear" w:color="auto" w:fill="F2F4F8"/>
          </w:tcPr>
          <w:p w14:paraId="688D81A8" w14:textId="77777777" w:rsidR="0000464A" w:rsidRDefault="00000000">
            <w:r>
              <w:rPr>
                <w:sz w:val="18"/>
              </w:rPr>
              <w:t>EBITDA — compute bought externally</w:t>
            </w:r>
          </w:p>
        </w:tc>
        <w:tc>
          <w:tcPr>
            <w:tcW w:w="1512" w:type="dxa"/>
            <w:shd w:val="clear" w:color="auto" w:fill="F2F4F8"/>
          </w:tcPr>
          <w:p w14:paraId="17B40944" w14:textId="77777777" w:rsidR="0000464A" w:rsidRDefault="00000000">
            <w:pPr>
              <w:jc w:val="right"/>
            </w:pPr>
            <w:r>
              <w:rPr>
                <w:color w:val="B02A2A"/>
                <w:sz w:val="18"/>
              </w:rPr>
              <w:t>($124,376)</w:t>
            </w:r>
          </w:p>
        </w:tc>
        <w:tc>
          <w:tcPr>
            <w:tcW w:w="1512" w:type="dxa"/>
            <w:shd w:val="clear" w:color="auto" w:fill="F2F4F8"/>
          </w:tcPr>
          <w:p w14:paraId="70D42A26" w14:textId="77777777" w:rsidR="0000464A" w:rsidRDefault="00000000">
            <w:pPr>
              <w:jc w:val="right"/>
            </w:pPr>
            <w:r>
              <w:rPr>
                <w:color w:val="B02A2A"/>
                <w:sz w:val="18"/>
              </w:rPr>
              <w:t>($90,022)</w:t>
            </w:r>
          </w:p>
        </w:tc>
        <w:tc>
          <w:tcPr>
            <w:tcW w:w="1512" w:type="dxa"/>
            <w:shd w:val="clear" w:color="auto" w:fill="F2F4F8"/>
          </w:tcPr>
          <w:p w14:paraId="1661F9B4" w14:textId="77777777" w:rsidR="0000464A" w:rsidRDefault="00000000">
            <w:pPr>
              <w:jc w:val="right"/>
            </w:pPr>
            <w:r>
              <w:rPr>
                <w:sz w:val="18"/>
              </w:rPr>
              <w:t>$2,062</w:t>
            </w:r>
          </w:p>
        </w:tc>
        <w:tc>
          <w:tcPr>
            <w:tcW w:w="1512" w:type="dxa"/>
            <w:shd w:val="clear" w:color="auto" w:fill="F2F4F8"/>
          </w:tcPr>
          <w:p w14:paraId="47B538A5" w14:textId="77777777" w:rsidR="0000464A" w:rsidRDefault="00000000">
            <w:pPr>
              <w:jc w:val="right"/>
            </w:pPr>
            <w:r>
              <w:rPr>
                <w:color w:val="B02A2A"/>
                <w:sz w:val="18"/>
              </w:rPr>
              <w:t>($212,336)</w:t>
            </w:r>
          </w:p>
        </w:tc>
      </w:tr>
      <w:tr w:rsidR="0000464A" w14:paraId="2F233922" w14:textId="77777777">
        <w:trPr>
          <w:jc w:val="center"/>
        </w:trPr>
        <w:tc>
          <w:tcPr>
            <w:tcW w:w="3600" w:type="dxa"/>
          </w:tcPr>
          <w:p w14:paraId="6B4CC8F0" w14:textId="77777777" w:rsidR="0000464A" w:rsidRDefault="00000000">
            <w:r>
              <w:rPr>
                <w:sz w:val="18"/>
              </w:rPr>
              <w:t>Value of owning the facility</w:t>
            </w:r>
          </w:p>
        </w:tc>
        <w:tc>
          <w:tcPr>
            <w:tcW w:w="1512" w:type="dxa"/>
          </w:tcPr>
          <w:p w14:paraId="7BC59293" w14:textId="77777777" w:rsidR="0000464A" w:rsidRDefault="00000000">
            <w:pPr>
              <w:jc w:val="right"/>
            </w:pPr>
            <w:r>
              <w:rPr>
                <w:sz w:val="18"/>
              </w:rPr>
              <w:t>$2,475</w:t>
            </w:r>
          </w:p>
        </w:tc>
        <w:tc>
          <w:tcPr>
            <w:tcW w:w="1512" w:type="dxa"/>
          </w:tcPr>
          <w:p w14:paraId="6595071D" w14:textId="77777777" w:rsidR="0000464A" w:rsidRDefault="00000000">
            <w:pPr>
              <w:jc w:val="right"/>
            </w:pPr>
            <w:r>
              <w:rPr>
                <w:sz w:val="18"/>
              </w:rPr>
              <w:t>$8,775</w:t>
            </w:r>
          </w:p>
        </w:tc>
        <w:tc>
          <w:tcPr>
            <w:tcW w:w="1512" w:type="dxa"/>
          </w:tcPr>
          <w:p w14:paraId="213ECB2A" w14:textId="77777777" w:rsidR="0000464A" w:rsidRDefault="00000000">
            <w:pPr>
              <w:jc w:val="right"/>
            </w:pPr>
            <w:r>
              <w:rPr>
                <w:sz w:val="18"/>
              </w:rPr>
              <w:t>$17,820</w:t>
            </w:r>
          </w:p>
        </w:tc>
        <w:tc>
          <w:tcPr>
            <w:tcW w:w="1512" w:type="dxa"/>
          </w:tcPr>
          <w:p w14:paraId="0104C5C1" w14:textId="77777777" w:rsidR="0000464A" w:rsidRDefault="00000000">
            <w:pPr>
              <w:jc w:val="right"/>
            </w:pPr>
            <w:r>
              <w:rPr>
                <w:sz w:val="18"/>
              </w:rPr>
              <w:t>$29,070</w:t>
            </w:r>
          </w:p>
        </w:tc>
      </w:tr>
    </w:tbl>
    <w:p w14:paraId="755393C8" w14:textId="77777777" w:rsidR="0000464A" w:rsidRDefault="0000464A">
      <w:pPr>
        <w:spacing w:after="80"/>
      </w:pPr>
    </w:p>
    <w:p w14:paraId="22596179" w14:textId="77777777" w:rsidR="0000464A" w:rsidRDefault="00000000">
      <w:pPr>
        <w:spacing w:after="240"/>
      </w:pPr>
      <w:r>
        <w:rPr>
          <w:i/>
          <w:color w:val="777780"/>
          <w:sz w:val="17"/>
        </w:rPr>
        <w:t>The honest reading: at 760 tenants the cost spread is worth $29,070 over three years — real, but not by itself a reason to do this. Its significance is that it scales linearly and compounds with volume.</w:t>
      </w:r>
    </w:p>
    <w:tbl>
      <w:tblPr>
        <w:tblStyle w:val="TableGrid"/>
        <w:tblW w:w="0" w:type="auto"/>
        <w:jc w:val="center"/>
        <w:tblLook w:val="04A0" w:firstRow="1" w:lastRow="0" w:firstColumn="1" w:lastColumn="0" w:noHBand="0" w:noVBand="1"/>
      </w:tblPr>
      <w:tblGrid>
        <w:gridCol w:w="3168"/>
        <w:gridCol w:w="5040"/>
      </w:tblGrid>
      <w:tr w:rsidR="0000464A" w14:paraId="76E9824F" w14:textId="77777777">
        <w:trPr>
          <w:jc w:val="center"/>
        </w:trPr>
        <w:tc>
          <w:tcPr>
            <w:tcW w:w="3168" w:type="dxa"/>
            <w:shd w:val="clear" w:color="auto" w:fill="1E2761"/>
          </w:tcPr>
          <w:p w14:paraId="59FD19C6" w14:textId="77777777" w:rsidR="0000464A" w:rsidRDefault="00000000">
            <w:r>
              <w:rPr>
                <w:b/>
                <w:color w:val="FFFFFF"/>
                <w:sz w:val="19"/>
              </w:rPr>
              <w:t>Tenants</w:t>
            </w:r>
          </w:p>
        </w:tc>
        <w:tc>
          <w:tcPr>
            <w:tcW w:w="5040" w:type="dxa"/>
            <w:shd w:val="clear" w:color="auto" w:fill="1E2761"/>
          </w:tcPr>
          <w:p w14:paraId="5DD2B152" w14:textId="77777777" w:rsidR="0000464A" w:rsidRDefault="00000000">
            <w:pPr>
              <w:jc w:val="right"/>
            </w:pPr>
            <w:r>
              <w:rPr>
                <w:b/>
                <w:color w:val="FFFFFF"/>
                <w:sz w:val="19"/>
              </w:rPr>
              <w:t>Annual value of the internal cost spread</w:t>
            </w:r>
          </w:p>
        </w:tc>
      </w:tr>
      <w:tr w:rsidR="0000464A" w14:paraId="73C726AB" w14:textId="77777777">
        <w:trPr>
          <w:jc w:val="center"/>
        </w:trPr>
        <w:tc>
          <w:tcPr>
            <w:tcW w:w="3168" w:type="dxa"/>
          </w:tcPr>
          <w:p w14:paraId="773903A3" w14:textId="77777777" w:rsidR="0000464A" w:rsidRDefault="00000000">
            <w:r>
              <w:rPr>
                <w:sz w:val="19"/>
              </w:rPr>
              <w:t>760 (Year 3 base case)</w:t>
            </w:r>
          </w:p>
        </w:tc>
        <w:tc>
          <w:tcPr>
            <w:tcW w:w="5040" w:type="dxa"/>
          </w:tcPr>
          <w:p w14:paraId="614D767B" w14:textId="77777777" w:rsidR="0000464A" w:rsidRDefault="00000000">
            <w:pPr>
              <w:jc w:val="right"/>
            </w:pPr>
            <w:r>
              <w:rPr>
                <w:sz w:val="19"/>
              </w:rPr>
              <w:t>$24,624</w:t>
            </w:r>
          </w:p>
        </w:tc>
      </w:tr>
      <w:tr w:rsidR="0000464A" w14:paraId="3E344CA0" w14:textId="77777777">
        <w:trPr>
          <w:jc w:val="center"/>
        </w:trPr>
        <w:tc>
          <w:tcPr>
            <w:tcW w:w="3168" w:type="dxa"/>
            <w:shd w:val="clear" w:color="auto" w:fill="F2F4F8"/>
          </w:tcPr>
          <w:p w14:paraId="3A237418" w14:textId="77777777" w:rsidR="0000464A" w:rsidRDefault="00000000">
            <w:r>
              <w:rPr>
                <w:sz w:val="19"/>
              </w:rPr>
              <w:t>1,500</w:t>
            </w:r>
          </w:p>
        </w:tc>
        <w:tc>
          <w:tcPr>
            <w:tcW w:w="5040" w:type="dxa"/>
            <w:shd w:val="clear" w:color="auto" w:fill="F2F4F8"/>
          </w:tcPr>
          <w:p w14:paraId="7D298DDD" w14:textId="77777777" w:rsidR="0000464A" w:rsidRDefault="00000000">
            <w:pPr>
              <w:jc w:val="right"/>
            </w:pPr>
            <w:r>
              <w:rPr>
                <w:sz w:val="19"/>
              </w:rPr>
              <w:t>$48,600</w:t>
            </w:r>
          </w:p>
        </w:tc>
      </w:tr>
      <w:tr w:rsidR="0000464A" w14:paraId="0B5A2BA5" w14:textId="77777777">
        <w:trPr>
          <w:jc w:val="center"/>
        </w:trPr>
        <w:tc>
          <w:tcPr>
            <w:tcW w:w="3168" w:type="dxa"/>
          </w:tcPr>
          <w:p w14:paraId="776C5AD5" w14:textId="77777777" w:rsidR="0000464A" w:rsidRDefault="00000000">
            <w:r>
              <w:rPr>
                <w:sz w:val="19"/>
              </w:rPr>
              <w:t>3,000</w:t>
            </w:r>
          </w:p>
        </w:tc>
        <w:tc>
          <w:tcPr>
            <w:tcW w:w="5040" w:type="dxa"/>
          </w:tcPr>
          <w:p w14:paraId="12E58CE0" w14:textId="77777777" w:rsidR="0000464A" w:rsidRDefault="00000000">
            <w:pPr>
              <w:jc w:val="right"/>
            </w:pPr>
            <w:r>
              <w:rPr>
                <w:sz w:val="19"/>
              </w:rPr>
              <w:t>$97,200</w:t>
            </w:r>
          </w:p>
        </w:tc>
      </w:tr>
      <w:tr w:rsidR="0000464A" w14:paraId="1F354D0F" w14:textId="77777777">
        <w:trPr>
          <w:jc w:val="center"/>
        </w:trPr>
        <w:tc>
          <w:tcPr>
            <w:tcW w:w="3168" w:type="dxa"/>
            <w:shd w:val="clear" w:color="auto" w:fill="F2F4F8"/>
          </w:tcPr>
          <w:p w14:paraId="1D490A3F" w14:textId="77777777" w:rsidR="0000464A" w:rsidRDefault="00000000">
            <w:r>
              <w:rPr>
                <w:sz w:val="19"/>
              </w:rPr>
              <w:t>5,000</w:t>
            </w:r>
          </w:p>
        </w:tc>
        <w:tc>
          <w:tcPr>
            <w:tcW w:w="5040" w:type="dxa"/>
            <w:shd w:val="clear" w:color="auto" w:fill="F2F4F8"/>
          </w:tcPr>
          <w:p w14:paraId="161ADA4C" w14:textId="77777777" w:rsidR="0000464A" w:rsidRDefault="00000000">
            <w:pPr>
              <w:jc w:val="right"/>
            </w:pPr>
            <w:r>
              <w:rPr>
                <w:sz w:val="19"/>
              </w:rPr>
              <w:t>$162,000</w:t>
            </w:r>
          </w:p>
        </w:tc>
      </w:tr>
    </w:tbl>
    <w:p w14:paraId="5AD9FBCF" w14:textId="77777777" w:rsidR="0000464A" w:rsidRDefault="0000464A">
      <w:pPr>
        <w:spacing w:after="80"/>
      </w:pPr>
    </w:p>
    <w:p w14:paraId="779E1959" w14:textId="77777777" w:rsidR="0000464A" w:rsidRDefault="00000000">
      <w:r>
        <w:rPr>
          <w:i/>
        </w:rPr>
        <w:t>The strategic argument for ByteDC owning this is therefore not primarily the margin spread. It is that ByteDC can credibly sell an all-inclusive product at a price a reseller cannot match, can guarantee data residency under the incoming Personal Data Protection Law because the servers are its own, and controls the full stack from disk to application when a customer reports a problem. The cost saving is the smallest of those three benefits.</w:t>
      </w:r>
    </w:p>
    <w:p w14:paraId="073F73C8" w14:textId="77777777" w:rsidR="0000464A" w:rsidRDefault="00000000">
      <w:pPr>
        <w:pStyle w:val="Heading2"/>
      </w:pPr>
      <w:r>
        <w:t>7.4 Scenario comparison</w:t>
      </w:r>
    </w:p>
    <w:tbl>
      <w:tblPr>
        <w:tblStyle w:val="TableGrid"/>
        <w:tblW w:w="0" w:type="auto"/>
        <w:jc w:val="center"/>
        <w:tblLook w:val="04A0" w:firstRow="1" w:lastRow="0" w:firstColumn="1" w:lastColumn="0" w:noHBand="0" w:noVBand="1"/>
      </w:tblPr>
      <w:tblGrid>
        <w:gridCol w:w="3024"/>
        <w:gridCol w:w="2232"/>
        <w:gridCol w:w="2232"/>
        <w:gridCol w:w="2232"/>
      </w:tblGrid>
      <w:tr w:rsidR="0000464A" w14:paraId="28BAB5EA" w14:textId="77777777">
        <w:trPr>
          <w:jc w:val="center"/>
        </w:trPr>
        <w:tc>
          <w:tcPr>
            <w:tcW w:w="3024" w:type="dxa"/>
            <w:shd w:val="clear" w:color="auto" w:fill="1E2761"/>
          </w:tcPr>
          <w:p w14:paraId="28496A4B" w14:textId="77777777" w:rsidR="0000464A" w:rsidRDefault="0000464A"/>
        </w:tc>
        <w:tc>
          <w:tcPr>
            <w:tcW w:w="2232" w:type="dxa"/>
            <w:shd w:val="clear" w:color="auto" w:fill="1E2761"/>
          </w:tcPr>
          <w:p w14:paraId="237F8049" w14:textId="77777777" w:rsidR="0000464A" w:rsidRDefault="00000000">
            <w:pPr>
              <w:jc w:val="right"/>
            </w:pPr>
            <w:r>
              <w:rPr>
                <w:b/>
                <w:color w:val="FFFFFF"/>
                <w:sz w:val="19"/>
              </w:rPr>
              <w:t>Bear</w:t>
            </w:r>
          </w:p>
        </w:tc>
        <w:tc>
          <w:tcPr>
            <w:tcW w:w="2232" w:type="dxa"/>
            <w:shd w:val="clear" w:color="auto" w:fill="1E2761"/>
          </w:tcPr>
          <w:p w14:paraId="6D693D78" w14:textId="77777777" w:rsidR="0000464A" w:rsidRDefault="00000000">
            <w:pPr>
              <w:jc w:val="right"/>
            </w:pPr>
            <w:r>
              <w:rPr>
                <w:b/>
                <w:color w:val="FFFFFF"/>
                <w:sz w:val="19"/>
              </w:rPr>
              <w:t>Base</w:t>
            </w:r>
          </w:p>
        </w:tc>
        <w:tc>
          <w:tcPr>
            <w:tcW w:w="2232" w:type="dxa"/>
            <w:shd w:val="clear" w:color="auto" w:fill="1E2761"/>
          </w:tcPr>
          <w:p w14:paraId="79681356" w14:textId="77777777" w:rsidR="0000464A" w:rsidRDefault="00000000">
            <w:pPr>
              <w:jc w:val="right"/>
            </w:pPr>
            <w:r>
              <w:rPr>
                <w:b/>
                <w:color w:val="FFFFFF"/>
                <w:sz w:val="19"/>
              </w:rPr>
              <w:t>Bull</w:t>
            </w:r>
          </w:p>
        </w:tc>
      </w:tr>
      <w:tr w:rsidR="0000464A" w14:paraId="53A1336B" w14:textId="77777777">
        <w:trPr>
          <w:jc w:val="center"/>
        </w:trPr>
        <w:tc>
          <w:tcPr>
            <w:tcW w:w="3024" w:type="dxa"/>
          </w:tcPr>
          <w:p w14:paraId="1DE1AC99" w14:textId="77777777" w:rsidR="0000464A" w:rsidRDefault="00000000">
            <w:r>
              <w:rPr>
                <w:sz w:val="19"/>
              </w:rPr>
              <w:t>Year 3 tenants</w:t>
            </w:r>
          </w:p>
        </w:tc>
        <w:tc>
          <w:tcPr>
            <w:tcW w:w="2232" w:type="dxa"/>
          </w:tcPr>
          <w:p w14:paraId="75A73435" w14:textId="77777777" w:rsidR="0000464A" w:rsidRDefault="00000000">
            <w:pPr>
              <w:jc w:val="right"/>
            </w:pPr>
            <w:r>
              <w:rPr>
                <w:sz w:val="19"/>
              </w:rPr>
              <w:t>350</w:t>
            </w:r>
          </w:p>
        </w:tc>
        <w:tc>
          <w:tcPr>
            <w:tcW w:w="2232" w:type="dxa"/>
          </w:tcPr>
          <w:p w14:paraId="2A8AD229" w14:textId="77777777" w:rsidR="0000464A" w:rsidRDefault="00000000">
            <w:pPr>
              <w:jc w:val="right"/>
            </w:pPr>
            <w:r>
              <w:rPr>
                <w:sz w:val="19"/>
              </w:rPr>
              <w:t>760</w:t>
            </w:r>
          </w:p>
        </w:tc>
        <w:tc>
          <w:tcPr>
            <w:tcW w:w="2232" w:type="dxa"/>
          </w:tcPr>
          <w:p w14:paraId="2AAD40F1" w14:textId="77777777" w:rsidR="0000464A" w:rsidRDefault="00000000">
            <w:pPr>
              <w:jc w:val="right"/>
            </w:pPr>
            <w:r>
              <w:rPr>
                <w:sz w:val="19"/>
              </w:rPr>
              <w:t>1,350</w:t>
            </w:r>
          </w:p>
        </w:tc>
      </w:tr>
      <w:tr w:rsidR="0000464A" w14:paraId="3B18B26A" w14:textId="77777777">
        <w:trPr>
          <w:jc w:val="center"/>
        </w:trPr>
        <w:tc>
          <w:tcPr>
            <w:tcW w:w="3024" w:type="dxa"/>
            <w:shd w:val="clear" w:color="auto" w:fill="F2F4F8"/>
          </w:tcPr>
          <w:p w14:paraId="6A3E6FDA" w14:textId="77777777" w:rsidR="0000464A" w:rsidRDefault="00000000">
            <w:r>
              <w:rPr>
                <w:sz w:val="19"/>
              </w:rPr>
              <w:t>Year 3 revenue</w:t>
            </w:r>
          </w:p>
        </w:tc>
        <w:tc>
          <w:tcPr>
            <w:tcW w:w="2232" w:type="dxa"/>
            <w:shd w:val="clear" w:color="auto" w:fill="F2F4F8"/>
          </w:tcPr>
          <w:p w14:paraId="7855F22E" w14:textId="77777777" w:rsidR="0000464A" w:rsidRDefault="00000000">
            <w:pPr>
              <w:jc w:val="right"/>
            </w:pPr>
            <w:r>
              <w:rPr>
                <w:sz w:val="19"/>
              </w:rPr>
              <w:t>$223,986</w:t>
            </w:r>
          </w:p>
        </w:tc>
        <w:tc>
          <w:tcPr>
            <w:tcW w:w="2232" w:type="dxa"/>
            <w:shd w:val="clear" w:color="auto" w:fill="F2F4F8"/>
          </w:tcPr>
          <w:p w14:paraId="1438D5CF" w14:textId="77777777" w:rsidR="0000464A" w:rsidRDefault="00000000">
            <w:pPr>
              <w:jc w:val="right"/>
            </w:pPr>
            <w:r>
              <w:rPr>
                <w:sz w:val="19"/>
              </w:rPr>
              <w:t>$475,704</w:t>
            </w:r>
          </w:p>
        </w:tc>
        <w:tc>
          <w:tcPr>
            <w:tcW w:w="2232" w:type="dxa"/>
            <w:shd w:val="clear" w:color="auto" w:fill="F2F4F8"/>
          </w:tcPr>
          <w:p w14:paraId="636F2CDB" w14:textId="77777777" w:rsidR="0000464A" w:rsidRDefault="00000000">
            <w:pPr>
              <w:jc w:val="right"/>
            </w:pPr>
            <w:r>
              <w:rPr>
                <w:sz w:val="19"/>
              </w:rPr>
              <w:t>$833,282</w:t>
            </w:r>
          </w:p>
        </w:tc>
      </w:tr>
      <w:tr w:rsidR="0000464A" w14:paraId="6E2A41AE" w14:textId="77777777">
        <w:trPr>
          <w:jc w:val="center"/>
        </w:trPr>
        <w:tc>
          <w:tcPr>
            <w:tcW w:w="3024" w:type="dxa"/>
          </w:tcPr>
          <w:p w14:paraId="3D8152B7" w14:textId="77777777" w:rsidR="0000464A" w:rsidRDefault="00000000">
            <w:r>
              <w:rPr>
                <w:sz w:val="19"/>
              </w:rPr>
              <w:t>Year 3 gross margin</w:t>
            </w:r>
          </w:p>
        </w:tc>
        <w:tc>
          <w:tcPr>
            <w:tcW w:w="2232" w:type="dxa"/>
          </w:tcPr>
          <w:p w14:paraId="254F17E4" w14:textId="77777777" w:rsidR="0000464A" w:rsidRDefault="00000000">
            <w:pPr>
              <w:jc w:val="right"/>
            </w:pPr>
            <w:r>
              <w:rPr>
                <w:sz w:val="19"/>
              </w:rPr>
              <w:t>85.1%</w:t>
            </w:r>
          </w:p>
        </w:tc>
        <w:tc>
          <w:tcPr>
            <w:tcW w:w="2232" w:type="dxa"/>
          </w:tcPr>
          <w:p w14:paraId="66543E66" w14:textId="77777777" w:rsidR="0000464A" w:rsidRDefault="00000000">
            <w:pPr>
              <w:jc w:val="right"/>
            </w:pPr>
            <w:r>
              <w:rPr>
                <w:sz w:val="19"/>
              </w:rPr>
              <w:t>85.3%</w:t>
            </w:r>
          </w:p>
        </w:tc>
        <w:tc>
          <w:tcPr>
            <w:tcW w:w="2232" w:type="dxa"/>
          </w:tcPr>
          <w:p w14:paraId="48EAAE37" w14:textId="77777777" w:rsidR="0000464A" w:rsidRDefault="00000000">
            <w:pPr>
              <w:jc w:val="right"/>
            </w:pPr>
            <w:r>
              <w:rPr>
                <w:sz w:val="19"/>
              </w:rPr>
              <w:t>85.4%</w:t>
            </w:r>
          </w:p>
        </w:tc>
      </w:tr>
      <w:tr w:rsidR="0000464A" w14:paraId="51B1E1A6" w14:textId="77777777">
        <w:trPr>
          <w:jc w:val="center"/>
        </w:trPr>
        <w:tc>
          <w:tcPr>
            <w:tcW w:w="3024" w:type="dxa"/>
            <w:shd w:val="clear" w:color="auto" w:fill="F2F4F8"/>
          </w:tcPr>
          <w:p w14:paraId="662697E9" w14:textId="77777777" w:rsidR="0000464A" w:rsidRDefault="00000000">
            <w:r>
              <w:rPr>
                <w:sz w:val="19"/>
              </w:rPr>
              <w:t>Year 3 EBITDA</w:t>
            </w:r>
          </w:p>
        </w:tc>
        <w:tc>
          <w:tcPr>
            <w:tcW w:w="2232" w:type="dxa"/>
            <w:shd w:val="clear" w:color="auto" w:fill="F2F4F8"/>
          </w:tcPr>
          <w:p w14:paraId="719EAE77" w14:textId="77777777" w:rsidR="0000464A" w:rsidRDefault="00000000">
            <w:pPr>
              <w:jc w:val="right"/>
            </w:pPr>
            <w:r>
              <w:rPr>
                <w:color w:val="B02A2A"/>
                <w:sz w:val="19"/>
              </w:rPr>
              <w:t>($150,374)</w:t>
            </w:r>
          </w:p>
        </w:tc>
        <w:tc>
          <w:tcPr>
            <w:tcW w:w="2232" w:type="dxa"/>
            <w:shd w:val="clear" w:color="auto" w:fill="F2F4F8"/>
          </w:tcPr>
          <w:p w14:paraId="6F980FDA" w14:textId="77777777" w:rsidR="0000464A" w:rsidRDefault="00000000">
            <w:pPr>
              <w:jc w:val="right"/>
            </w:pPr>
            <w:r>
              <w:rPr>
                <w:sz w:val="19"/>
              </w:rPr>
              <w:t>$19,882</w:t>
            </w:r>
          </w:p>
        </w:tc>
        <w:tc>
          <w:tcPr>
            <w:tcW w:w="2232" w:type="dxa"/>
            <w:shd w:val="clear" w:color="auto" w:fill="F2F4F8"/>
          </w:tcPr>
          <w:p w14:paraId="37A50B5E" w14:textId="77777777" w:rsidR="0000464A" w:rsidRDefault="00000000">
            <w:pPr>
              <w:jc w:val="right"/>
            </w:pPr>
            <w:r>
              <w:rPr>
                <w:sz w:val="19"/>
              </w:rPr>
              <w:t>$259,224</w:t>
            </w:r>
          </w:p>
        </w:tc>
      </w:tr>
      <w:tr w:rsidR="0000464A" w14:paraId="00737BF6" w14:textId="77777777">
        <w:trPr>
          <w:jc w:val="center"/>
        </w:trPr>
        <w:tc>
          <w:tcPr>
            <w:tcW w:w="3024" w:type="dxa"/>
          </w:tcPr>
          <w:p w14:paraId="302A889A" w14:textId="77777777" w:rsidR="0000464A" w:rsidRDefault="00000000">
            <w:r>
              <w:rPr>
                <w:sz w:val="19"/>
              </w:rPr>
              <w:t>Year 3 EBITDA margin</w:t>
            </w:r>
          </w:p>
        </w:tc>
        <w:tc>
          <w:tcPr>
            <w:tcW w:w="2232" w:type="dxa"/>
          </w:tcPr>
          <w:p w14:paraId="6AC759FA" w14:textId="77777777" w:rsidR="0000464A" w:rsidRDefault="00000000">
            <w:pPr>
              <w:jc w:val="right"/>
            </w:pPr>
            <w:r>
              <w:rPr>
                <w:color w:val="B02A2A"/>
                <w:sz w:val="19"/>
              </w:rPr>
              <w:t>(67.1%)</w:t>
            </w:r>
          </w:p>
        </w:tc>
        <w:tc>
          <w:tcPr>
            <w:tcW w:w="2232" w:type="dxa"/>
          </w:tcPr>
          <w:p w14:paraId="7CD3CA72" w14:textId="77777777" w:rsidR="0000464A" w:rsidRDefault="00000000">
            <w:pPr>
              <w:jc w:val="right"/>
            </w:pPr>
            <w:r>
              <w:rPr>
                <w:sz w:val="19"/>
              </w:rPr>
              <w:t>4.2%</w:t>
            </w:r>
          </w:p>
        </w:tc>
        <w:tc>
          <w:tcPr>
            <w:tcW w:w="2232" w:type="dxa"/>
          </w:tcPr>
          <w:p w14:paraId="640A7691" w14:textId="77777777" w:rsidR="0000464A" w:rsidRDefault="00000000">
            <w:pPr>
              <w:jc w:val="right"/>
            </w:pPr>
            <w:r>
              <w:rPr>
                <w:sz w:val="19"/>
              </w:rPr>
              <w:t>31.1%</w:t>
            </w:r>
          </w:p>
        </w:tc>
      </w:tr>
      <w:tr w:rsidR="0000464A" w14:paraId="747820B0" w14:textId="77777777">
        <w:trPr>
          <w:jc w:val="center"/>
        </w:trPr>
        <w:tc>
          <w:tcPr>
            <w:tcW w:w="3024" w:type="dxa"/>
            <w:shd w:val="clear" w:color="auto" w:fill="F2F4F8"/>
          </w:tcPr>
          <w:p w14:paraId="69673354" w14:textId="77777777" w:rsidR="0000464A" w:rsidRDefault="00000000">
            <w:r>
              <w:rPr>
                <w:sz w:val="19"/>
              </w:rPr>
              <w:t>Cumulative 3-year EBITDA</w:t>
            </w:r>
          </w:p>
        </w:tc>
        <w:tc>
          <w:tcPr>
            <w:tcW w:w="2232" w:type="dxa"/>
            <w:shd w:val="clear" w:color="auto" w:fill="F2F4F8"/>
          </w:tcPr>
          <w:p w14:paraId="372908BD" w14:textId="77777777" w:rsidR="0000464A" w:rsidRDefault="00000000">
            <w:pPr>
              <w:jc w:val="right"/>
            </w:pPr>
            <w:r>
              <w:rPr>
                <w:color w:val="B02A2A"/>
                <w:sz w:val="19"/>
              </w:rPr>
              <w:t>($433,235)</w:t>
            </w:r>
          </w:p>
        </w:tc>
        <w:tc>
          <w:tcPr>
            <w:tcW w:w="2232" w:type="dxa"/>
            <w:shd w:val="clear" w:color="auto" w:fill="F2F4F8"/>
          </w:tcPr>
          <w:p w14:paraId="3C411D31" w14:textId="77777777" w:rsidR="0000464A" w:rsidRDefault="00000000">
            <w:pPr>
              <w:jc w:val="right"/>
            </w:pPr>
            <w:r>
              <w:rPr>
                <w:color w:val="B02A2A"/>
                <w:sz w:val="19"/>
              </w:rPr>
              <w:t>($183,266)</w:t>
            </w:r>
          </w:p>
        </w:tc>
        <w:tc>
          <w:tcPr>
            <w:tcW w:w="2232" w:type="dxa"/>
            <w:shd w:val="clear" w:color="auto" w:fill="F2F4F8"/>
          </w:tcPr>
          <w:p w14:paraId="2909B52C" w14:textId="77777777" w:rsidR="0000464A" w:rsidRDefault="00000000">
            <w:pPr>
              <w:jc w:val="right"/>
            </w:pPr>
            <w:r>
              <w:rPr>
                <w:sz w:val="19"/>
              </w:rPr>
              <w:t>$159,119</w:t>
            </w:r>
          </w:p>
        </w:tc>
      </w:tr>
      <w:tr w:rsidR="0000464A" w14:paraId="23B4B6FD" w14:textId="77777777">
        <w:trPr>
          <w:jc w:val="center"/>
        </w:trPr>
        <w:tc>
          <w:tcPr>
            <w:tcW w:w="3024" w:type="dxa"/>
          </w:tcPr>
          <w:p w14:paraId="3F8AF99F" w14:textId="77777777" w:rsidR="0000464A" w:rsidRDefault="00000000">
            <w:r>
              <w:rPr>
                <w:sz w:val="19"/>
              </w:rPr>
              <w:t>Peak cash requirement</w:t>
            </w:r>
          </w:p>
        </w:tc>
        <w:tc>
          <w:tcPr>
            <w:tcW w:w="2232" w:type="dxa"/>
          </w:tcPr>
          <w:p w14:paraId="51972200" w14:textId="77777777" w:rsidR="0000464A" w:rsidRDefault="00000000">
            <w:pPr>
              <w:jc w:val="right"/>
            </w:pPr>
            <w:r>
              <w:rPr>
                <w:sz w:val="19"/>
              </w:rPr>
              <w:t>$433,235</w:t>
            </w:r>
          </w:p>
        </w:tc>
        <w:tc>
          <w:tcPr>
            <w:tcW w:w="2232" w:type="dxa"/>
          </w:tcPr>
          <w:p w14:paraId="2E0040A7" w14:textId="77777777" w:rsidR="0000464A" w:rsidRDefault="00000000">
            <w:pPr>
              <w:jc w:val="right"/>
            </w:pPr>
            <w:r>
              <w:rPr>
                <w:sz w:val="19"/>
              </w:rPr>
              <w:t>$203,148</w:t>
            </w:r>
          </w:p>
        </w:tc>
        <w:tc>
          <w:tcPr>
            <w:tcW w:w="2232" w:type="dxa"/>
          </w:tcPr>
          <w:p w14:paraId="5ABD1AA9" w14:textId="77777777" w:rsidR="0000464A" w:rsidRDefault="00000000">
            <w:pPr>
              <w:jc w:val="right"/>
            </w:pPr>
            <w:r>
              <w:rPr>
                <w:sz w:val="19"/>
              </w:rPr>
              <w:t>$103,651</w:t>
            </w:r>
          </w:p>
        </w:tc>
      </w:tr>
      <w:tr w:rsidR="0000464A" w14:paraId="2DEC48E5" w14:textId="77777777">
        <w:trPr>
          <w:jc w:val="center"/>
        </w:trPr>
        <w:tc>
          <w:tcPr>
            <w:tcW w:w="3024" w:type="dxa"/>
            <w:shd w:val="clear" w:color="auto" w:fill="F2F4F8"/>
          </w:tcPr>
          <w:p w14:paraId="66DCC978" w14:textId="77777777" w:rsidR="0000464A" w:rsidRDefault="00000000">
            <w:r>
              <w:rPr>
                <w:sz w:val="19"/>
              </w:rPr>
              <w:t>Exit ARR</w:t>
            </w:r>
          </w:p>
        </w:tc>
        <w:tc>
          <w:tcPr>
            <w:tcW w:w="2232" w:type="dxa"/>
            <w:shd w:val="clear" w:color="auto" w:fill="F2F4F8"/>
          </w:tcPr>
          <w:p w14:paraId="3F29FE53" w14:textId="77777777" w:rsidR="0000464A" w:rsidRDefault="00000000">
            <w:pPr>
              <w:jc w:val="right"/>
            </w:pPr>
            <w:r>
              <w:rPr>
                <w:sz w:val="19"/>
              </w:rPr>
              <w:t>$245,700</w:t>
            </w:r>
          </w:p>
        </w:tc>
        <w:tc>
          <w:tcPr>
            <w:tcW w:w="2232" w:type="dxa"/>
            <w:shd w:val="clear" w:color="auto" w:fill="F2F4F8"/>
          </w:tcPr>
          <w:p w14:paraId="490E880C" w14:textId="77777777" w:rsidR="0000464A" w:rsidRDefault="00000000">
            <w:pPr>
              <w:jc w:val="right"/>
            </w:pPr>
            <w:r>
              <w:rPr>
                <w:sz w:val="19"/>
              </w:rPr>
              <w:t>$533,520</w:t>
            </w:r>
          </w:p>
        </w:tc>
        <w:tc>
          <w:tcPr>
            <w:tcW w:w="2232" w:type="dxa"/>
            <w:shd w:val="clear" w:color="auto" w:fill="F2F4F8"/>
          </w:tcPr>
          <w:p w14:paraId="4D8622A7" w14:textId="77777777" w:rsidR="0000464A" w:rsidRDefault="00000000">
            <w:pPr>
              <w:jc w:val="right"/>
            </w:pPr>
            <w:r>
              <w:rPr>
                <w:sz w:val="19"/>
              </w:rPr>
              <w:t>$947,700</w:t>
            </w:r>
          </w:p>
        </w:tc>
      </w:tr>
      <w:tr w:rsidR="0000464A" w14:paraId="6F13C564" w14:textId="77777777">
        <w:trPr>
          <w:jc w:val="center"/>
        </w:trPr>
        <w:tc>
          <w:tcPr>
            <w:tcW w:w="3024" w:type="dxa"/>
          </w:tcPr>
          <w:p w14:paraId="5CB54611" w14:textId="77777777" w:rsidR="0000464A" w:rsidRDefault="00000000">
            <w:r>
              <w:rPr>
                <w:sz w:val="19"/>
              </w:rPr>
              <w:t>EBITDA breakeven</w:t>
            </w:r>
          </w:p>
        </w:tc>
        <w:tc>
          <w:tcPr>
            <w:tcW w:w="2232" w:type="dxa"/>
          </w:tcPr>
          <w:p w14:paraId="314DE1F4" w14:textId="77777777" w:rsidR="0000464A" w:rsidRDefault="00000000">
            <w:pPr>
              <w:jc w:val="right"/>
            </w:pPr>
            <w:r>
              <w:rPr>
                <w:sz w:val="19"/>
              </w:rPr>
              <w:t>Not reached</w:t>
            </w:r>
          </w:p>
        </w:tc>
        <w:tc>
          <w:tcPr>
            <w:tcW w:w="2232" w:type="dxa"/>
          </w:tcPr>
          <w:p w14:paraId="13E21713" w14:textId="77777777" w:rsidR="0000464A" w:rsidRDefault="00000000">
            <w:pPr>
              <w:jc w:val="right"/>
            </w:pPr>
            <w:r>
              <w:rPr>
                <w:sz w:val="19"/>
              </w:rPr>
              <w:t>Year 3</w:t>
            </w:r>
          </w:p>
        </w:tc>
        <w:tc>
          <w:tcPr>
            <w:tcW w:w="2232" w:type="dxa"/>
          </w:tcPr>
          <w:p w14:paraId="639BE7AD" w14:textId="77777777" w:rsidR="0000464A" w:rsidRDefault="00000000">
            <w:pPr>
              <w:jc w:val="right"/>
            </w:pPr>
            <w:r>
              <w:rPr>
                <w:sz w:val="19"/>
              </w:rPr>
              <w:t>Year 2</w:t>
            </w:r>
          </w:p>
        </w:tc>
      </w:tr>
    </w:tbl>
    <w:p w14:paraId="64887C98" w14:textId="77777777" w:rsidR="0000464A" w:rsidRDefault="0000464A">
      <w:pPr>
        <w:spacing w:after="80"/>
      </w:pPr>
    </w:p>
    <w:p w14:paraId="6320C961" w14:textId="77777777" w:rsidR="0000464A" w:rsidRDefault="00000000">
      <w:pPr>
        <w:spacing w:after="240"/>
      </w:pPr>
      <w:r>
        <w:rPr>
          <w:i/>
          <w:color w:val="777780"/>
          <w:sz w:val="17"/>
        </w:rPr>
        <w:t>Gross margin holds near 85% in every scenario — the bundled-compute model is not what fails in the bear case, volume is. The bear case never reaches profitability and consumes $433,235. The Board should size the commitment against that, not against the base case.</w:t>
      </w:r>
    </w:p>
    <w:p w14:paraId="7BDA793C" w14:textId="77777777" w:rsidR="0000464A" w:rsidRDefault="00000000">
      <w:pPr>
        <w:pStyle w:val="Heading2"/>
      </w:pPr>
      <w:r>
        <w:lastRenderedPageBreak/>
        <w:t>7.5 Break-even and sensitivity</w:t>
      </w:r>
    </w:p>
    <w:tbl>
      <w:tblPr>
        <w:tblStyle w:val="TableGrid"/>
        <w:tblW w:w="0" w:type="auto"/>
        <w:jc w:val="center"/>
        <w:tblLook w:val="04A0" w:firstRow="1" w:lastRow="0" w:firstColumn="1" w:lastColumn="0" w:noHBand="0" w:noVBand="1"/>
      </w:tblPr>
      <w:tblGrid>
        <w:gridCol w:w="3312"/>
        <w:gridCol w:w="1656"/>
        <w:gridCol w:w="4680"/>
      </w:tblGrid>
      <w:tr w:rsidR="0000464A" w14:paraId="662A646B" w14:textId="77777777">
        <w:trPr>
          <w:jc w:val="center"/>
        </w:trPr>
        <w:tc>
          <w:tcPr>
            <w:tcW w:w="3312" w:type="dxa"/>
            <w:shd w:val="clear" w:color="auto" w:fill="1E2761"/>
          </w:tcPr>
          <w:p w14:paraId="0769DB53" w14:textId="77777777" w:rsidR="0000464A" w:rsidRDefault="00000000">
            <w:r>
              <w:rPr>
                <w:b/>
                <w:color w:val="FFFFFF"/>
                <w:sz w:val="18"/>
              </w:rPr>
              <w:t>Measure</w:t>
            </w:r>
          </w:p>
        </w:tc>
        <w:tc>
          <w:tcPr>
            <w:tcW w:w="1656" w:type="dxa"/>
            <w:shd w:val="clear" w:color="auto" w:fill="1E2761"/>
          </w:tcPr>
          <w:p w14:paraId="030FC19E" w14:textId="77777777" w:rsidR="0000464A" w:rsidRDefault="00000000">
            <w:r>
              <w:rPr>
                <w:b/>
                <w:color w:val="FFFFFF"/>
                <w:sz w:val="18"/>
              </w:rPr>
              <w:t>Value</w:t>
            </w:r>
          </w:p>
        </w:tc>
        <w:tc>
          <w:tcPr>
            <w:tcW w:w="4680" w:type="dxa"/>
            <w:shd w:val="clear" w:color="auto" w:fill="1E2761"/>
          </w:tcPr>
          <w:p w14:paraId="0E83824C" w14:textId="77777777" w:rsidR="0000464A" w:rsidRDefault="00000000">
            <w:r>
              <w:rPr>
                <w:b/>
                <w:color w:val="FFFFFF"/>
                <w:sz w:val="18"/>
              </w:rPr>
              <w:t>Interpretation</w:t>
            </w:r>
          </w:p>
        </w:tc>
      </w:tr>
      <w:tr w:rsidR="0000464A" w14:paraId="6FDD971B" w14:textId="77777777">
        <w:trPr>
          <w:jc w:val="center"/>
        </w:trPr>
        <w:tc>
          <w:tcPr>
            <w:tcW w:w="3312" w:type="dxa"/>
          </w:tcPr>
          <w:p w14:paraId="035B404E" w14:textId="77777777" w:rsidR="0000464A" w:rsidRDefault="00000000">
            <w:r>
              <w:rPr>
                <w:sz w:val="18"/>
              </w:rPr>
              <w:t>Contribution margin per tenant/month</w:t>
            </w:r>
          </w:p>
        </w:tc>
        <w:tc>
          <w:tcPr>
            <w:tcW w:w="1656" w:type="dxa"/>
          </w:tcPr>
          <w:p w14:paraId="5EBEA53C" w14:textId="77777777" w:rsidR="0000464A" w:rsidRDefault="00000000">
            <w:r>
              <w:rPr>
                <w:sz w:val="18"/>
              </w:rPr>
              <w:t>$51.21</w:t>
            </w:r>
          </w:p>
        </w:tc>
        <w:tc>
          <w:tcPr>
            <w:tcW w:w="4680" w:type="dxa"/>
          </w:tcPr>
          <w:p w14:paraId="52D5D1C7" w14:textId="77777777" w:rsidR="0000464A" w:rsidRDefault="00000000">
            <w:r>
              <w:rPr>
                <w:sz w:val="18"/>
              </w:rPr>
              <w:t>After internal compute cost, partner commission and IP royalty</w:t>
            </w:r>
          </w:p>
        </w:tc>
      </w:tr>
      <w:tr w:rsidR="0000464A" w14:paraId="3D6AB462" w14:textId="77777777">
        <w:trPr>
          <w:jc w:val="center"/>
        </w:trPr>
        <w:tc>
          <w:tcPr>
            <w:tcW w:w="3312" w:type="dxa"/>
            <w:shd w:val="clear" w:color="auto" w:fill="F2F4F8"/>
          </w:tcPr>
          <w:p w14:paraId="22FAE284" w14:textId="77777777" w:rsidR="0000464A" w:rsidRDefault="00000000">
            <w:r>
              <w:rPr>
                <w:sz w:val="18"/>
              </w:rPr>
              <w:t>Break-even tenants at Year 1 cost base</w:t>
            </w:r>
          </w:p>
        </w:tc>
        <w:tc>
          <w:tcPr>
            <w:tcW w:w="1656" w:type="dxa"/>
            <w:shd w:val="clear" w:color="auto" w:fill="F2F4F8"/>
          </w:tcPr>
          <w:p w14:paraId="0DD0B799" w14:textId="77777777" w:rsidR="0000464A" w:rsidRDefault="00000000">
            <w:r>
              <w:rPr>
                <w:sz w:val="18"/>
              </w:rPr>
              <w:t>258</w:t>
            </w:r>
          </w:p>
        </w:tc>
        <w:tc>
          <w:tcPr>
            <w:tcW w:w="4680" w:type="dxa"/>
            <w:shd w:val="clear" w:color="auto" w:fill="F2F4F8"/>
          </w:tcPr>
          <w:p w14:paraId="1B2033AA" w14:textId="77777777" w:rsidR="0000464A" w:rsidRDefault="00000000">
            <w:r>
              <w:rPr>
                <w:sz w:val="18"/>
              </w:rPr>
              <w:t>Base case reaches 110 — Year 1 loss is structural, not a failure</w:t>
            </w:r>
          </w:p>
        </w:tc>
      </w:tr>
      <w:tr w:rsidR="0000464A" w14:paraId="05B7466D" w14:textId="77777777">
        <w:trPr>
          <w:jc w:val="center"/>
        </w:trPr>
        <w:tc>
          <w:tcPr>
            <w:tcW w:w="3312" w:type="dxa"/>
          </w:tcPr>
          <w:p w14:paraId="4196F336" w14:textId="77777777" w:rsidR="0000464A" w:rsidRDefault="00000000">
            <w:r>
              <w:rPr>
                <w:sz w:val="18"/>
              </w:rPr>
              <w:t>Break-even tenants at Year 2 cost base</w:t>
            </w:r>
          </w:p>
        </w:tc>
        <w:tc>
          <w:tcPr>
            <w:tcW w:w="1656" w:type="dxa"/>
          </w:tcPr>
          <w:p w14:paraId="56FD2FC3" w14:textId="77777777" w:rsidR="0000464A" w:rsidRDefault="00000000">
            <w:r>
              <w:rPr>
                <w:sz w:val="18"/>
              </w:rPr>
              <w:t>358</w:t>
            </w:r>
          </w:p>
        </w:tc>
        <w:tc>
          <w:tcPr>
            <w:tcW w:w="4680" w:type="dxa"/>
          </w:tcPr>
          <w:p w14:paraId="4A1E412D" w14:textId="77777777" w:rsidR="0000464A" w:rsidRDefault="00000000">
            <w:r>
              <w:rPr>
                <w:sz w:val="18"/>
              </w:rPr>
              <w:t>Base case reaches 340 — crosses over during Year 2</w:t>
            </w:r>
          </w:p>
        </w:tc>
      </w:tr>
      <w:tr w:rsidR="0000464A" w14:paraId="33CE89C1" w14:textId="77777777">
        <w:trPr>
          <w:jc w:val="center"/>
        </w:trPr>
        <w:tc>
          <w:tcPr>
            <w:tcW w:w="3312" w:type="dxa"/>
            <w:shd w:val="clear" w:color="auto" w:fill="F2F4F8"/>
          </w:tcPr>
          <w:p w14:paraId="6315665D" w14:textId="77777777" w:rsidR="0000464A" w:rsidRDefault="00000000">
            <w:r>
              <w:rPr>
                <w:sz w:val="18"/>
              </w:rPr>
              <w:t>Break-even tenants at Year 3 cost base</w:t>
            </w:r>
          </w:p>
        </w:tc>
        <w:tc>
          <w:tcPr>
            <w:tcW w:w="1656" w:type="dxa"/>
            <w:shd w:val="clear" w:color="auto" w:fill="F2F4F8"/>
          </w:tcPr>
          <w:p w14:paraId="4704E26A" w14:textId="77777777" w:rsidR="0000464A" w:rsidRDefault="00000000">
            <w:r>
              <w:rPr>
                <w:sz w:val="18"/>
              </w:rPr>
              <w:t>499</w:t>
            </w:r>
          </w:p>
        </w:tc>
        <w:tc>
          <w:tcPr>
            <w:tcW w:w="4680" w:type="dxa"/>
            <w:shd w:val="clear" w:color="auto" w:fill="F2F4F8"/>
          </w:tcPr>
          <w:p w14:paraId="216ED42D" w14:textId="77777777" w:rsidR="0000464A" w:rsidRDefault="00000000">
            <w:r>
              <w:rPr>
                <w:sz w:val="18"/>
              </w:rPr>
              <w:t>Base case reaches 760 — 52% headroom</w:t>
            </w:r>
          </w:p>
        </w:tc>
      </w:tr>
      <w:tr w:rsidR="0000464A" w14:paraId="4C4A2D1D" w14:textId="77777777">
        <w:trPr>
          <w:jc w:val="center"/>
        </w:trPr>
        <w:tc>
          <w:tcPr>
            <w:tcW w:w="3312" w:type="dxa"/>
          </w:tcPr>
          <w:p w14:paraId="15878EED" w14:textId="77777777" w:rsidR="0000464A" w:rsidRDefault="00000000">
            <w:r>
              <w:rPr>
                <w:sz w:val="18"/>
              </w:rPr>
              <w:t>Same, buying compute externally</w:t>
            </w:r>
          </w:p>
        </w:tc>
        <w:tc>
          <w:tcPr>
            <w:tcW w:w="1656" w:type="dxa"/>
          </w:tcPr>
          <w:p w14:paraId="0C82DD76" w14:textId="77777777" w:rsidR="0000464A" w:rsidRDefault="00000000">
            <w:r>
              <w:rPr>
                <w:sz w:val="18"/>
              </w:rPr>
              <w:t>283 / 385 / 527</w:t>
            </w:r>
          </w:p>
        </w:tc>
        <w:tc>
          <w:tcPr>
            <w:tcW w:w="4680" w:type="dxa"/>
          </w:tcPr>
          <w:p w14:paraId="1376B6A9" w14:textId="77777777" w:rsidR="0000464A" w:rsidRDefault="00000000">
            <w:r>
              <w:rPr>
                <w:sz w:val="18"/>
              </w:rPr>
              <w:t>Owning the facility lowers the break-even bar by roughly 25 tenants a year</w:t>
            </w:r>
          </w:p>
        </w:tc>
      </w:tr>
    </w:tbl>
    <w:p w14:paraId="54B18275" w14:textId="77777777" w:rsidR="0000464A" w:rsidRDefault="0000464A">
      <w:pPr>
        <w:spacing w:after="80"/>
      </w:pPr>
    </w:p>
    <w:p w14:paraId="38E6A2F0" w14:textId="77777777" w:rsidR="0000464A" w:rsidRDefault="00000000">
      <w:r>
        <w:rPr>
          <w:i/>
        </w:rPr>
        <w:t>The single most sensitive assumption is tenant acquisition rate, not price and certainly not infrastructure cost. A 20% miss on tenant count costs roughly $95,000 of Year 3 EBITDA; a 20% cut in price costs roughly $77,000; a 50% overrun on compute cost per tenant costs $7,920. Growth execution dominates — which argues for spending the LTV:CAC headroom identified in Section 4.5 on acquisition rather than optimising infrastructure.</w:t>
      </w:r>
    </w:p>
    <w:p w14:paraId="0305A244" w14:textId="77777777" w:rsidR="0000464A" w:rsidRDefault="00000000">
      <w:r>
        <w:br w:type="page"/>
      </w:r>
    </w:p>
    <w:p w14:paraId="0A2EAC59" w14:textId="77777777" w:rsidR="0000464A" w:rsidRDefault="00000000">
      <w:pPr>
        <w:pStyle w:val="Heading1"/>
      </w:pPr>
      <w:r>
        <w:lastRenderedPageBreak/>
        <w:t>8. Structure, Role and Intellectual Property</w:t>
      </w:r>
    </w:p>
    <w:p w14:paraId="3B969B2A" w14:textId="77777777" w:rsidR="0000464A" w:rsidRDefault="00000000">
      <w:pPr>
        <w:pStyle w:val="Heading2"/>
      </w:pPr>
      <w:r>
        <w:t>8.1 How the unit sits inside ByteDC</w:t>
      </w:r>
    </w:p>
    <w:p w14:paraId="1BCB7A02" w14:textId="77777777" w:rsidR="0000464A" w:rsidRDefault="00000000">
      <w:r>
        <w:rPr>
          <w:b/>
        </w:rPr>
        <w:t>Odoo SaaS Solution operates as a business unit of ByteDC Cloud rather than a separate company. ByteDC owns and funds the unit outright. The platform is not sold to ByteDC — it is licensed from its author against a royalty, and its author joins ByteDC to run the unit.</w:t>
      </w:r>
    </w:p>
    <w:tbl>
      <w:tblPr>
        <w:tblStyle w:val="TableGrid"/>
        <w:tblW w:w="0" w:type="auto"/>
        <w:jc w:val="center"/>
        <w:tblLook w:val="04A0" w:firstRow="1" w:lastRow="0" w:firstColumn="1" w:lastColumn="0" w:noHBand="0" w:noVBand="1"/>
      </w:tblPr>
      <w:tblGrid>
        <w:gridCol w:w="1656"/>
        <w:gridCol w:w="3888"/>
        <w:gridCol w:w="3816"/>
      </w:tblGrid>
      <w:tr w:rsidR="0000464A" w14:paraId="4E55E356" w14:textId="77777777">
        <w:trPr>
          <w:jc w:val="center"/>
        </w:trPr>
        <w:tc>
          <w:tcPr>
            <w:tcW w:w="1656" w:type="dxa"/>
            <w:shd w:val="clear" w:color="auto" w:fill="1E2761"/>
          </w:tcPr>
          <w:p w14:paraId="68146E86" w14:textId="77777777" w:rsidR="0000464A" w:rsidRDefault="0000464A"/>
        </w:tc>
        <w:tc>
          <w:tcPr>
            <w:tcW w:w="3888" w:type="dxa"/>
            <w:shd w:val="clear" w:color="auto" w:fill="1E2761"/>
          </w:tcPr>
          <w:p w14:paraId="72E0F5AD" w14:textId="77777777" w:rsidR="0000464A" w:rsidRDefault="00000000">
            <w:r>
              <w:rPr>
                <w:b/>
                <w:color w:val="FFFFFF"/>
                <w:sz w:val="18"/>
              </w:rPr>
              <w:t>ByteDC provides</w:t>
            </w:r>
          </w:p>
        </w:tc>
        <w:tc>
          <w:tcPr>
            <w:tcW w:w="3816" w:type="dxa"/>
            <w:shd w:val="clear" w:color="auto" w:fill="1E2761"/>
          </w:tcPr>
          <w:p w14:paraId="3B3DD660" w14:textId="77777777" w:rsidR="0000464A" w:rsidRDefault="00000000">
            <w:r>
              <w:rPr>
                <w:b/>
                <w:color w:val="FFFFFF"/>
                <w:sz w:val="18"/>
              </w:rPr>
              <w:t>The Founder provides</w:t>
            </w:r>
          </w:p>
        </w:tc>
      </w:tr>
      <w:tr w:rsidR="0000464A" w14:paraId="72BF23F9" w14:textId="77777777">
        <w:trPr>
          <w:jc w:val="center"/>
        </w:trPr>
        <w:tc>
          <w:tcPr>
            <w:tcW w:w="1656" w:type="dxa"/>
          </w:tcPr>
          <w:p w14:paraId="4FFF3880" w14:textId="77777777" w:rsidR="0000464A" w:rsidRDefault="00000000">
            <w:r>
              <w:rPr>
                <w:sz w:val="18"/>
              </w:rPr>
              <w:t>Capital</w:t>
            </w:r>
          </w:p>
        </w:tc>
        <w:tc>
          <w:tcPr>
            <w:tcW w:w="3888" w:type="dxa"/>
          </w:tcPr>
          <w:p w14:paraId="0D2773AD" w14:textId="77777777" w:rsidR="0000464A" w:rsidRDefault="00000000">
            <w:r>
              <w:rPr>
                <w:sz w:val="18"/>
              </w:rPr>
              <w:t>$263,000 staged investment</w:t>
            </w:r>
          </w:p>
        </w:tc>
        <w:tc>
          <w:tcPr>
            <w:tcW w:w="3816" w:type="dxa"/>
          </w:tcPr>
          <w:p w14:paraId="3D8D59E9" w14:textId="77777777" w:rsidR="0000464A" w:rsidRDefault="00000000">
            <w:r>
              <w:rPr>
                <w:sz w:val="18"/>
              </w:rPr>
              <w:t>—</w:t>
            </w:r>
          </w:p>
        </w:tc>
      </w:tr>
      <w:tr w:rsidR="0000464A" w14:paraId="5F0EC897" w14:textId="77777777">
        <w:trPr>
          <w:jc w:val="center"/>
        </w:trPr>
        <w:tc>
          <w:tcPr>
            <w:tcW w:w="1656" w:type="dxa"/>
            <w:shd w:val="clear" w:color="auto" w:fill="F2F4F8"/>
          </w:tcPr>
          <w:p w14:paraId="29D3E99D" w14:textId="77777777" w:rsidR="0000464A" w:rsidRDefault="00000000">
            <w:r>
              <w:rPr>
                <w:sz w:val="18"/>
              </w:rPr>
              <w:t>Infrastructure</w:t>
            </w:r>
          </w:p>
        </w:tc>
        <w:tc>
          <w:tcPr>
            <w:tcW w:w="3888" w:type="dxa"/>
            <w:shd w:val="clear" w:color="auto" w:fill="F2F4F8"/>
          </w:tcPr>
          <w:p w14:paraId="41B603ED" w14:textId="77777777" w:rsidR="0000464A" w:rsidRDefault="00000000">
            <w:r>
              <w:rPr>
                <w:sz w:val="18"/>
              </w:rPr>
              <w:t>Data centre, compute, storage, network, backup estate</w:t>
            </w:r>
          </w:p>
        </w:tc>
        <w:tc>
          <w:tcPr>
            <w:tcW w:w="3816" w:type="dxa"/>
            <w:shd w:val="clear" w:color="auto" w:fill="F2F4F8"/>
          </w:tcPr>
          <w:p w14:paraId="7EC17768" w14:textId="77777777" w:rsidR="0000464A" w:rsidRDefault="00000000">
            <w:r>
              <w:rPr>
                <w:sz w:val="18"/>
              </w:rPr>
              <w:t>—</w:t>
            </w:r>
          </w:p>
        </w:tc>
      </w:tr>
      <w:tr w:rsidR="0000464A" w14:paraId="0BF06750" w14:textId="77777777">
        <w:trPr>
          <w:jc w:val="center"/>
        </w:trPr>
        <w:tc>
          <w:tcPr>
            <w:tcW w:w="1656" w:type="dxa"/>
          </w:tcPr>
          <w:p w14:paraId="553233C7" w14:textId="77777777" w:rsidR="0000464A" w:rsidRDefault="00000000">
            <w:r>
              <w:rPr>
                <w:sz w:val="18"/>
              </w:rPr>
              <w:t>Platform</w:t>
            </w:r>
          </w:p>
        </w:tc>
        <w:tc>
          <w:tcPr>
            <w:tcW w:w="3888" w:type="dxa"/>
          </w:tcPr>
          <w:p w14:paraId="01F93ADB" w14:textId="77777777" w:rsidR="0000464A" w:rsidRDefault="00000000">
            <w:r>
              <w:rPr>
                <w:sz w:val="18"/>
              </w:rPr>
              <w:t>—</w:t>
            </w:r>
          </w:p>
        </w:tc>
        <w:tc>
          <w:tcPr>
            <w:tcW w:w="3816" w:type="dxa"/>
          </w:tcPr>
          <w:p w14:paraId="515383B4" w14:textId="77777777" w:rsidR="0000464A" w:rsidRDefault="00000000">
            <w:r>
              <w:rPr>
                <w:sz w:val="18"/>
              </w:rPr>
              <w:t>Exclusive Cambodia licence to 35,694 lines of production code</w:t>
            </w:r>
          </w:p>
        </w:tc>
      </w:tr>
      <w:tr w:rsidR="0000464A" w14:paraId="793C24B9" w14:textId="77777777">
        <w:trPr>
          <w:jc w:val="center"/>
        </w:trPr>
        <w:tc>
          <w:tcPr>
            <w:tcW w:w="1656" w:type="dxa"/>
            <w:shd w:val="clear" w:color="auto" w:fill="F2F4F8"/>
          </w:tcPr>
          <w:p w14:paraId="20B82728" w14:textId="77777777" w:rsidR="0000464A" w:rsidRDefault="00000000">
            <w:r>
              <w:rPr>
                <w:sz w:val="18"/>
              </w:rPr>
              <w:t>Leadership</w:t>
            </w:r>
          </w:p>
        </w:tc>
        <w:tc>
          <w:tcPr>
            <w:tcW w:w="3888" w:type="dxa"/>
            <w:shd w:val="clear" w:color="auto" w:fill="F2F4F8"/>
          </w:tcPr>
          <w:p w14:paraId="53C2DAC2" w14:textId="77777777" w:rsidR="0000464A" w:rsidRDefault="00000000">
            <w:r>
              <w:rPr>
                <w:sz w:val="18"/>
              </w:rPr>
              <w:t>Executive oversight, finance, legal, HR</w:t>
            </w:r>
          </w:p>
        </w:tc>
        <w:tc>
          <w:tcPr>
            <w:tcW w:w="3816" w:type="dxa"/>
            <w:shd w:val="clear" w:color="auto" w:fill="F2F4F8"/>
          </w:tcPr>
          <w:p w14:paraId="754F2B46" w14:textId="77777777" w:rsidR="0000464A" w:rsidRDefault="00000000">
            <w:r>
              <w:rPr>
                <w:sz w:val="18"/>
              </w:rPr>
              <w:t>Full-time as Business Director of the unit</w:t>
            </w:r>
          </w:p>
        </w:tc>
      </w:tr>
      <w:tr w:rsidR="0000464A" w14:paraId="1C9A72E7" w14:textId="77777777">
        <w:trPr>
          <w:jc w:val="center"/>
        </w:trPr>
        <w:tc>
          <w:tcPr>
            <w:tcW w:w="1656" w:type="dxa"/>
          </w:tcPr>
          <w:p w14:paraId="1359B6A2" w14:textId="77777777" w:rsidR="0000464A" w:rsidRDefault="00000000">
            <w:r>
              <w:rPr>
                <w:sz w:val="18"/>
              </w:rPr>
              <w:t>Market</w:t>
            </w:r>
          </w:p>
        </w:tc>
        <w:tc>
          <w:tcPr>
            <w:tcW w:w="3888" w:type="dxa"/>
          </w:tcPr>
          <w:p w14:paraId="73C02E34" w14:textId="77777777" w:rsidR="0000464A" w:rsidRDefault="00000000">
            <w:r>
              <w:rPr>
                <w:sz w:val="18"/>
              </w:rPr>
              <w:t>Brand, customer relationships, commercial credibility</w:t>
            </w:r>
          </w:p>
        </w:tc>
        <w:tc>
          <w:tcPr>
            <w:tcW w:w="3816" w:type="dxa"/>
          </w:tcPr>
          <w:p w14:paraId="2EB97A6D" w14:textId="77777777" w:rsidR="0000464A" w:rsidRDefault="00000000">
            <w:r>
              <w:rPr>
                <w:sz w:val="18"/>
              </w:rPr>
              <w:t>Product and pricing strategy; partner-channel design</w:t>
            </w:r>
          </w:p>
        </w:tc>
      </w:tr>
    </w:tbl>
    <w:p w14:paraId="6C36D072" w14:textId="77777777" w:rsidR="0000464A" w:rsidRDefault="0000464A">
      <w:pPr>
        <w:spacing w:after="80"/>
      </w:pPr>
    </w:p>
    <w:p w14:paraId="0DE79F07" w14:textId="77777777" w:rsidR="0000464A" w:rsidRDefault="00000000">
      <w:r>
        <w:rPr>
          <w:i/>
        </w:rPr>
        <w:t>This is a simpler arrangement than a joint venture and gives ByteDC complete control of the unit. The trade-off, stated plainly: because there is no separate company, there are no shares. The Founder’s participation is therefore contractual rather than proprietary, which makes the licence and incentive terms below the substance of the deal rather than administrative detail.</w:t>
      </w:r>
    </w:p>
    <w:p w14:paraId="09CC7B88" w14:textId="77777777" w:rsidR="0000464A" w:rsidRDefault="00000000">
      <w:pPr>
        <w:pStyle w:val="Heading2"/>
      </w:pPr>
      <w:r>
        <w:t>8.2 Role</w:t>
      </w:r>
    </w:p>
    <w:p w14:paraId="04ABB56D" w14:textId="77777777" w:rsidR="0000464A" w:rsidRDefault="00000000">
      <w:r>
        <w:rPr>
          <w:b/>
        </w:rPr>
        <w:t>Co-founder and Business Director, Odoo SaaS Solution at ByteDC.</w:t>
      </w:r>
    </w:p>
    <w:p w14:paraId="4A5BBFBC" w14:textId="77777777" w:rsidR="0000464A" w:rsidRDefault="00000000">
      <w:pPr>
        <w:pStyle w:val="ListBullet"/>
        <w:spacing w:after="60"/>
      </w:pPr>
      <w:r>
        <w:t>Full operational responsibility for product, pricing, partner channel, hiring and day-to-day commercial decisions, within an annual approved budget</w:t>
      </w:r>
    </w:p>
    <w:p w14:paraId="3CD75E6C" w14:textId="77777777" w:rsidR="0000464A" w:rsidRDefault="00000000">
      <w:pPr>
        <w:pStyle w:val="ListBullet"/>
        <w:spacing w:after="60"/>
      </w:pPr>
      <w:r>
        <w:t>Reports to ByteDC executive management</w:t>
      </w:r>
    </w:p>
    <w:p w14:paraId="2D4E27E2" w14:textId="77777777" w:rsidR="0000464A" w:rsidRDefault="00000000">
      <w:pPr>
        <w:pStyle w:val="ListBullet"/>
        <w:spacing w:after="60"/>
      </w:pPr>
      <w:r>
        <w:t>Accountable for the plan in this document — tenant targets, channel activation, gross margin and the stage-gate criteria in Section 9.2</w:t>
      </w:r>
    </w:p>
    <w:p w14:paraId="2A5CC9FE" w14:textId="77777777" w:rsidR="0000464A" w:rsidRDefault="00000000">
      <w:pPr>
        <w:pStyle w:val="ListBullet"/>
        <w:spacing w:after="60"/>
      </w:pPr>
      <w:r>
        <w:t>"Co-founder" recognises origination of the platform and the business; it is a recognition of contribution, not a shareholding</w:t>
      </w:r>
    </w:p>
    <w:p w14:paraId="44BDD44A" w14:textId="77777777" w:rsidR="0000464A" w:rsidRDefault="00000000">
      <w:pPr>
        <w:pStyle w:val="Heading2"/>
      </w:pPr>
      <w:r>
        <w:t>8.3 Intellectual property — licensed, not sold</w:t>
      </w:r>
    </w:p>
    <w:p w14:paraId="4185EB82" w14:textId="77777777" w:rsidR="0000464A" w:rsidRDefault="00000000">
      <w:r>
        <w:rPr>
          <w:b/>
        </w:rPr>
        <w:t>This is the most important term in the document. ByteDC receives everything it needs to operate the business; the Founder retains the asset.</w:t>
      </w:r>
    </w:p>
    <w:tbl>
      <w:tblPr>
        <w:tblStyle w:val="TableGrid"/>
        <w:tblW w:w="0" w:type="auto"/>
        <w:jc w:val="center"/>
        <w:tblLook w:val="04A0" w:firstRow="1" w:lastRow="0" w:firstColumn="1" w:lastColumn="0" w:noHBand="0" w:noVBand="1"/>
      </w:tblPr>
      <w:tblGrid>
        <w:gridCol w:w="2088"/>
        <w:gridCol w:w="7128"/>
      </w:tblGrid>
      <w:tr w:rsidR="0000464A" w14:paraId="0FCC0247" w14:textId="77777777">
        <w:trPr>
          <w:jc w:val="center"/>
        </w:trPr>
        <w:tc>
          <w:tcPr>
            <w:tcW w:w="2088" w:type="dxa"/>
            <w:shd w:val="clear" w:color="auto" w:fill="1E2761"/>
          </w:tcPr>
          <w:p w14:paraId="49A89EC9" w14:textId="77777777" w:rsidR="0000464A" w:rsidRDefault="00000000">
            <w:r>
              <w:rPr>
                <w:b/>
                <w:color w:val="FFFFFF"/>
                <w:sz w:val="18"/>
              </w:rPr>
              <w:t>Term</w:t>
            </w:r>
          </w:p>
        </w:tc>
        <w:tc>
          <w:tcPr>
            <w:tcW w:w="7128" w:type="dxa"/>
            <w:shd w:val="clear" w:color="auto" w:fill="1E2761"/>
          </w:tcPr>
          <w:p w14:paraId="64E06693" w14:textId="77777777" w:rsidR="0000464A" w:rsidRDefault="00000000">
            <w:r>
              <w:rPr>
                <w:b/>
                <w:color w:val="FFFFFF"/>
                <w:sz w:val="18"/>
              </w:rPr>
              <w:t>Position</w:t>
            </w:r>
          </w:p>
        </w:tc>
      </w:tr>
      <w:tr w:rsidR="0000464A" w14:paraId="55E2EB50" w14:textId="77777777">
        <w:trPr>
          <w:jc w:val="center"/>
        </w:trPr>
        <w:tc>
          <w:tcPr>
            <w:tcW w:w="2088" w:type="dxa"/>
          </w:tcPr>
          <w:p w14:paraId="20800E59" w14:textId="77777777" w:rsidR="0000464A" w:rsidRDefault="00000000">
            <w:r>
              <w:rPr>
                <w:sz w:val="18"/>
              </w:rPr>
              <w:t>Grant</w:t>
            </w:r>
          </w:p>
        </w:tc>
        <w:tc>
          <w:tcPr>
            <w:tcW w:w="7128" w:type="dxa"/>
          </w:tcPr>
          <w:p w14:paraId="6BB33AC8" w14:textId="77777777" w:rsidR="0000464A" w:rsidRDefault="00000000">
            <w:r>
              <w:rPr>
                <w:sz w:val="18"/>
              </w:rPr>
              <w:t>Exclusive licence to operate the platform in Cambodia, for as long as the royalty is paid and the agreement is in force</w:t>
            </w:r>
          </w:p>
        </w:tc>
      </w:tr>
      <w:tr w:rsidR="0000464A" w14:paraId="3AEC6C88" w14:textId="77777777">
        <w:trPr>
          <w:jc w:val="center"/>
        </w:trPr>
        <w:tc>
          <w:tcPr>
            <w:tcW w:w="2088" w:type="dxa"/>
            <w:shd w:val="clear" w:color="auto" w:fill="F2F4F8"/>
          </w:tcPr>
          <w:p w14:paraId="7D6A4209" w14:textId="77777777" w:rsidR="0000464A" w:rsidRDefault="00000000">
            <w:r>
              <w:rPr>
                <w:sz w:val="18"/>
              </w:rPr>
              <w:t>Royalty</w:t>
            </w:r>
          </w:p>
        </w:tc>
        <w:tc>
          <w:tcPr>
            <w:tcW w:w="7128" w:type="dxa"/>
            <w:shd w:val="clear" w:color="auto" w:fill="F2F4F8"/>
          </w:tcPr>
          <w:p w14:paraId="70745BA3" w14:textId="77777777" w:rsidR="0000464A" w:rsidRDefault="00000000">
            <w:r>
              <w:rPr>
                <w:sz w:val="18"/>
              </w:rPr>
              <w:t>3% of subscription revenue — $1,158 in Year 1 rising to $11,583 in Year 3, and roughly $95,000 cumulatively by Year 5</w:t>
            </w:r>
          </w:p>
        </w:tc>
      </w:tr>
      <w:tr w:rsidR="0000464A" w14:paraId="01444099" w14:textId="77777777">
        <w:trPr>
          <w:jc w:val="center"/>
        </w:trPr>
        <w:tc>
          <w:tcPr>
            <w:tcW w:w="2088" w:type="dxa"/>
          </w:tcPr>
          <w:p w14:paraId="1B0C820A" w14:textId="77777777" w:rsidR="0000464A" w:rsidRDefault="00000000">
            <w:r>
              <w:rPr>
                <w:sz w:val="18"/>
              </w:rPr>
              <w:t>Why a royalty</w:t>
            </w:r>
          </w:p>
        </w:tc>
        <w:tc>
          <w:tcPr>
            <w:tcW w:w="7128" w:type="dxa"/>
          </w:tcPr>
          <w:p w14:paraId="49E56AEF" w14:textId="77777777" w:rsidR="0000464A" w:rsidRDefault="00000000">
            <w:r>
              <w:rPr>
                <w:sz w:val="18"/>
              </w:rPr>
              <w:t>It replaces the one-time purchase price a vendor structure would have paid. ByteDC pays nothing upfront and pays only on revenue actually earned; the Founder is paid for as long as the platform generates value</w:t>
            </w:r>
          </w:p>
        </w:tc>
      </w:tr>
      <w:tr w:rsidR="0000464A" w14:paraId="54D04C5B" w14:textId="77777777">
        <w:trPr>
          <w:jc w:val="center"/>
        </w:trPr>
        <w:tc>
          <w:tcPr>
            <w:tcW w:w="2088" w:type="dxa"/>
            <w:shd w:val="clear" w:color="auto" w:fill="F2F4F8"/>
          </w:tcPr>
          <w:p w14:paraId="326EE508" w14:textId="77777777" w:rsidR="0000464A" w:rsidRDefault="00000000">
            <w:r>
              <w:rPr>
                <w:sz w:val="18"/>
              </w:rPr>
              <w:t>Territory retained</w:t>
            </w:r>
          </w:p>
        </w:tc>
        <w:tc>
          <w:tcPr>
            <w:tcW w:w="7128" w:type="dxa"/>
            <w:shd w:val="clear" w:color="auto" w:fill="F2F4F8"/>
          </w:tcPr>
          <w:p w14:paraId="63552744" w14:textId="77777777" w:rsidR="0000464A" w:rsidRDefault="00000000">
            <w:r>
              <w:rPr>
                <w:sz w:val="18"/>
              </w:rPr>
              <w:t xml:space="preserve">All rights outside Cambodia remain with the Founder. Section 5.4 names Laos, Myanmar and Vietnam as the Year 3 strategy — ByteDC holds first refusal on those territories on no less </w:t>
            </w:r>
            <w:r>
              <w:rPr>
                <w:sz w:val="18"/>
              </w:rPr>
              <w:lastRenderedPageBreak/>
              <w:t>favourable terms</w:t>
            </w:r>
          </w:p>
        </w:tc>
      </w:tr>
      <w:tr w:rsidR="0000464A" w14:paraId="310C7A01" w14:textId="77777777">
        <w:trPr>
          <w:jc w:val="center"/>
        </w:trPr>
        <w:tc>
          <w:tcPr>
            <w:tcW w:w="2088" w:type="dxa"/>
          </w:tcPr>
          <w:p w14:paraId="560E2FD3" w14:textId="77777777" w:rsidR="0000464A" w:rsidRDefault="00000000">
            <w:r>
              <w:rPr>
                <w:sz w:val="18"/>
              </w:rPr>
              <w:lastRenderedPageBreak/>
              <w:t>Termination</w:t>
            </w:r>
          </w:p>
        </w:tc>
        <w:tc>
          <w:tcPr>
            <w:tcW w:w="7128" w:type="dxa"/>
          </w:tcPr>
          <w:p w14:paraId="794D99A6" w14:textId="77777777" w:rsidR="0000464A" w:rsidRDefault="00000000">
            <w:r>
              <w:rPr>
                <w:sz w:val="18"/>
              </w:rPr>
              <w:t>If the Founder’s appointment is terminated other than for defined cause, the licence continues at an increased royalty or terminates at the Founder’s election. The unit cannot continue to use the platform for free</w:t>
            </w:r>
          </w:p>
        </w:tc>
      </w:tr>
      <w:tr w:rsidR="0000464A" w14:paraId="2D884D33" w14:textId="77777777">
        <w:trPr>
          <w:jc w:val="center"/>
        </w:trPr>
        <w:tc>
          <w:tcPr>
            <w:tcW w:w="2088" w:type="dxa"/>
            <w:shd w:val="clear" w:color="auto" w:fill="F2F4F8"/>
          </w:tcPr>
          <w:p w14:paraId="46B14637" w14:textId="77777777" w:rsidR="0000464A" w:rsidRDefault="00000000">
            <w:r>
              <w:rPr>
                <w:sz w:val="18"/>
              </w:rPr>
              <w:t>New work</w:t>
            </w:r>
          </w:p>
        </w:tc>
        <w:tc>
          <w:tcPr>
            <w:tcW w:w="7128" w:type="dxa"/>
            <w:shd w:val="clear" w:color="auto" w:fill="F2F4F8"/>
          </w:tcPr>
          <w:p w14:paraId="19DF7B42" w14:textId="77777777" w:rsidR="0000464A" w:rsidRDefault="00000000">
            <w:r>
              <w:rPr>
                <w:sz w:val="18"/>
              </w:rPr>
              <w:t>Enhancements built by ByteDC staff during the term are owned by ByteDC; the underlying platform remains the Founder’s</w:t>
            </w:r>
          </w:p>
        </w:tc>
      </w:tr>
      <w:tr w:rsidR="0000464A" w14:paraId="5B516E1D" w14:textId="77777777">
        <w:trPr>
          <w:jc w:val="center"/>
        </w:trPr>
        <w:tc>
          <w:tcPr>
            <w:tcW w:w="2088" w:type="dxa"/>
          </w:tcPr>
          <w:p w14:paraId="6106562C" w14:textId="77777777" w:rsidR="0000464A" w:rsidRDefault="00000000">
            <w:r>
              <w:rPr>
                <w:sz w:val="18"/>
              </w:rPr>
              <w:t>Escrow</w:t>
            </w:r>
          </w:p>
        </w:tc>
        <w:tc>
          <w:tcPr>
            <w:tcW w:w="7128" w:type="dxa"/>
          </w:tcPr>
          <w:p w14:paraId="4B24BC1C" w14:textId="77777777" w:rsidR="0000464A" w:rsidRDefault="00000000">
            <w:r>
              <w:rPr>
                <w:sz w:val="18"/>
              </w:rPr>
              <w:t>Source escrow maintained and refreshed quarterly for ByteDC’s protection</w:t>
            </w:r>
          </w:p>
        </w:tc>
      </w:tr>
    </w:tbl>
    <w:p w14:paraId="5DFA369C" w14:textId="77777777" w:rsidR="0000464A" w:rsidRDefault="0000464A">
      <w:pPr>
        <w:spacing w:after="80"/>
      </w:pPr>
    </w:p>
    <w:p w14:paraId="630DE3F9" w14:textId="77777777" w:rsidR="0000464A" w:rsidRDefault="00000000">
      <w:r>
        <w:rPr>
          <w:i/>
        </w:rPr>
        <w:t>Retaining the IP is what converts an employment relationship into a partnership of substance. Without it the Founder holds no leverage and no asset — only a job that can be ended on notice.</w:t>
      </w:r>
    </w:p>
    <w:p w14:paraId="26EFB77A" w14:textId="77777777" w:rsidR="0000464A" w:rsidRDefault="00000000">
      <w:pPr>
        <w:pStyle w:val="Heading2"/>
      </w:pPr>
      <w:r>
        <w:t>8.4 Incentive participation</w:t>
      </w:r>
    </w:p>
    <w:p w14:paraId="555E8C00" w14:textId="77777777" w:rsidR="0000464A" w:rsidRDefault="00000000">
      <w:r>
        <w:t>Because no shares exist, upside is delivered contractually. Three instruments, each independently enforceable:</w:t>
      </w:r>
    </w:p>
    <w:tbl>
      <w:tblPr>
        <w:tblStyle w:val="TableGrid"/>
        <w:tblW w:w="0" w:type="auto"/>
        <w:jc w:val="center"/>
        <w:tblLook w:val="04A0" w:firstRow="1" w:lastRow="0" w:firstColumn="1" w:lastColumn="0" w:noHBand="0" w:noVBand="1"/>
      </w:tblPr>
      <w:tblGrid>
        <w:gridCol w:w="2304"/>
        <w:gridCol w:w="6912"/>
      </w:tblGrid>
      <w:tr w:rsidR="0000464A" w14:paraId="6D5596F7" w14:textId="77777777">
        <w:trPr>
          <w:jc w:val="center"/>
        </w:trPr>
        <w:tc>
          <w:tcPr>
            <w:tcW w:w="2304" w:type="dxa"/>
            <w:shd w:val="clear" w:color="auto" w:fill="1E2761"/>
          </w:tcPr>
          <w:p w14:paraId="272DBD2F" w14:textId="77777777" w:rsidR="0000464A" w:rsidRDefault="00000000">
            <w:r>
              <w:rPr>
                <w:b/>
                <w:color w:val="FFFFFF"/>
                <w:sz w:val="18"/>
              </w:rPr>
              <w:t>Instrument</w:t>
            </w:r>
          </w:p>
        </w:tc>
        <w:tc>
          <w:tcPr>
            <w:tcW w:w="6912" w:type="dxa"/>
            <w:shd w:val="clear" w:color="auto" w:fill="1E2761"/>
          </w:tcPr>
          <w:p w14:paraId="20BF7E1B" w14:textId="77777777" w:rsidR="0000464A" w:rsidRDefault="00000000">
            <w:r>
              <w:rPr>
                <w:b/>
                <w:color w:val="FFFFFF"/>
                <w:sz w:val="18"/>
              </w:rPr>
              <w:t>Terms</w:t>
            </w:r>
          </w:p>
        </w:tc>
      </w:tr>
      <w:tr w:rsidR="0000464A" w14:paraId="1A7ECDE2" w14:textId="77777777">
        <w:trPr>
          <w:jc w:val="center"/>
        </w:trPr>
        <w:tc>
          <w:tcPr>
            <w:tcW w:w="2304" w:type="dxa"/>
          </w:tcPr>
          <w:p w14:paraId="078D74AD" w14:textId="77777777" w:rsidR="0000464A" w:rsidRDefault="00000000">
            <w:r>
              <w:rPr>
                <w:sz w:val="18"/>
              </w:rPr>
              <w:t>Value participation</w:t>
            </w:r>
            <w:r>
              <w:rPr>
                <w:sz w:val="18"/>
              </w:rPr>
              <w:br/>
              <w:t>(phantom equity)</w:t>
            </w:r>
          </w:p>
        </w:tc>
        <w:tc>
          <w:tcPr>
            <w:tcW w:w="6912" w:type="dxa"/>
          </w:tcPr>
          <w:p w14:paraId="58C1B663" w14:textId="77777777" w:rsidR="0000464A" w:rsidRDefault="00000000">
            <w:r>
              <w:rPr>
                <w:sz w:val="18"/>
              </w:rPr>
              <w:t>A contractual right to 40% of the assessed value of the unit on a sale, spin-out or transfer, calculated on an agreed revenue-multiple formula fixed in advance rather than negotiated at the time. Vests over 36 months. At Year 3 exit ARR of $533,520 this is worth roughly $640,000 at a 3× multiple</w:t>
            </w:r>
          </w:p>
        </w:tc>
      </w:tr>
      <w:tr w:rsidR="0000464A" w14:paraId="378680D4" w14:textId="77777777">
        <w:trPr>
          <w:jc w:val="center"/>
        </w:trPr>
        <w:tc>
          <w:tcPr>
            <w:tcW w:w="2304" w:type="dxa"/>
            <w:shd w:val="clear" w:color="auto" w:fill="F2F4F8"/>
          </w:tcPr>
          <w:p w14:paraId="0DAD0962" w14:textId="77777777" w:rsidR="0000464A" w:rsidRDefault="00000000">
            <w:r>
              <w:rPr>
                <w:sz w:val="18"/>
              </w:rPr>
              <w:t>Profit share</w:t>
            </w:r>
          </w:p>
        </w:tc>
        <w:tc>
          <w:tcPr>
            <w:tcW w:w="6912" w:type="dxa"/>
            <w:shd w:val="clear" w:color="auto" w:fill="F2F4F8"/>
          </w:tcPr>
          <w:p w14:paraId="424DA382" w14:textId="77777777" w:rsidR="0000464A" w:rsidRDefault="00000000">
            <w:r>
              <w:rPr>
                <w:sz w:val="18"/>
              </w:rPr>
              <w:t>20% of the unit’s EBITDA once cumulative EBITDA turns positive. Costs ByteDC nothing during the loss years</w:t>
            </w:r>
          </w:p>
        </w:tc>
      </w:tr>
      <w:tr w:rsidR="0000464A" w14:paraId="58874184" w14:textId="77777777">
        <w:trPr>
          <w:jc w:val="center"/>
        </w:trPr>
        <w:tc>
          <w:tcPr>
            <w:tcW w:w="2304" w:type="dxa"/>
          </w:tcPr>
          <w:p w14:paraId="3E090D3F" w14:textId="77777777" w:rsidR="0000464A" w:rsidRDefault="00000000">
            <w:r>
              <w:rPr>
                <w:sz w:val="18"/>
              </w:rPr>
              <w:t>Salary</w:t>
            </w:r>
          </w:p>
        </w:tc>
        <w:tc>
          <w:tcPr>
            <w:tcW w:w="6912" w:type="dxa"/>
          </w:tcPr>
          <w:p w14:paraId="7C4E079E" w14:textId="77777777" w:rsidR="0000464A" w:rsidRDefault="00000000">
            <w:r>
              <w:rPr>
                <w:sz w:val="18"/>
              </w:rPr>
              <w:t>$5,000 per month ($60,000 per year), reviewed annually. Set at market for the scope of the role rather than at a founder discount.</w:t>
            </w:r>
          </w:p>
        </w:tc>
      </w:tr>
    </w:tbl>
    <w:p w14:paraId="57E94E3A" w14:textId="77777777" w:rsidR="0000464A" w:rsidRDefault="0000464A">
      <w:pPr>
        <w:spacing w:after="80"/>
      </w:pPr>
    </w:p>
    <w:p w14:paraId="2C6AE8C7" w14:textId="77777777" w:rsidR="0000464A" w:rsidRDefault="00000000">
      <w:pPr>
        <w:pStyle w:val="Heading2"/>
      </w:pPr>
      <w:r>
        <w:t>8.5 Protections the Founder should hold</w:t>
      </w:r>
    </w:p>
    <w:p w14:paraId="1C70EEBD" w14:textId="77777777" w:rsidR="0000464A" w:rsidRDefault="00000000">
      <w:r>
        <w:t>A business-unit head has no shareholder rights. The following must therefore be written into the appointment and licence agreements, because there is no corporate mechanism that supplies them by default:</w:t>
      </w:r>
    </w:p>
    <w:p w14:paraId="33839756" w14:textId="77777777" w:rsidR="0000464A" w:rsidRDefault="00000000">
      <w:pPr>
        <w:pStyle w:val="ListBullet"/>
        <w:spacing w:after="60"/>
      </w:pPr>
      <w:r>
        <w:t>Written definition of budget authority, hiring authority and pricing authority</w:t>
      </w:r>
    </w:p>
    <w:p w14:paraId="5A518D71" w14:textId="77777777" w:rsidR="0000464A" w:rsidRDefault="00000000">
      <w:pPr>
        <w:pStyle w:val="ListBullet"/>
        <w:spacing w:after="60"/>
      </w:pPr>
      <w:r>
        <w:t>Notice period and severance on termination without cause, and a definition of cause narrow enough to exclude missing an approved business plan</w:t>
      </w:r>
    </w:p>
    <w:p w14:paraId="05AC01AB" w14:textId="77777777" w:rsidR="0000464A" w:rsidRDefault="00000000">
      <w:pPr>
        <w:pStyle w:val="ListBullet"/>
        <w:spacing w:after="60"/>
      </w:pPr>
      <w:r>
        <w:t>The compute transfer price fixed by formula and open to audit — it sets the unit’s gross margin and is set by the employer</w:t>
      </w:r>
    </w:p>
    <w:p w14:paraId="32C8B9E4" w14:textId="77777777" w:rsidR="0000464A" w:rsidRDefault="00000000">
      <w:pPr>
        <w:pStyle w:val="ListBullet"/>
        <w:spacing w:after="60"/>
      </w:pPr>
      <w:r>
        <w:t>Profit share and participation calculations open to independent audit</w:t>
      </w:r>
    </w:p>
    <w:p w14:paraId="59901F37" w14:textId="77777777" w:rsidR="0000464A" w:rsidRDefault="00000000">
      <w:pPr>
        <w:pStyle w:val="ListBullet"/>
        <w:spacing w:after="60"/>
      </w:pPr>
      <w:r>
        <w:t>Non-compete limited to Cambodia only, so retained regional rights stay usable</w:t>
      </w:r>
    </w:p>
    <w:p w14:paraId="090A7473" w14:textId="77777777" w:rsidR="0000464A" w:rsidRDefault="00000000">
      <w:pPr>
        <w:pStyle w:val="ListBullet"/>
        <w:spacing w:after="60"/>
      </w:pPr>
      <w:r>
        <w:t>The unit may not be closed, merged or renamed without triggering the participation right</w:t>
      </w:r>
    </w:p>
    <w:p w14:paraId="71220FBB" w14:textId="77777777" w:rsidR="0000464A" w:rsidRDefault="00000000">
      <w:pPr>
        <w:pStyle w:val="Heading2"/>
      </w:pPr>
      <w:r>
        <w:t>8.6 A note on naming</w:t>
      </w:r>
    </w:p>
    <w:p w14:paraId="42C25C5D" w14:textId="77777777" w:rsidR="0000464A" w:rsidRDefault="00000000">
      <w:r>
        <w:t>Odoo’s Partnership Agreement prohibits partners from using the Odoo mark in a company name, product name, domain name or registered trademark, and states that breach is grounds for terminating the partnership. The unit name "Odoo SaaS Solution" is used here as an internal business-unit designation. Before it appears on external marketing, domains, invoices or registered materials, ByteDC should obtain written confirmation from Odoo SA, or adopt a descriptive alternative such as "Cloud ERP at ByteDC". This is a live consideration rather than a theoretical one, because the entire distribution strategy depends on remaining in good standing with Odoo and its Cambodian partner network.</w:t>
      </w:r>
    </w:p>
    <w:p w14:paraId="355E3720" w14:textId="77777777" w:rsidR="0000464A" w:rsidRDefault="00000000">
      <w:pPr>
        <w:pStyle w:val="Heading2"/>
      </w:pPr>
      <w:r>
        <w:lastRenderedPageBreak/>
        <w:t>8.7 Transition plan — first 90 days</w:t>
      </w:r>
    </w:p>
    <w:tbl>
      <w:tblPr>
        <w:tblStyle w:val="TableGrid"/>
        <w:tblW w:w="0" w:type="auto"/>
        <w:jc w:val="center"/>
        <w:tblLook w:val="04A0" w:firstRow="1" w:lastRow="0" w:firstColumn="1" w:lastColumn="0" w:noHBand="0" w:noVBand="1"/>
      </w:tblPr>
      <w:tblGrid>
        <w:gridCol w:w="1224"/>
        <w:gridCol w:w="5976"/>
        <w:gridCol w:w="2160"/>
      </w:tblGrid>
      <w:tr w:rsidR="0000464A" w14:paraId="22652993" w14:textId="77777777">
        <w:trPr>
          <w:jc w:val="center"/>
        </w:trPr>
        <w:tc>
          <w:tcPr>
            <w:tcW w:w="1224" w:type="dxa"/>
            <w:shd w:val="clear" w:color="auto" w:fill="1E2761"/>
          </w:tcPr>
          <w:p w14:paraId="7A758A35" w14:textId="77777777" w:rsidR="0000464A" w:rsidRDefault="00000000">
            <w:r>
              <w:rPr>
                <w:b/>
                <w:color w:val="FFFFFF"/>
                <w:sz w:val="18"/>
              </w:rPr>
              <w:t>Weeks</w:t>
            </w:r>
          </w:p>
        </w:tc>
        <w:tc>
          <w:tcPr>
            <w:tcW w:w="5976" w:type="dxa"/>
            <w:shd w:val="clear" w:color="auto" w:fill="1E2761"/>
          </w:tcPr>
          <w:p w14:paraId="0A440D51" w14:textId="77777777" w:rsidR="0000464A" w:rsidRDefault="00000000">
            <w:r>
              <w:rPr>
                <w:b/>
                <w:color w:val="FFFFFF"/>
                <w:sz w:val="18"/>
              </w:rPr>
              <w:t>Milestone</w:t>
            </w:r>
          </w:p>
        </w:tc>
        <w:tc>
          <w:tcPr>
            <w:tcW w:w="2160" w:type="dxa"/>
            <w:shd w:val="clear" w:color="auto" w:fill="1E2761"/>
          </w:tcPr>
          <w:p w14:paraId="6FBF8BDA" w14:textId="77777777" w:rsidR="0000464A" w:rsidRDefault="00000000">
            <w:r>
              <w:rPr>
                <w:b/>
                <w:color w:val="FFFFFF"/>
                <w:sz w:val="18"/>
              </w:rPr>
              <w:t>Owner</w:t>
            </w:r>
          </w:p>
        </w:tc>
      </w:tr>
      <w:tr w:rsidR="0000464A" w14:paraId="2FD1B4EA" w14:textId="77777777">
        <w:trPr>
          <w:jc w:val="center"/>
        </w:trPr>
        <w:tc>
          <w:tcPr>
            <w:tcW w:w="1224" w:type="dxa"/>
          </w:tcPr>
          <w:p w14:paraId="1DF8BE27" w14:textId="77777777" w:rsidR="0000464A" w:rsidRDefault="00000000">
            <w:r>
              <w:rPr>
                <w:sz w:val="18"/>
              </w:rPr>
              <w:t>1–2</w:t>
            </w:r>
          </w:p>
        </w:tc>
        <w:tc>
          <w:tcPr>
            <w:tcW w:w="5976" w:type="dxa"/>
          </w:tcPr>
          <w:p w14:paraId="6AA39829" w14:textId="77777777" w:rsidR="0000464A" w:rsidRDefault="00000000">
            <w:r>
              <w:rPr>
                <w:sz w:val="18"/>
              </w:rPr>
              <w:t>IP licence and appointment terms executed; unit formally established</w:t>
            </w:r>
          </w:p>
        </w:tc>
        <w:tc>
          <w:tcPr>
            <w:tcW w:w="2160" w:type="dxa"/>
          </w:tcPr>
          <w:p w14:paraId="21114D5D" w14:textId="77777777" w:rsidR="0000464A" w:rsidRDefault="00000000">
            <w:r>
              <w:rPr>
                <w:sz w:val="18"/>
              </w:rPr>
              <w:t>Both</w:t>
            </w:r>
          </w:p>
        </w:tc>
      </w:tr>
      <w:tr w:rsidR="0000464A" w14:paraId="76E89ECB" w14:textId="77777777">
        <w:trPr>
          <w:jc w:val="center"/>
        </w:trPr>
        <w:tc>
          <w:tcPr>
            <w:tcW w:w="1224" w:type="dxa"/>
            <w:shd w:val="clear" w:color="auto" w:fill="F2F4F8"/>
          </w:tcPr>
          <w:p w14:paraId="1B163D77" w14:textId="77777777" w:rsidR="0000464A" w:rsidRDefault="00000000">
            <w:r>
              <w:rPr>
                <w:sz w:val="18"/>
              </w:rPr>
              <w:t>3–4</w:t>
            </w:r>
          </w:p>
        </w:tc>
        <w:tc>
          <w:tcPr>
            <w:tcW w:w="5976" w:type="dxa"/>
            <w:shd w:val="clear" w:color="auto" w:fill="F2F4F8"/>
          </w:tcPr>
          <w:p w14:paraId="3F40CA82" w14:textId="77777777" w:rsidR="0000464A" w:rsidRDefault="00000000">
            <w:r>
              <w:rPr>
                <w:sz w:val="18"/>
              </w:rPr>
              <w:t>ByteDC production and staging environments provisioned</w:t>
            </w:r>
          </w:p>
        </w:tc>
        <w:tc>
          <w:tcPr>
            <w:tcW w:w="2160" w:type="dxa"/>
            <w:shd w:val="clear" w:color="auto" w:fill="F2F4F8"/>
          </w:tcPr>
          <w:p w14:paraId="33A5B39F" w14:textId="77777777" w:rsidR="0000464A" w:rsidRDefault="00000000">
            <w:r>
              <w:rPr>
                <w:sz w:val="18"/>
              </w:rPr>
              <w:t>ByteDC</w:t>
            </w:r>
          </w:p>
        </w:tc>
      </w:tr>
      <w:tr w:rsidR="0000464A" w14:paraId="0AAB4FF1" w14:textId="77777777">
        <w:trPr>
          <w:jc w:val="center"/>
        </w:trPr>
        <w:tc>
          <w:tcPr>
            <w:tcW w:w="1224" w:type="dxa"/>
          </w:tcPr>
          <w:p w14:paraId="5520CF40" w14:textId="77777777" w:rsidR="0000464A" w:rsidRDefault="00000000">
            <w:r>
              <w:rPr>
                <w:sz w:val="18"/>
              </w:rPr>
              <w:t>5–6</w:t>
            </w:r>
          </w:p>
        </w:tc>
        <w:tc>
          <w:tcPr>
            <w:tcW w:w="5976" w:type="dxa"/>
          </w:tcPr>
          <w:p w14:paraId="66BBADAE" w14:textId="77777777" w:rsidR="0000464A" w:rsidRDefault="00000000">
            <w:r>
              <w:rPr>
                <w:sz w:val="18"/>
              </w:rPr>
              <w:t>Platform deployed to ByteDC infrastructure; existing tenants migrated</w:t>
            </w:r>
          </w:p>
        </w:tc>
        <w:tc>
          <w:tcPr>
            <w:tcW w:w="2160" w:type="dxa"/>
          </w:tcPr>
          <w:p w14:paraId="4902C779" w14:textId="77777777" w:rsidR="0000464A" w:rsidRDefault="00000000">
            <w:r>
              <w:rPr>
                <w:sz w:val="18"/>
              </w:rPr>
              <w:t>Founder</w:t>
            </w:r>
          </w:p>
        </w:tc>
      </w:tr>
      <w:tr w:rsidR="0000464A" w14:paraId="47CBD243" w14:textId="77777777">
        <w:trPr>
          <w:jc w:val="center"/>
        </w:trPr>
        <w:tc>
          <w:tcPr>
            <w:tcW w:w="1224" w:type="dxa"/>
            <w:shd w:val="clear" w:color="auto" w:fill="F2F4F8"/>
          </w:tcPr>
          <w:p w14:paraId="69268200" w14:textId="77777777" w:rsidR="0000464A" w:rsidRDefault="00000000">
            <w:r>
              <w:rPr>
                <w:sz w:val="18"/>
              </w:rPr>
              <w:t>7–8</w:t>
            </w:r>
          </w:p>
        </w:tc>
        <w:tc>
          <w:tcPr>
            <w:tcW w:w="5976" w:type="dxa"/>
            <w:shd w:val="clear" w:color="auto" w:fill="F2F4F8"/>
          </w:tcPr>
          <w:p w14:paraId="055635B6" w14:textId="77777777" w:rsidR="0000464A" w:rsidRDefault="00000000">
            <w:r>
              <w:rPr>
                <w:sz w:val="18"/>
              </w:rPr>
              <w:t>Monitoring, alerting and backup verification confirmed on the ByteDC estate</w:t>
            </w:r>
          </w:p>
        </w:tc>
        <w:tc>
          <w:tcPr>
            <w:tcW w:w="2160" w:type="dxa"/>
            <w:shd w:val="clear" w:color="auto" w:fill="F2F4F8"/>
          </w:tcPr>
          <w:p w14:paraId="57573652" w14:textId="77777777" w:rsidR="0000464A" w:rsidRDefault="00000000">
            <w:r>
              <w:rPr>
                <w:sz w:val="18"/>
              </w:rPr>
              <w:t>Founder</w:t>
            </w:r>
          </w:p>
        </w:tc>
      </w:tr>
      <w:tr w:rsidR="0000464A" w14:paraId="14B2CDEE" w14:textId="77777777">
        <w:trPr>
          <w:jc w:val="center"/>
        </w:trPr>
        <w:tc>
          <w:tcPr>
            <w:tcW w:w="1224" w:type="dxa"/>
          </w:tcPr>
          <w:p w14:paraId="714E3272" w14:textId="77777777" w:rsidR="0000464A" w:rsidRDefault="00000000">
            <w:r>
              <w:rPr>
                <w:sz w:val="18"/>
              </w:rPr>
              <w:t>9–10</w:t>
            </w:r>
          </w:p>
        </w:tc>
        <w:tc>
          <w:tcPr>
            <w:tcW w:w="5976" w:type="dxa"/>
          </w:tcPr>
          <w:p w14:paraId="5FF24502" w14:textId="77777777" w:rsidR="0000464A" w:rsidRDefault="00000000">
            <w:r>
              <w:rPr>
                <w:sz w:val="18"/>
              </w:rPr>
              <w:t>Support team hired and trained; runbooks published; on-call live</w:t>
            </w:r>
          </w:p>
        </w:tc>
        <w:tc>
          <w:tcPr>
            <w:tcW w:w="2160" w:type="dxa"/>
          </w:tcPr>
          <w:p w14:paraId="6C4E58D5" w14:textId="77777777" w:rsidR="0000464A" w:rsidRDefault="00000000">
            <w:r>
              <w:rPr>
                <w:sz w:val="18"/>
              </w:rPr>
              <w:t>Founder</w:t>
            </w:r>
          </w:p>
        </w:tc>
      </w:tr>
      <w:tr w:rsidR="0000464A" w14:paraId="397DECB4" w14:textId="77777777">
        <w:trPr>
          <w:jc w:val="center"/>
        </w:trPr>
        <w:tc>
          <w:tcPr>
            <w:tcW w:w="1224" w:type="dxa"/>
            <w:shd w:val="clear" w:color="auto" w:fill="F2F4F8"/>
          </w:tcPr>
          <w:p w14:paraId="2A92E22D" w14:textId="77777777" w:rsidR="0000464A" w:rsidRDefault="00000000">
            <w:r>
              <w:rPr>
                <w:sz w:val="18"/>
              </w:rPr>
              <w:t>11–12</w:t>
            </w:r>
          </w:p>
        </w:tc>
        <w:tc>
          <w:tcPr>
            <w:tcW w:w="5976" w:type="dxa"/>
            <w:shd w:val="clear" w:color="auto" w:fill="F2F4F8"/>
          </w:tcPr>
          <w:p w14:paraId="5FFBB375" w14:textId="77777777" w:rsidR="0000464A" w:rsidRDefault="00000000">
            <w:r>
              <w:rPr>
                <w:sz w:val="18"/>
              </w:rPr>
              <w:t>First 2 anchor partners signed; commercial launch readiness review</w:t>
            </w:r>
          </w:p>
        </w:tc>
        <w:tc>
          <w:tcPr>
            <w:tcW w:w="2160" w:type="dxa"/>
            <w:shd w:val="clear" w:color="auto" w:fill="F2F4F8"/>
          </w:tcPr>
          <w:p w14:paraId="56208AE9" w14:textId="77777777" w:rsidR="0000464A" w:rsidRDefault="00000000">
            <w:r>
              <w:rPr>
                <w:sz w:val="18"/>
              </w:rPr>
              <w:t>Both</w:t>
            </w:r>
          </w:p>
        </w:tc>
      </w:tr>
    </w:tbl>
    <w:p w14:paraId="2EEE89FC" w14:textId="77777777" w:rsidR="0000464A" w:rsidRDefault="0000464A">
      <w:pPr>
        <w:spacing w:after="80"/>
      </w:pPr>
    </w:p>
    <w:p w14:paraId="10306529" w14:textId="77777777" w:rsidR="0000464A" w:rsidRDefault="00000000">
      <w:pPr>
        <w:pStyle w:val="Heading1"/>
      </w:pPr>
      <w:r>
        <w:t>9. Investment Required and Recommendation</w:t>
      </w:r>
    </w:p>
    <w:p w14:paraId="2BA59CDA" w14:textId="77777777" w:rsidR="0000464A" w:rsidRDefault="00000000">
      <w:pPr>
        <w:pStyle w:val="Heading2"/>
      </w:pPr>
      <w:r>
        <w:t>9.1 The ask</w:t>
      </w:r>
    </w:p>
    <w:tbl>
      <w:tblPr>
        <w:tblStyle w:val="TableGrid"/>
        <w:tblW w:w="0" w:type="auto"/>
        <w:jc w:val="center"/>
        <w:tblLook w:val="04A0" w:firstRow="1" w:lastRow="0" w:firstColumn="1" w:lastColumn="0" w:noHBand="0" w:noVBand="1"/>
      </w:tblPr>
      <w:tblGrid>
        <w:gridCol w:w="3312"/>
        <w:gridCol w:w="1584"/>
        <w:gridCol w:w="4752"/>
      </w:tblGrid>
      <w:tr w:rsidR="0000464A" w14:paraId="5B796A32" w14:textId="77777777">
        <w:trPr>
          <w:jc w:val="center"/>
        </w:trPr>
        <w:tc>
          <w:tcPr>
            <w:tcW w:w="3312" w:type="dxa"/>
            <w:shd w:val="clear" w:color="auto" w:fill="1E2761"/>
          </w:tcPr>
          <w:p w14:paraId="0B7F3190" w14:textId="77777777" w:rsidR="0000464A" w:rsidRDefault="00000000">
            <w:r>
              <w:rPr>
                <w:b/>
                <w:color w:val="FFFFFF"/>
                <w:sz w:val="18"/>
              </w:rPr>
              <w:t>Item</w:t>
            </w:r>
          </w:p>
        </w:tc>
        <w:tc>
          <w:tcPr>
            <w:tcW w:w="1584" w:type="dxa"/>
            <w:shd w:val="clear" w:color="auto" w:fill="1E2761"/>
          </w:tcPr>
          <w:p w14:paraId="299D170A" w14:textId="77777777" w:rsidR="0000464A" w:rsidRDefault="00000000">
            <w:pPr>
              <w:jc w:val="right"/>
            </w:pPr>
            <w:r>
              <w:rPr>
                <w:b/>
                <w:color w:val="FFFFFF"/>
                <w:sz w:val="18"/>
              </w:rPr>
              <w:t>Amount</w:t>
            </w:r>
          </w:p>
        </w:tc>
        <w:tc>
          <w:tcPr>
            <w:tcW w:w="4752" w:type="dxa"/>
            <w:shd w:val="clear" w:color="auto" w:fill="1E2761"/>
          </w:tcPr>
          <w:p w14:paraId="0A89972E" w14:textId="77777777" w:rsidR="0000464A" w:rsidRDefault="00000000">
            <w:r>
              <w:rPr>
                <w:b/>
                <w:color w:val="FFFFFF"/>
                <w:sz w:val="18"/>
              </w:rPr>
              <w:t>Purpose</w:t>
            </w:r>
          </w:p>
        </w:tc>
      </w:tr>
      <w:tr w:rsidR="0000464A" w14:paraId="0E6EB49D" w14:textId="77777777">
        <w:trPr>
          <w:jc w:val="center"/>
        </w:trPr>
        <w:tc>
          <w:tcPr>
            <w:tcW w:w="3312" w:type="dxa"/>
          </w:tcPr>
          <w:p w14:paraId="5BEBD9A1" w14:textId="77777777" w:rsidR="0000464A" w:rsidRDefault="00000000">
            <w:r>
              <w:rPr>
                <w:sz w:val="18"/>
              </w:rPr>
              <w:t>Platform IP</w:t>
            </w:r>
          </w:p>
        </w:tc>
        <w:tc>
          <w:tcPr>
            <w:tcW w:w="1584" w:type="dxa"/>
          </w:tcPr>
          <w:p w14:paraId="0208CAB0" w14:textId="77777777" w:rsidR="0000464A" w:rsidRDefault="00000000">
            <w:pPr>
              <w:jc w:val="right"/>
            </w:pPr>
            <w:r>
              <w:rPr>
                <w:sz w:val="18"/>
              </w:rPr>
              <w:t>$0 upfront</w:t>
            </w:r>
          </w:p>
        </w:tc>
        <w:tc>
          <w:tcPr>
            <w:tcW w:w="4752" w:type="dxa"/>
          </w:tcPr>
          <w:p w14:paraId="26546335" w14:textId="77777777" w:rsidR="0000464A" w:rsidRDefault="00000000">
            <w:r>
              <w:rPr>
                <w:sz w:val="18"/>
              </w:rPr>
              <w:t>Licensed from the Founder against a 3% royalty on subscription revenue — not purchased</w:t>
            </w:r>
          </w:p>
        </w:tc>
      </w:tr>
      <w:tr w:rsidR="0000464A" w14:paraId="53452C1F" w14:textId="77777777">
        <w:trPr>
          <w:jc w:val="center"/>
        </w:trPr>
        <w:tc>
          <w:tcPr>
            <w:tcW w:w="3312" w:type="dxa"/>
            <w:shd w:val="clear" w:color="auto" w:fill="F2F4F8"/>
          </w:tcPr>
          <w:p w14:paraId="481392AC" w14:textId="77777777" w:rsidR="0000464A" w:rsidRDefault="00000000">
            <w:r>
              <w:rPr>
                <w:sz w:val="18"/>
              </w:rPr>
              <w:t>Infrastructure build-out</w:t>
            </w:r>
          </w:p>
        </w:tc>
        <w:tc>
          <w:tcPr>
            <w:tcW w:w="1584" w:type="dxa"/>
            <w:shd w:val="clear" w:color="auto" w:fill="F2F4F8"/>
          </w:tcPr>
          <w:p w14:paraId="31EEADB2" w14:textId="77777777" w:rsidR="0000464A" w:rsidRDefault="00000000">
            <w:pPr>
              <w:jc w:val="right"/>
            </w:pPr>
            <w:r>
              <w:rPr>
                <w:sz w:val="18"/>
              </w:rPr>
              <w:t>$35,000</w:t>
            </w:r>
          </w:p>
        </w:tc>
        <w:tc>
          <w:tcPr>
            <w:tcW w:w="4752" w:type="dxa"/>
            <w:shd w:val="clear" w:color="auto" w:fill="F2F4F8"/>
          </w:tcPr>
          <w:p w14:paraId="2C8A5E02" w14:textId="77777777" w:rsidR="0000464A" w:rsidRDefault="00000000">
            <w:r>
              <w:rPr>
                <w:sz w:val="18"/>
              </w:rPr>
              <w:t>Production and DR environments, network, licensing</w:t>
            </w:r>
          </w:p>
        </w:tc>
      </w:tr>
      <w:tr w:rsidR="0000464A" w14:paraId="3A49E14D" w14:textId="77777777">
        <w:trPr>
          <w:jc w:val="center"/>
        </w:trPr>
        <w:tc>
          <w:tcPr>
            <w:tcW w:w="3312" w:type="dxa"/>
          </w:tcPr>
          <w:p w14:paraId="1FBA8059" w14:textId="77777777" w:rsidR="0000464A" w:rsidRDefault="00000000">
            <w:r>
              <w:rPr>
                <w:sz w:val="18"/>
              </w:rPr>
              <w:t>Working capital to breakeven</w:t>
            </w:r>
          </w:p>
        </w:tc>
        <w:tc>
          <w:tcPr>
            <w:tcW w:w="1584" w:type="dxa"/>
          </w:tcPr>
          <w:p w14:paraId="50DA9D10" w14:textId="77777777" w:rsidR="0000464A" w:rsidRDefault="00000000">
            <w:pPr>
              <w:jc w:val="right"/>
            </w:pPr>
            <w:r>
              <w:rPr>
                <w:sz w:val="18"/>
              </w:rPr>
              <w:t>$220,000</w:t>
            </w:r>
          </w:p>
        </w:tc>
        <w:tc>
          <w:tcPr>
            <w:tcW w:w="4752" w:type="dxa"/>
          </w:tcPr>
          <w:p w14:paraId="6DC85AA2" w14:textId="77777777" w:rsidR="0000464A" w:rsidRDefault="00000000">
            <w:r>
              <w:rPr>
                <w:sz w:val="18"/>
              </w:rPr>
              <w:t>Covers base-case cumulative EBITDA loss plus contingency</w:t>
            </w:r>
          </w:p>
        </w:tc>
      </w:tr>
      <w:tr w:rsidR="0000464A" w14:paraId="3D829528" w14:textId="77777777">
        <w:trPr>
          <w:jc w:val="center"/>
        </w:trPr>
        <w:tc>
          <w:tcPr>
            <w:tcW w:w="3312" w:type="dxa"/>
            <w:shd w:val="clear" w:color="auto" w:fill="F2F4F8"/>
          </w:tcPr>
          <w:p w14:paraId="3F5528C1" w14:textId="77777777" w:rsidR="0000464A" w:rsidRDefault="00000000">
            <w:r>
              <w:rPr>
                <w:sz w:val="18"/>
              </w:rPr>
              <w:t>Legal and agreements</w:t>
            </w:r>
          </w:p>
        </w:tc>
        <w:tc>
          <w:tcPr>
            <w:tcW w:w="1584" w:type="dxa"/>
            <w:shd w:val="clear" w:color="auto" w:fill="F2F4F8"/>
          </w:tcPr>
          <w:p w14:paraId="41094F87" w14:textId="77777777" w:rsidR="0000464A" w:rsidRDefault="00000000">
            <w:pPr>
              <w:jc w:val="right"/>
            </w:pPr>
            <w:r>
              <w:rPr>
                <w:sz w:val="18"/>
              </w:rPr>
              <w:t>$8,000</w:t>
            </w:r>
          </w:p>
        </w:tc>
        <w:tc>
          <w:tcPr>
            <w:tcW w:w="4752" w:type="dxa"/>
            <w:shd w:val="clear" w:color="auto" w:fill="F2F4F8"/>
          </w:tcPr>
          <w:p w14:paraId="1D3CB899" w14:textId="77777777" w:rsidR="0000464A" w:rsidRDefault="00000000">
            <w:r>
              <w:rPr>
                <w:sz w:val="18"/>
              </w:rPr>
              <w:t>IP licence, appointment terms, data-protection readiness</w:t>
            </w:r>
          </w:p>
        </w:tc>
      </w:tr>
      <w:tr w:rsidR="0000464A" w14:paraId="1D89A852" w14:textId="77777777">
        <w:trPr>
          <w:jc w:val="center"/>
        </w:trPr>
        <w:tc>
          <w:tcPr>
            <w:tcW w:w="3312" w:type="dxa"/>
          </w:tcPr>
          <w:p w14:paraId="55A0F59F" w14:textId="77777777" w:rsidR="0000464A" w:rsidRDefault="00000000">
            <w:r>
              <w:rPr>
                <w:sz w:val="18"/>
              </w:rPr>
              <w:t>TOTAL COMMITMENT</w:t>
            </w:r>
          </w:p>
        </w:tc>
        <w:tc>
          <w:tcPr>
            <w:tcW w:w="1584" w:type="dxa"/>
          </w:tcPr>
          <w:p w14:paraId="1AFBC9A7" w14:textId="77777777" w:rsidR="0000464A" w:rsidRDefault="00000000">
            <w:pPr>
              <w:jc w:val="right"/>
            </w:pPr>
            <w:r>
              <w:rPr>
                <w:sz w:val="18"/>
              </w:rPr>
              <w:t>$263,000</w:t>
            </w:r>
          </w:p>
        </w:tc>
        <w:tc>
          <w:tcPr>
            <w:tcW w:w="4752" w:type="dxa"/>
          </w:tcPr>
          <w:p w14:paraId="4873CCEE" w14:textId="77777777" w:rsidR="0000464A" w:rsidRDefault="00000000">
            <w:r>
              <w:rPr>
                <w:sz w:val="18"/>
              </w:rPr>
              <w:t>Three-year envelope</w:t>
            </w:r>
          </w:p>
        </w:tc>
      </w:tr>
    </w:tbl>
    <w:p w14:paraId="450B0DCF" w14:textId="77777777" w:rsidR="0000464A" w:rsidRDefault="0000464A">
      <w:pPr>
        <w:spacing w:after="80"/>
      </w:pPr>
    </w:p>
    <w:p w14:paraId="541D84A2" w14:textId="77777777" w:rsidR="0000464A" w:rsidRDefault="00000000">
      <w:pPr>
        <w:spacing w:after="240"/>
      </w:pPr>
      <w:r>
        <w:rPr>
          <w:i/>
          <w:color w:val="777780"/>
          <w:sz w:val="17"/>
        </w:rPr>
        <w:t>The platform is licensed rather than purchased, so no acquisition cost is carried and the royalty is only payable on revenue actually earned. Against a base case delivering $533,520 exit ARR. The bear case consumes $433,235 — exceeding this envelope — which is why Section 9.2 defines explicit stage gates rather than committing the full amount up front.</w:t>
      </w:r>
    </w:p>
    <w:p w14:paraId="0B760ACE" w14:textId="77777777" w:rsidR="0000464A" w:rsidRDefault="00000000">
      <w:pPr>
        <w:pStyle w:val="Heading2"/>
      </w:pPr>
      <w:r>
        <w:t>9.2 Recommended stage gates</w:t>
      </w:r>
    </w:p>
    <w:p w14:paraId="4A892D0B" w14:textId="77777777" w:rsidR="0000464A" w:rsidRDefault="00000000">
      <w:r>
        <w:t>The Board should not commit $263,000 in a single decision. Release capital against evidence:</w:t>
      </w:r>
    </w:p>
    <w:tbl>
      <w:tblPr>
        <w:tblStyle w:val="TableGrid"/>
        <w:tblW w:w="0" w:type="auto"/>
        <w:jc w:val="center"/>
        <w:tblLook w:val="04A0" w:firstRow="1" w:lastRow="0" w:firstColumn="1" w:lastColumn="0" w:noHBand="0" w:noVBand="1"/>
      </w:tblPr>
      <w:tblGrid>
        <w:gridCol w:w="1080"/>
        <w:gridCol w:w="1368"/>
        <w:gridCol w:w="1512"/>
        <w:gridCol w:w="5760"/>
      </w:tblGrid>
      <w:tr w:rsidR="0000464A" w14:paraId="106FA904" w14:textId="77777777">
        <w:trPr>
          <w:jc w:val="center"/>
        </w:trPr>
        <w:tc>
          <w:tcPr>
            <w:tcW w:w="1080" w:type="dxa"/>
            <w:shd w:val="clear" w:color="auto" w:fill="1E2761"/>
          </w:tcPr>
          <w:p w14:paraId="0B91DF48" w14:textId="77777777" w:rsidR="0000464A" w:rsidRDefault="00000000">
            <w:r>
              <w:rPr>
                <w:b/>
                <w:color w:val="FFFFFF"/>
                <w:sz w:val="18"/>
              </w:rPr>
              <w:t>Gate</w:t>
            </w:r>
          </w:p>
        </w:tc>
        <w:tc>
          <w:tcPr>
            <w:tcW w:w="1368" w:type="dxa"/>
            <w:shd w:val="clear" w:color="auto" w:fill="1E2761"/>
          </w:tcPr>
          <w:p w14:paraId="762F904A" w14:textId="77777777" w:rsidR="0000464A" w:rsidRDefault="00000000">
            <w:r>
              <w:rPr>
                <w:b/>
                <w:color w:val="FFFFFF"/>
                <w:sz w:val="18"/>
              </w:rPr>
              <w:t>Timing</w:t>
            </w:r>
          </w:p>
        </w:tc>
        <w:tc>
          <w:tcPr>
            <w:tcW w:w="1512" w:type="dxa"/>
            <w:shd w:val="clear" w:color="auto" w:fill="1E2761"/>
          </w:tcPr>
          <w:p w14:paraId="19BF5D7F" w14:textId="77777777" w:rsidR="0000464A" w:rsidRDefault="00000000">
            <w:r>
              <w:rPr>
                <w:b/>
                <w:color w:val="FFFFFF"/>
                <w:sz w:val="18"/>
              </w:rPr>
              <w:t>Release</w:t>
            </w:r>
          </w:p>
        </w:tc>
        <w:tc>
          <w:tcPr>
            <w:tcW w:w="5760" w:type="dxa"/>
            <w:shd w:val="clear" w:color="auto" w:fill="1E2761"/>
          </w:tcPr>
          <w:p w14:paraId="5D72994B" w14:textId="77777777" w:rsidR="0000464A" w:rsidRDefault="00000000">
            <w:r>
              <w:rPr>
                <w:b/>
                <w:color w:val="FFFFFF"/>
                <w:sz w:val="18"/>
              </w:rPr>
              <w:t>Criteria to proceed</w:t>
            </w:r>
          </w:p>
        </w:tc>
      </w:tr>
      <w:tr w:rsidR="0000464A" w14:paraId="0BB1B636" w14:textId="77777777">
        <w:trPr>
          <w:jc w:val="center"/>
        </w:trPr>
        <w:tc>
          <w:tcPr>
            <w:tcW w:w="1080" w:type="dxa"/>
          </w:tcPr>
          <w:p w14:paraId="26B3BEF8" w14:textId="77777777" w:rsidR="0000464A" w:rsidRDefault="00000000">
            <w:r>
              <w:rPr>
                <w:sz w:val="18"/>
              </w:rPr>
              <w:t>Gate 1</w:t>
            </w:r>
          </w:p>
        </w:tc>
        <w:tc>
          <w:tcPr>
            <w:tcW w:w="1368" w:type="dxa"/>
          </w:tcPr>
          <w:p w14:paraId="58B1F2A1" w14:textId="77777777" w:rsidR="0000464A" w:rsidRDefault="00000000">
            <w:r>
              <w:rPr>
                <w:sz w:val="18"/>
              </w:rPr>
              <w:t>Now</w:t>
            </w:r>
          </w:p>
        </w:tc>
        <w:tc>
          <w:tcPr>
            <w:tcW w:w="1512" w:type="dxa"/>
          </w:tcPr>
          <w:p w14:paraId="3DB5EFB8" w14:textId="77777777" w:rsidR="0000464A" w:rsidRDefault="00000000">
            <w:r>
              <w:rPr>
                <w:sz w:val="18"/>
              </w:rPr>
              <w:t>$95,000</w:t>
            </w:r>
          </w:p>
        </w:tc>
        <w:tc>
          <w:tcPr>
            <w:tcW w:w="5760" w:type="dxa"/>
          </w:tcPr>
          <w:p w14:paraId="07BA2889" w14:textId="77777777" w:rsidR="0000464A" w:rsidRDefault="00000000">
            <w:r>
              <w:rPr>
                <w:sz w:val="18"/>
              </w:rPr>
              <w:t>Execute the IP licence and appointment terms; launch Year 1</w:t>
            </w:r>
          </w:p>
        </w:tc>
      </w:tr>
      <w:tr w:rsidR="0000464A" w14:paraId="3AA0809C" w14:textId="77777777">
        <w:trPr>
          <w:jc w:val="center"/>
        </w:trPr>
        <w:tc>
          <w:tcPr>
            <w:tcW w:w="1080" w:type="dxa"/>
            <w:shd w:val="clear" w:color="auto" w:fill="F2F4F8"/>
          </w:tcPr>
          <w:p w14:paraId="3BA7F010" w14:textId="77777777" w:rsidR="0000464A" w:rsidRDefault="00000000">
            <w:r>
              <w:rPr>
                <w:sz w:val="18"/>
              </w:rPr>
              <w:t>Gate 2</w:t>
            </w:r>
          </w:p>
        </w:tc>
        <w:tc>
          <w:tcPr>
            <w:tcW w:w="1368" w:type="dxa"/>
            <w:shd w:val="clear" w:color="auto" w:fill="F2F4F8"/>
          </w:tcPr>
          <w:p w14:paraId="34B1635D" w14:textId="77777777" w:rsidR="0000464A" w:rsidRDefault="00000000">
            <w:r>
              <w:rPr>
                <w:sz w:val="18"/>
              </w:rPr>
              <w:t>Month 9</w:t>
            </w:r>
          </w:p>
        </w:tc>
        <w:tc>
          <w:tcPr>
            <w:tcW w:w="1512" w:type="dxa"/>
            <w:shd w:val="clear" w:color="auto" w:fill="F2F4F8"/>
          </w:tcPr>
          <w:p w14:paraId="143DC08D" w14:textId="77777777" w:rsidR="0000464A" w:rsidRDefault="00000000">
            <w:r>
              <w:rPr>
                <w:sz w:val="18"/>
              </w:rPr>
              <w:t>$80,000</w:t>
            </w:r>
          </w:p>
        </w:tc>
        <w:tc>
          <w:tcPr>
            <w:tcW w:w="5760" w:type="dxa"/>
            <w:shd w:val="clear" w:color="auto" w:fill="F2F4F8"/>
          </w:tcPr>
          <w:p w14:paraId="2010ABEE" w14:textId="77777777" w:rsidR="0000464A" w:rsidRDefault="00000000">
            <w:r>
              <w:rPr>
                <w:sz w:val="18"/>
              </w:rPr>
              <w:t>≥ 60 paying tenants AND ≥ 3 certified partners AND monthly churn ≤ 4%</w:t>
            </w:r>
          </w:p>
        </w:tc>
      </w:tr>
      <w:tr w:rsidR="0000464A" w14:paraId="3662AD9C" w14:textId="77777777">
        <w:trPr>
          <w:jc w:val="center"/>
        </w:trPr>
        <w:tc>
          <w:tcPr>
            <w:tcW w:w="1080" w:type="dxa"/>
          </w:tcPr>
          <w:p w14:paraId="3A72AE86" w14:textId="77777777" w:rsidR="0000464A" w:rsidRDefault="00000000">
            <w:r>
              <w:rPr>
                <w:sz w:val="18"/>
              </w:rPr>
              <w:t>Gate 3</w:t>
            </w:r>
          </w:p>
        </w:tc>
        <w:tc>
          <w:tcPr>
            <w:tcW w:w="1368" w:type="dxa"/>
          </w:tcPr>
          <w:p w14:paraId="5C9E19F4" w14:textId="77777777" w:rsidR="0000464A" w:rsidRDefault="00000000">
            <w:r>
              <w:rPr>
                <w:sz w:val="18"/>
              </w:rPr>
              <w:t>Month 18</w:t>
            </w:r>
          </w:p>
        </w:tc>
        <w:tc>
          <w:tcPr>
            <w:tcW w:w="1512" w:type="dxa"/>
          </w:tcPr>
          <w:p w14:paraId="38568639" w14:textId="77777777" w:rsidR="0000464A" w:rsidRDefault="00000000">
            <w:r>
              <w:rPr>
                <w:sz w:val="18"/>
              </w:rPr>
              <w:t>$88,000</w:t>
            </w:r>
          </w:p>
        </w:tc>
        <w:tc>
          <w:tcPr>
            <w:tcW w:w="5760" w:type="dxa"/>
          </w:tcPr>
          <w:p w14:paraId="6A6817B7" w14:textId="77777777" w:rsidR="0000464A" w:rsidRDefault="00000000">
            <w:r>
              <w:rPr>
                <w:sz w:val="18"/>
              </w:rPr>
              <w:t>≥ 250 tenants AND gross margin ≥ 80% AND CAC ≤ $175</w:t>
            </w:r>
          </w:p>
        </w:tc>
      </w:tr>
    </w:tbl>
    <w:p w14:paraId="02AB0341" w14:textId="77777777" w:rsidR="0000464A" w:rsidRDefault="0000464A">
      <w:pPr>
        <w:spacing w:after="80"/>
      </w:pPr>
    </w:p>
    <w:p w14:paraId="75A89653" w14:textId="77777777" w:rsidR="0000464A" w:rsidRDefault="00000000">
      <w:r>
        <w:rPr>
          <w:i/>
        </w:rPr>
        <w:t>Failing Gate 2 should trigger a genuine stop-or-pivot decision, not an automatic top-up. The most likely failure mode is channel non-activation, and that is visible by Month 9.</w:t>
      </w:r>
    </w:p>
    <w:p w14:paraId="5F9BD375" w14:textId="77777777" w:rsidR="0000464A" w:rsidRDefault="00000000">
      <w:pPr>
        <w:pStyle w:val="Heading2"/>
      </w:pPr>
      <w:r>
        <w:t>9.3 Recommendation</w:t>
      </w:r>
    </w:p>
    <w:p w14:paraId="780C1015" w14:textId="77777777" w:rsidR="0000464A" w:rsidRDefault="00000000">
      <w:r>
        <w:rPr>
          <w:b/>
          <w:color w:val="1E2761"/>
          <w:sz w:val="24"/>
        </w:rPr>
        <w:t>Proceed to Gate 1.</w:t>
      </w:r>
    </w:p>
    <w:p w14:paraId="01D1FB01" w14:textId="77777777" w:rsidR="0000464A" w:rsidRDefault="00000000">
      <w:r>
        <w:t xml:space="preserve">The case rests on four things being simultaneously true, and all four are verifiable today rather than projected: the platform is built and working; Cambodia’s SME formalisation and digital-payments transition are creating demand now; the Cambodian cost base makes an 88% gross margin achievable while pricing below Odoo Online at every seat tier; </w:t>
      </w:r>
      <w:r>
        <w:lastRenderedPageBreak/>
        <w:t>and ByteDC already owns the infrastructure that makes an all-inclusive subscription economic. The last point is what makes this ByteDC’s opportunity specifically rather than anyone’s.</w:t>
      </w:r>
    </w:p>
    <w:p w14:paraId="6F971520" w14:textId="77777777" w:rsidR="0000464A" w:rsidRDefault="00000000">
      <w:r>
        <w:t>The honest counter-argument is that 760 tenants in three years requires a channel that has never been built, selling a platform with no market track record, into businesses that have historically resisted paying for software. The bear case is not a formality — it is a realistic outcome if the partner channel does not activate. Stage-gating the commitment is what makes the risk proportionate to the evidence.</w:t>
      </w:r>
    </w:p>
    <w:p w14:paraId="12125C93" w14:textId="77777777" w:rsidR="0000464A" w:rsidRDefault="00000000">
      <w:r>
        <w:t>On balance the asymmetry favours proceeding: Gate 1 exposure is $95,000 against a business that, if it works, exits Year 3 at over half a million dollars of ARR with 85% gross margins, and turns ByteDC’s existing data centre into a recurring software annuity rather than a colocation line item.</w:t>
      </w:r>
    </w:p>
    <w:p w14:paraId="657625AD" w14:textId="77777777" w:rsidR="0000464A" w:rsidRDefault="00000000">
      <w:r>
        <w:rPr>
          <w:i/>
        </w:rPr>
        <w:t>The structure is also the strongest available signal of confidence. The person who built this platform is not selling it and walking away — he is licensing it on a royalty, joining ByteDC to run the unit, and carrying personal accountability for the plan in this document.</w:t>
      </w:r>
    </w:p>
    <w:p w14:paraId="0090597C" w14:textId="77777777" w:rsidR="0000464A" w:rsidRDefault="0000464A">
      <w:pPr>
        <w:pBdr>
          <w:bottom w:val="single" w:sz="6" w:space="0" w:color="C8CEDA"/>
        </w:pBdr>
        <w:spacing w:after="200"/>
      </w:pPr>
    </w:p>
    <w:p w14:paraId="3CC59249" w14:textId="77777777" w:rsidR="0000464A" w:rsidRDefault="00000000">
      <w:pPr>
        <w:pStyle w:val="Heading2"/>
      </w:pPr>
      <w:r>
        <w:t>Appendix A — Key assumptions</w:t>
      </w:r>
    </w:p>
    <w:tbl>
      <w:tblPr>
        <w:tblStyle w:val="TableGrid"/>
        <w:tblW w:w="0" w:type="auto"/>
        <w:jc w:val="center"/>
        <w:tblLook w:val="04A0" w:firstRow="1" w:lastRow="0" w:firstColumn="1" w:lastColumn="0" w:noHBand="0" w:noVBand="1"/>
      </w:tblPr>
      <w:tblGrid>
        <w:gridCol w:w="2736"/>
        <w:gridCol w:w="2016"/>
        <w:gridCol w:w="4896"/>
      </w:tblGrid>
      <w:tr w:rsidR="0000464A" w14:paraId="49A20205" w14:textId="77777777">
        <w:trPr>
          <w:jc w:val="center"/>
        </w:trPr>
        <w:tc>
          <w:tcPr>
            <w:tcW w:w="2736" w:type="dxa"/>
            <w:shd w:val="clear" w:color="auto" w:fill="1E2761"/>
          </w:tcPr>
          <w:p w14:paraId="0289C2C1" w14:textId="77777777" w:rsidR="0000464A" w:rsidRDefault="00000000">
            <w:r>
              <w:rPr>
                <w:b/>
                <w:color w:val="FFFFFF"/>
                <w:sz w:val="17"/>
              </w:rPr>
              <w:t>Assumption</w:t>
            </w:r>
          </w:p>
        </w:tc>
        <w:tc>
          <w:tcPr>
            <w:tcW w:w="2016" w:type="dxa"/>
            <w:shd w:val="clear" w:color="auto" w:fill="1E2761"/>
          </w:tcPr>
          <w:p w14:paraId="7A0128F2" w14:textId="77777777" w:rsidR="0000464A" w:rsidRDefault="00000000">
            <w:r>
              <w:rPr>
                <w:b/>
                <w:color w:val="FFFFFF"/>
                <w:sz w:val="17"/>
              </w:rPr>
              <w:t>Value</w:t>
            </w:r>
          </w:p>
        </w:tc>
        <w:tc>
          <w:tcPr>
            <w:tcW w:w="4896" w:type="dxa"/>
            <w:shd w:val="clear" w:color="auto" w:fill="1E2761"/>
          </w:tcPr>
          <w:p w14:paraId="198CCD05" w14:textId="77777777" w:rsidR="0000464A" w:rsidRDefault="00000000">
            <w:r>
              <w:rPr>
                <w:b/>
                <w:color w:val="FFFFFF"/>
                <w:sz w:val="17"/>
              </w:rPr>
              <w:t>Source / rationale</w:t>
            </w:r>
          </w:p>
        </w:tc>
      </w:tr>
      <w:tr w:rsidR="0000464A" w14:paraId="1CAC5DF1" w14:textId="77777777">
        <w:trPr>
          <w:jc w:val="center"/>
        </w:trPr>
        <w:tc>
          <w:tcPr>
            <w:tcW w:w="2736" w:type="dxa"/>
          </w:tcPr>
          <w:p w14:paraId="67346569" w14:textId="77777777" w:rsidR="0000464A" w:rsidRDefault="00000000">
            <w:r>
              <w:rPr>
                <w:sz w:val="17"/>
              </w:rPr>
              <w:t>Plan mix</w:t>
            </w:r>
          </w:p>
        </w:tc>
        <w:tc>
          <w:tcPr>
            <w:tcW w:w="2016" w:type="dxa"/>
          </w:tcPr>
          <w:p w14:paraId="6023670D" w14:textId="77777777" w:rsidR="0000464A" w:rsidRDefault="00000000">
            <w:r>
              <w:rPr>
                <w:sz w:val="17"/>
              </w:rPr>
              <w:t>50/35/15</w:t>
            </w:r>
          </w:p>
        </w:tc>
        <w:tc>
          <w:tcPr>
            <w:tcW w:w="4896" w:type="dxa"/>
          </w:tcPr>
          <w:p w14:paraId="49354BDE" w14:textId="77777777" w:rsidR="0000464A" w:rsidRDefault="00000000">
            <w:r>
              <w:rPr>
                <w:sz w:val="17"/>
              </w:rPr>
              <w:t>Skewed to Starter reflecting Cambodian SME size</w:t>
            </w:r>
          </w:p>
        </w:tc>
      </w:tr>
      <w:tr w:rsidR="0000464A" w14:paraId="308EF8F7" w14:textId="77777777">
        <w:trPr>
          <w:jc w:val="center"/>
        </w:trPr>
        <w:tc>
          <w:tcPr>
            <w:tcW w:w="2736" w:type="dxa"/>
            <w:shd w:val="clear" w:color="auto" w:fill="F2F4F8"/>
          </w:tcPr>
          <w:p w14:paraId="1B9C954F" w14:textId="77777777" w:rsidR="0000464A" w:rsidRDefault="00000000">
            <w:r>
              <w:rPr>
                <w:sz w:val="17"/>
              </w:rPr>
              <w:t>IP licence royalty</w:t>
            </w:r>
          </w:p>
        </w:tc>
        <w:tc>
          <w:tcPr>
            <w:tcW w:w="2016" w:type="dxa"/>
            <w:shd w:val="clear" w:color="auto" w:fill="F2F4F8"/>
          </w:tcPr>
          <w:p w14:paraId="6118B85C" w14:textId="77777777" w:rsidR="0000464A" w:rsidRDefault="00000000">
            <w:r>
              <w:rPr>
                <w:sz w:val="17"/>
              </w:rPr>
              <w:t>3% of subscription revenue</w:t>
            </w:r>
          </w:p>
        </w:tc>
        <w:tc>
          <w:tcPr>
            <w:tcW w:w="4896" w:type="dxa"/>
            <w:shd w:val="clear" w:color="auto" w:fill="F2F4F8"/>
          </w:tcPr>
          <w:p w14:paraId="0C659843" w14:textId="77777777" w:rsidR="0000464A" w:rsidRDefault="00000000">
            <w:r>
              <w:rPr>
                <w:sz w:val="17"/>
              </w:rPr>
              <w:t>Payable to the Founder; replaces a one-time purchase price</w:t>
            </w:r>
          </w:p>
        </w:tc>
      </w:tr>
      <w:tr w:rsidR="0000464A" w14:paraId="1AF84AB3" w14:textId="77777777">
        <w:trPr>
          <w:jc w:val="center"/>
        </w:trPr>
        <w:tc>
          <w:tcPr>
            <w:tcW w:w="2736" w:type="dxa"/>
          </w:tcPr>
          <w:p w14:paraId="77F1DF2A" w14:textId="77777777" w:rsidR="0000464A" w:rsidRDefault="00000000">
            <w:r>
              <w:rPr>
                <w:sz w:val="17"/>
              </w:rPr>
              <w:t>Seat allowances</w:t>
            </w:r>
          </w:p>
        </w:tc>
        <w:tc>
          <w:tcPr>
            <w:tcW w:w="2016" w:type="dxa"/>
          </w:tcPr>
          <w:p w14:paraId="150B3A62" w14:textId="77777777" w:rsidR="0000464A" w:rsidRDefault="00000000">
            <w:r>
              <w:rPr>
                <w:sz w:val="17"/>
              </w:rPr>
              <w:t>5 / 12 / 30</w:t>
            </w:r>
          </w:p>
        </w:tc>
        <w:tc>
          <w:tcPr>
            <w:tcW w:w="4896" w:type="dxa"/>
          </w:tcPr>
          <w:p w14:paraId="6ACB7945" w14:textId="77777777" w:rsidR="0000464A" w:rsidRDefault="00000000">
            <w:r>
              <w:rPr>
                <w:sz w:val="17"/>
              </w:rPr>
              <w:t>Set above Odoo crossover deliberately; Community edition means seats cost RAM, not licence</w:t>
            </w:r>
          </w:p>
        </w:tc>
      </w:tr>
      <w:tr w:rsidR="0000464A" w14:paraId="23A8AB48" w14:textId="77777777">
        <w:trPr>
          <w:jc w:val="center"/>
        </w:trPr>
        <w:tc>
          <w:tcPr>
            <w:tcW w:w="2736" w:type="dxa"/>
            <w:shd w:val="clear" w:color="auto" w:fill="F2F4F8"/>
          </w:tcPr>
          <w:p w14:paraId="42566774" w14:textId="77777777" w:rsidR="0000464A" w:rsidRDefault="00000000">
            <w:r>
              <w:rPr>
                <w:sz w:val="17"/>
              </w:rPr>
              <w:t>Blended ARPU</w:t>
            </w:r>
          </w:p>
        </w:tc>
        <w:tc>
          <w:tcPr>
            <w:tcW w:w="2016" w:type="dxa"/>
            <w:shd w:val="clear" w:color="auto" w:fill="F2F4F8"/>
          </w:tcPr>
          <w:p w14:paraId="07CBB059" w14:textId="77777777" w:rsidR="0000464A" w:rsidRDefault="00000000">
            <w:r>
              <w:rPr>
                <w:sz w:val="17"/>
              </w:rPr>
              <w:t>$58.50/month</w:t>
            </w:r>
          </w:p>
        </w:tc>
        <w:tc>
          <w:tcPr>
            <w:tcW w:w="4896" w:type="dxa"/>
            <w:shd w:val="clear" w:color="auto" w:fill="F2F4F8"/>
          </w:tcPr>
          <w:p w14:paraId="2C390CB1" w14:textId="77777777" w:rsidR="0000464A" w:rsidRDefault="00000000">
            <w:r>
              <w:rPr>
                <w:sz w:val="17"/>
              </w:rPr>
              <w:t>Derived from plan mix; all-inclusive of compute</w:t>
            </w:r>
          </w:p>
        </w:tc>
      </w:tr>
      <w:tr w:rsidR="0000464A" w14:paraId="43EB1A11" w14:textId="77777777">
        <w:trPr>
          <w:jc w:val="center"/>
        </w:trPr>
        <w:tc>
          <w:tcPr>
            <w:tcW w:w="2736" w:type="dxa"/>
          </w:tcPr>
          <w:p w14:paraId="18BFBFDA" w14:textId="77777777" w:rsidR="0000464A" w:rsidRDefault="00000000">
            <w:r>
              <w:rPr>
                <w:sz w:val="17"/>
              </w:rPr>
              <w:t>Monthly churn</w:t>
            </w:r>
          </w:p>
        </w:tc>
        <w:tc>
          <w:tcPr>
            <w:tcW w:w="2016" w:type="dxa"/>
          </w:tcPr>
          <w:p w14:paraId="0F2FC7BE" w14:textId="77777777" w:rsidR="0000464A" w:rsidRDefault="00000000">
            <w:r>
              <w:rPr>
                <w:sz w:val="17"/>
              </w:rPr>
              <w:t>3.5% → 2.2%</w:t>
            </w:r>
          </w:p>
        </w:tc>
        <w:tc>
          <w:tcPr>
            <w:tcW w:w="4896" w:type="dxa"/>
          </w:tcPr>
          <w:p w14:paraId="370E8AAF" w14:textId="77777777" w:rsidR="0000464A" w:rsidRDefault="00000000">
            <w:r>
              <w:rPr>
                <w:sz w:val="17"/>
              </w:rPr>
              <w:t>SMB SaaS norms; improving with product maturity</w:t>
            </w:r>
          </w:p>
        </w:tc>
      </w:tr>
      <w:tr w:rsidR="0000464A" w14:paraId="14C57E8F" w14:textId="77777777">
        <w:trPr>
          <w:jc w:val="center"/>
        </w:trPr>
        <w:tc>
          <w:tcPr>
            <w:tcW w:w="2736" w:type="dxa"/>
            <w:shd w:val="clear" w:color="auto" w:fill="F2F4F8"/>
          </w:tcPr>
          <w:p w14:paraId="2D53C463" w14:textId="77777777" w:rsidR="0000464A" w:rsidRDefault="00000000">
            <w:r>
              <w:rPr>
                <w:sz w:val="17"/>
              </w:rPr>
              <w:t>CAC</w:t>
            </w:r>
          </w:p>
        </w:tc>
        <w:tc>
          <w:tcPr>
            <w:tcW w:w="2016" w:type="dxa"/>
            <w:shd w:val="clear" w:color="auto" w:fill="F2F4F8"/>
          </w:tcPr>
          <w:p w14:paraId="01A1C503" w14:textId="77777777" w:rsidR="0000464A" w:rsidRDefault="00000000">
            <w:r>
              <w:rPr>
                <w:sz w:val="17"/>
              </w:rPr>
              <w:t>$110 → $140</w:t>
            </w:r>
          </w:p>
        </w:tc>
        <w:tc>
          <w:tcPr>
            <w:tcW w:w="4896" w:type="dxa"/>
            <w:shd w:val="clear" w:color="auto" w:fill="F2F4F8"/>
          </w:tcPr>
          <w:p w14:paraId="360FBCA9" w14:textId="77777777" w:rsidR="0000464A" w:rsidRDefault="00000000">
            <w:r>
              <w:rPr>
                <w:sz w:val="17"/>
              </w:rPr>
              <w:t>Partner-led; materially below direct-sales benchmarks</w:t>
            </w:r>
          </w:p>
        </w:tc>
      </w:tr>
      <w:tr w:rsidR="0000464A" w14:paraId="3E0DF6C6" w14:textId="77777777">
        <w:trPr>
          <w:jc w:val="center"/>
        </w:trPr>
        <w:tc>
          <w:tcPr>
            <w:tcW w:w="2736" w:type="dxa"/>
          </w:tcPr>
          <w:p w14:paraId="7794E6BF" w14:textId="77777777" w:rsidR="0000464A" w:rsidRDefault="00000000">
            <w:r>
              <w:rPr>
                <w:sz w:val="17"/>
              </w:rPr>
              <w:t>Compute cost per tenant (internal)</w:t>
            </w:r>
          </w:p>
        </w:tc>
        <w:tc>
          <w:tcPr>
            <w:tcW w:w="2016" w:type="dxa"/>
          </w:tcPr>
          <w:p w14:paraId="2665336F" w14:textId="77777777" w:rsidR="0000464A" w:rsidRDefault="00000000">
            <w:r>
              <w:rPr>
                <w:sz w:val="17"/>
              </w:rPr>
              <w:t>$3.25 → $2.40/month</w:t>
            </w:r>
          </w:p>
        </w:tc>
        <w:tc>
          <w:tcPr>
            <w:tcW w:w="4896" w:type="dxa"/>
          </w:tcPr>
          <w:p w14:paraId="13730185" w14:textId="77777777" w:rsidR="0000464A" w:rsidRDefault="00000000">
            <w:r>
              <w:rPr>
                <w:sz w:val="17"/>
              </w:rPr>
              <w:t>ByteDC facility: amortised hardware, power, cooling, bandwidth; improves with host density</w:t>
            </w:r>
          </w:p>
        </w:tc>
      </w:tr>
      <w:tr w:rsidR="0000464A" w14:paraId="6CEAFAF1" w14:textId="77777777">
        <w:trPr>
          <w:jc w:val="center"/>
        </w:trPr>
        <w:tc>
          <w:tcPr>
            <w:tcW w:w="2736" w:type="dxa"/>
            <w:shd w:val="clear" w:color="auto" w:fill="F2F4F8"/>
          </w:tcPr>
          <w:p w14:paraId="38C0F142" w14:textId="77777777" w:rsidR="0000464A" w:rsidRDefault="00000000">
            <w:r>
              <w:rPr>
                <w:sz w:val="17"/>
              </w:rPr>
              <w:t>Compute cost per tenant (market)</w:t>
            </w:r>
          </w:p>
        </w:tc>
        <w:tc>
          <w:tcPr>
            <w:tcW w:w="2016" w:type="dxa"/>
            <w:shd w:val="clear" w:color="auto" w:fill="F2F4F8"/>
          </w:tcPr>
          <w:p w14:paraId="5CF436F5" w14:textId="77777777" w:rsidR="0000464A" w:rsidRDefault="00000000">
            <w:r>
              <w:rPr>
                <w:sz w:val="17"/>
              </w:rPr>
              <w:t>$7.00 → $5.10/month</w:t>
            </w:r>
          </w:p>
        </w:tc>
        <w:tc>
          <w:tcPr>
            <w:tcW w:w="4896" w:type="dxa"/>
            <w:shd w:val="clear" w:color="auto" w:fill="F2F4F8"/>
          </w:tcPr>
          <w:p w14:paraId="1FED47DF" w14:textId="77777777" w:rsidR="0000464A" w:rsidRDefault="00000000">
            <w:r>
              <w:rPr>
                <w:sz w:val="17"/>
              </w:rPr>
              <w:t>Used only for the Section 7.3 sensitivity</w:t>
            </w:r>
          </w:p>
        </w:tc>
      </w:tr>
      <w:tr w:rsidR="0000464A" w14:paraId="2CD8A79E" w14:textId="77777777">
        <w:trPr>
          <w:jc w:val="center"/>
        </w:trPr>
        <w:tc>
          <w:tcPr>
            <w:tcW w:w="2736" w:type="dxa"/>
          </w:tcPr>
          <w:p w14:paraId="0DA9F3F4" w14:textId="77777777" w:rsidR="0000464A" w:rsidRDefault="00000000">
            <w:r>
              <w:rPr>
                <w:sz w:val="17"/>
              </w:rPr>
              <w:t>Odoo Online Cambodia rates</w:t>
            </w:r>
          </w:p>
        </w:tc>
        <w:tc>
          <w:tcPr>
            <w:tcW w:w="2016" w:type="dxa"/>
          </w:tcPr>
          <w:p w14:paraId="4C00899E" w14:textId="77777777" w:rsidR="0000464A" w:rsidRDefault="00000000">
            <w:r>
              <w:rPr>
                <w:sz w:val="17"/>
              </w:rPr>
              <w:t>$8.95 Standard,</w:t>
            </w:r>
            <w:r>
              <w:rPr>
                <w:sz w:val="17"/>
              </w:rPr>
              <w:br/>
              <w:t>$13.60 Custom</w:t>
            </w:r>
          </w:p>
        </w:tc>
        <w:tc>
          <w:tcPr>
            <w:tcW w:w="4896" w:type="dxa"/>
          </w:tcPr>
          <w:p w14:paraId="4BAC5228" w14:textId="77777777" w:rsidR="0000464A" w:rsidRDefault="00000000">
            <w:r>
              <w:rPr>
                <w:sz w:val="17"/>
              </w:rPr>
              <w:t>Localised odoo.com/pricing, per user per month — NOT the US rate</w:t>
            </w:r>
          </w:p>
        </w:tc>
      </w:tr>
      <w:tr w:rsidR="0000464A" w14:paraId="19DFFB17" w14:textId="77777777">
        <w:trPr>
          <w:jc w:val="center"/>
        </w:trPr>
        <w:tc>
          <w:tcPr>
            <w:tcW w:w="2736" w:type="dxa"/>
            <w:shd w:val="clear" w:color="auto" w:fill="F2F4F8"/>
          </w:tcPr>
          <w:p w14:paraId="0EA31F22" w14:textId="77777777" w:rsidR="0000464A" w:rsidRDefault="00000000">
            <w:r>
              <w:rPr>
                <w:sz w:val="17"/>
              </w:rPr>
              <w:t>Partner-sourced share</w:t>
            </w:r>
          </w:p>
        </w:tc>
        <w:tc>
          <w:tcPr>
            <w:tcW w:w="2016" w:type="dxa"/>
            <w:shd w:val="clear" w:color="auto" w:fill="F2F4F8"/>
          </w:tcPr>
          <w:p w14:paraId="22EE20D0" w14:textId="77777777" w:rsidR="0000464A" w:rsidRDefault="00000000">
            <w:r>
              <w:rPr>
                <w:sz w:val="17"/>
              </w:rPr>
              <w:t>30% → 55%</w:t>
            </w:r>
          </w:p>
        </w:tc>
        <w:tc>
          <w:tcPr>
            <w:tcW w:w="4896" w:type="dxa"/>
            <w:shd w:val="clear" w:color="auto" w:fill="F2F4F8"/>
          </w:tcPr>
          <w:p w14:paraId="246D8DA7" w14:textId="77777777" w:rsidR="0000464A" w:rsidRDefault="00000000">
            <w:r>
              <w:rPr>
                <w:sz w:val="17"/>
              </w:rPr>
              <w:t>Channel ramp assumption — the key sensitivity</w:t>
            </w:r>
          </w:p>
        </w:tc>
      </w:tr>
      <w:tr w:rsidR="0000464A" w14:paraId="08B6E006" w14:textId="77777777">
        <w:trPr>
          <w:jc w:val="center"/>
        </w:trPr>
        <w:tc>
          <w:tcPr>
            <w:tcW w:w="2736" w:type="dxa"/>
          </w:tcPr>
          <w:p w14:paraId="40B05668" w14:textId="77777777" w:rsidR="0000464A" w:rsidRDefault="00000000">
            <w:r>
              <w:rPr>
                <w:sz w:val="17"/>
              </w:rPr>
              <w:t>Partner commission</w:t>
            </w:r>
          </w:p>
        </w:tc>
        <w:tc>
          <w:tcPr>
            <w:tcW w:w="2016" w:type="dxa"/>
          </w:tcPr>
          <w:p w14:paraId="47EF9E56" w14:textId="77777777" w:rsidR="0000464A" w:rsidRDefault="00000000">
            <w:r>
              <w:rPr>
                <w:sz w:val="17"/>
              </w:rPr>
              <w:t>20% blended</w:t>
            </w:r>
          </w:p>
        </w:tc>
        <w:tc>
          <w:tcPr>
            <w:tcW w:w="4896" w:type="dxa"/>
          </w:tcPr>
          <w:p w14:paraId="4E9A18D1" w14:textId="77777777" w:rsidR="0000464A" w:rsidRDefault="00000000">
            <w:r>
              <w:rPr>
                <w:sz w:val="17"/>
              </w:rPr>
              <w:t>Midpoint of tier structure</w:t>
            </w:r>
          </w:p>
        </w:tc>
      </w:tr>
      <w:tr w:rsidR="0000464A" w14:paraId="425E0D44" w14:textId="77777777">
        <w:trPr>
          <w:jc w:val="center"/>
        </w:trPr>
        <w:tc>
          <w:tcPr>
            <w:tcW w:w="2736" w:type="dxa"/>
            <w:shd w:val="clear" w:color="auto" w:fill="F2F4F8"/>
          </w:tcPr>
          <w:p w14:paraId="6ABCEE57" w14:textId="77777777" w:rsidR="0000464A" w:rsidRDefault="00000000">
            <w:r>
              <w:rPr>
                <w:sz w:val="17"/>
              </w:rPr>
              <w:t>Marketplace attach</w:t>
            </w:r>
          </w:p>
        </w:tc>
        <w:tc>
          <w:tcPr>
            <w:tcW w:w="2016" w:type="dxa"/>
            <w:shd w:val="clear" w:color="auto" w:fill="F2F4F8"/>
          </w:tcPr>
          <w:p w14:paraId="6D10673B" w14:textId="77777777" w:rsidR="0000464A" w:rsidRDefault="00000000">
            <w:r>
              <w:rPr>
                <w:sz w:val="17"/>
              </w:rPr>
              <w:t>22% at $15/month</w:t>
            </w:r>
          </w:p>
        </w:tc>
        <w:tc>
          <w:tcPr>
            <w:tcW w:w="4896" w:type="dxa"/>
            <w:shd w:val="clear" w:color="auto" w:fill="F2F4F8"/>
          </w:tcPr>
          <w:p w14:paraId="2955244B" w14:textId="77777777" w:rsidR="0000464A" w:rsidRDefault="00000000">
            <w:r>
              <w:rPr>
                <w:sz w:val="17"/>
              </w:rPr>
              <w:t>Conservative versus app-store benchmarks</w:t>
            </w:r>
          </w:p>
        </w:tc>
      </w:tr>
    </w:tbl>
    <w:p w14:paraId="2D2FB023" w14:textId="77777777" w:rsidR="0000464A" w:rsidRDefault="0000464A">
      <w:pPr>
        <w:spacing w:after="80"/>
      </w:pPr>
    </w:p>
    <w:p w14:paraId="1984FEAA" w14:textId="77777777" w:rsidR="0000464A" w:rsidRDefault="00000000">
      <w:r>
        <w:rPr>
          <w:i/>
          <w:color w:val="777780"/>
          <w:sz w:val="18"/>
        </w:rPr>
        <w:t>Every figure in this proposal is an estimate prepared for decision-making, not a forecast or a guarantee. Market data is sourced from the World Bank, the National Bank of Cambodia, MISTI, and published industry research as cited in Appendix B.</w:t>
      </w:r>
    </w:p>
    <w:p w14:paraId="1E2A9255" w14:textId="77777777" w:rsidR="0000464A" w:rsidRDefault="00000000">
      <w:pPr>
        <w:pStyle w:val="Heading2"/>
      </w:pPr>
      <w:r>
        <w:t>Appendix B — Sources</w:t>
      </w:r>
    </w:p>
    <w:p w14:paraId="623C80CC" w14:textId="77777777" w:rsidR="0000464A" w:rsidRDefault="00000000">
      <w:pPr>
        <w:pStyle w:val="ListBullet"/>
        <w:spacing w:after="40"/>
      </w:pPr>
      <w:r>
        <w:rPr>
          <w:sz w:val="17"/>
        </w:rPr>
        <w:t>MISTI / Khmer Times — Cambodia MSME registration statistics, 2024</w:t>
      </w:r>
    </w:p>
    <w:p w14:paraId="4625FB9C" w14:textId="77777777" w:rsidR="0000464A" w:rsidRDefault="00000000">
      <w:pPr>
        <w:pStyle w:val="ListBullet"/>
        <w:spacing w:after="40"/>
      </w:pPr>
      <w:r>
        <w:rPr>
          <w:sz w:val="17"/>
        </w:rPr>
        <w:t>World Bank via Cambodia Investment Review — Cambodia 2026 growth outlook, January 2026</w:t>
      </w:r>
    </w:p>
    <w:p w14:paraId="3A325FEC" w14:textId="77777777" w:rsidR="0000464A" w:rsidRDefault="00000000">
      <w:pPr>
        <w:pStyle w:val="ListBullet"/>
        <w:spacing w:after="40"/>
      </w:pPr>
      <w:r>
        <w:rPr>
          <w:sz w:val="17"/>
        </w:rPr>
        <w:t>National Bank of Cambodia / Cambodia Investment Review — Bakong and KHQR volumes, June 2026</w:t>
      </w:r>
    </w:p>
    <w:p w14:paraId="3996A8D1" w14:textId="77777777" w:rsidR="0000464A" w:rsidRDefault="00000000">
      <w:pPr>
        <w:pStyle w:val="ListBullet"/>
        <w:spacing w:after="40"/>
      </w:pPr>
      <w:r>
        <w:rPr>
          <w:sz w:val="17"/>
        </w:rPr>
        <w:t>Ministry of Post and Telecommunications — Draft Law on Personal Data Protection, July 2025</w:t>
      </w:r>
    </w:p>
    <w:p w14:paraId="63D729B9" w14:textId="77777777" w:rsidR="0000464A" w:rsidRDefault="00000000">
      <w:pPr>
        <w:pStyle w:val="ListBullet"/>
        <w:spacing w:after="40"/>
      </w:pPr>
      <w:r>
        <w:rPr>
          <w:sz w:val="17"/>
        </w:rPr>
        <w:t>Astute Analytica — Cambodia Data Center Colocation Market Report</w:t>
      </w:r>
    </w:p>
    <w:p w14:paraId="50688934" w14:textId="77777777" w:rsidR="0000464A" w:rsidRDefault="00000000">
      <w:pPr>
        <w:pStyle w:val="ListBullet"/>
        <w:spacing w:after="40"/>
      </w:pPr>
      <w:r>
        <w:rPr>
          <w:sz w:val="17"/>
        </w:rPr>
        <w:t>Knight Frank — Data Centres: The Cambodia Report, December 2024</w:t>
      </w:r>
    </w:p>
    <w:p w14:paraId="5564786A" w14:textId="77777777" w:rsidR="0000464A" w:rsidRDefault="00000000">
      <w:pPr>
        <w:pStyle w:val="ListBullet"/>
        <w:spacing w:after="40"/>
      </w:pPr>
      <w:r>
        <w:rPr>
          <w:sz w:val="17"/>
        </w:rPr>
        <w:t>Cambodia Digital Economy and Society Policy Framework 2021–2035</w:t>
      </w:r>
    </w:p>
    <w:p w14:paraId="0A6C6343" w14:textId="77777777" w:rsidR="0000464A" w:rsidRDefault="00000000">
      <w:pPr>
        <w:pStyle w:val="ListBullet"/>
        <w:spacing w:after="40"/>
      </w:pPr>
      <w:r>
        <w:rPr>
          <w:sz w:val="17"/>
        </w:rPr>
        <w:t>Odoo published pricing localised for Cambodia — $8.95 Standard, $13.60 Custom per user per month (odoo.com/pricing), verified July 2026</w:t>
      </w:r>
    </w:p>
    <w:sectPr w:rsidR="0000464A" w:rsidSect="00C425A0">
      <w:headerReference w:type="even" r:id="rId8"/>
      <w:headerReference w:type="default" r:id="rId9"/>
      <w:footerReference w:type="even" r:id="rId10"/>
      <w:footerReference w:type="default" r:id="rId11"/>
      <w:headerReference w:type="first" r:id="rId12"/>
      <w:footerReference w:type="first" r:id="rId13"/>
      <w:pgSz w:w="11900" w:h="16840"/>
      <w:pgMar w:top="0" w:right="850" w:bottom="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9C9CAB" w14:textId="77777777" w:rsidR="00DC17E7" w:rsidRDefault="00DC17E7" w:rsidP="008320D5">
      <w:pPr>
        <w:spacing w:after="0" w:line="240" w:lineRule="auto"/>
      </w:pPr>
      <w:r>
        <w:separator/>
      </w:r>
    </w:p>
  </w:endnote>
  <w:endnote w:type="continuationSeparator" w:id="0">
    <w:p w14:paraId="1FE17662" w14:textId="77777777" w:rsidR="00DC17E7" w:rsidRDefault="00DC17E7" w:rsidP="008320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aunPenh">
    <w:panose1 w:val="01010101010101010101"/>
    <w:charset w:val="00"/>
    <w:family w:val="auto"/>
    <w:pitch w:val="variable"/>
    <w:sig w:usb0="80000003" w:usb1="00000000" w:usb2="0001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olBoran">
    <w:panose1 w:val="020B0100010101010101"/>
    <w:charset w:val="00"/>
    <w:family w:val="swiss"/>
    <w:pitch w:val="variable"/>
    <w:sig w:usb0="80000003" w:usb1="00000000" w:usb2="00010000" w:usb3="00000000" w:csb0="00000001"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CBE9DA" w14:textId="77777777" w:rsidR="008320D5" w:rsidRDefault="008320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CE8DFE" w14:textId="77777777" w:rsidR="008320D5" w:rsidRDefault="008320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9D0566" w14:textId="77777777" w:rsidR="008320D5" w:rsidRDefault="008320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49A03C" w14:textId="77777777" w:rsidR="00DC17E7" w:rsidRDefault="00DC17E7" w:rsidP="008320D5">
      <w:pPr>
        <w:spacing w:after="0" w:line="240" w:lineRule="auto"/>
      </w:pPr>
      <w:r>
        <w:separator/>
      </w:r>
    </w:p>
  </w:footnote>
  <w:footnote w:type="continuationSeparator" w:id="0">
    <w:p w14:paraId="03738C79" w14:textId="77777777" w:rsidR="00DC17E7" w:rsidRDefault="00DC17E7" w:rsidP="008320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CFFA0A" w14:textId="7ED7C388" w:rsidR="008320D5" w:rsidRDefault="00DC17E7">
    <w:pPr>
      <w:pStyle w:val="Header"/>
    </w:pPr>
    <w:r>
      <w:rPr>
        <w:noProof/>
      </w:rPr>
      <w:pict w14:anchorId="68ACEED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alt="" style="position:absolute;margin-left:0;margin-top:0;width:552.2pt;height:107.35pt;rotation:315;z-index:-251651072;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 string="CONFIDENTIAL"/>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B11D70" w14:textId="01261BD8" w:rsidR="008320D5" w:rsidRDefault="00DC17E7">
    <w:pPr>
      <w:pStyle w:val="Header"/>
    </w:pPr>
    <w:r>
      <w:rPr>
        <w:noProof/>
      </w:rPr>
      <w:pict w14:anchorId="5BEFC65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alt="" style="position:absolute;margin-left:0;margin-top:0;width:552.2pt;height:107.35pt;rotation:315;z-index:-251646976;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 string="CONFIDENTIAL"/>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B17FC9" w14:textId="49C78981" w:rsidR="008320D5" w:rsidRDefault="00DC17E7">
    <w:pPr>
      <w:pStyle w:val="Header"/>
    </w:pPr>
    <w:r>
      <w:rPr>
        <w:noProof/>
      </w:rPr>
      <w:pict w14:anchorId="78A8683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025" type="#_x0000_t136" alt="" style="position:absolute;margin-left:0;margin-top:0;width:552.2pt;height:107.35pt;rotation:315;z-index:-251655168;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 string="CONFIDENTIAL"/>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4354438">
    <w:abstractNumId w:val="8"/>
  </w:num>
  <w:num w:numId="2" w16cid:durableId="1502888215">
    <w:abstractNumId w:val="6"/>
  </w:num>
  <w:num w:numId="3" w16cid:durableId="1189948109">
    <w:abstractNumId w:val="5"/>
  </w:num>
  <w:num w:numId="4" w16cid:durableId="9534448">
    <w:abstractNumId w:val="4"/>
  </w:num>
  <w:num w:numId="5" w16cid:durableId="1626498553">
    <w:abstractNumId w:val="7"/>
  </w:num>
  <w:num w:numId="6" w16cid:durableId="2034721408">
    <w:abstractNumId w:val="3"/>
  </w:num>
  <w:num w:numId="7" w16cid:durableId="1168522603">
    <w:abstractNumId w:val="2"/>
  </w:num>
  <w:num w:numId="8" w16cid:durableId="522863060">
    <w:abstractNumId w:val="1"/>
  </w:num>
  <w:num w:numId="9" w16cid:durableId="186374530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64A"/>
    <w:rsid w:val="00034616"/>
    <w:rsid w:val="0006063C"/>
    <w:rsid w:val="0015074B"/>
    <w:rsid w:val="0029639D"/>
    <w:rsid w:val="00326F90"/>
    <w:rsid w:val="006A3BA9"/>
    <w:rsid w:val="008320D5"/>
    <w:rsid w:val="00AA1D8D"/>
    <w:rsid w:val="00B47730"/>
    <w:rsid w:val="00C425A0"/>
    <w:rsid w:val="00CB0664"/>
    <w:rsid w:val="00DC17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F5C64C9"/>
  <w14:defaultImageDpi w14:val="300"/>
  <w15:docId w15:val="{1819F8B4-0668-2944-8838-D9D9AE8A3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71"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b/>
      <w:bCs/>
      <w:color w:val="1E2761"/>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b/>
      <w:bCs/>
      <w:color w:val="1E2761"/>
      <w:sz w:val="26"/>
      <w:szCs w:val="26"/>
    </w:rPr>
  </w:style>
  <w:style w:type="paragraph" w:styleId="Heading3">
    <w:name w:val="heading 3"/>
    <w:basedOn w:val="Normal"/>
    <w:next w:val="Normal"/>
    <w:link w:val="Heading3Char"/>
    <w:uiPriority w:val="9"/>
    <w:unhideWhenUsed/>
    <w:qFormat/>
    <w:rsid w:val="00FC693F"/>
    <w:pPr>
      <w:keepNext/>
      <w:keepLines/>
      <w:spacing w:before="220" w:after="60"/>
      <w:outlineLvl w:val="2"/>
    </w:pPr>
    <w:rPr>
      <w:rFonts w:asciiTheme="majorHAnsi" w:eastAsiaTheme="majorEastAsia" w:hAnsiTheme="majorHAnsi" w:cstheme="majorBidi"/>
      <w:b/>
      <w:bCs/>
      <w:color w:val="02809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5875</Words>
  <Characters>33492</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3</cp:revision>
  <dcterms:created xsi:type="dcterms:W3CDTF">2013-12-23T23:15:00Z</dcterms:created>
  <dcterms:modified xsi:type="dcterms:W3CDTF">2026-07-31T03:47:00Z</dcterms:modified>
  <cp:category/>
</cp:coreProperties>
</file>