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87E8B"/>
        </w:rPr>
        <w:t>ĐỀ XUẤT HỢP TÁC</w:t>
      </w:r>
    </w:p>
    <w:p>
      <w:pPr>
        <w:pStyle w:val="Title"/>
      </w:pPr>
      <w:r>
        <w:t>Phát triển phần mềm</w:t>
        <w:br/>
        <w:t>quản lý công ty dịch vụ</w:t>
        <w:br/>
        <w:t>Kế toán và Kiểm toán</w:t>
      </w:r>
    </w:p>
    <w:p>
      <w:pPr>
        <w:pStyle w:val="Subtitle"/>
      </w:pPr>
      <w:r>
        <w:t>Quản lý khách hàng và vận hành dịch vụ trên một hệ thống web tập trung</w:t>
      </w:r>
    </w:p>
    <w:p>
      <w:r>
        <w:rPr>
          <w:b w:val="0"/>
        </w:rPr>
        <w:t>Chúng tôi đề xuất xây dựng phần mềm riêng cho công ty để ban giám đốc nắm tiến độ, trưởng nhóm kiểm soát chất lượng và nhân viên xử lý công việc theo cùng một quy trình. Dữ liệu khách hàng, hợp đồng, hồ sơ và công nợ được liên kết, giúp giảm thời gian tổng hợp và hạn chế bỏ sót khi bàn giao.</w:t>
      </w:r>
    </w:p>
    <w:tbl>
      <w:tblPr>
        <w:tblW w:type="auto" w:w="0"/>
        <w:tblLayout w:type="fixed"/>
        <w:tblLook w:firstColumn="1" w:firstRow="1" w:lastColumn="0" w:lastRow="0" w:noHBand="0" w:noVBand="1" w:val="04A0"/>
      </w:tblPr>
      <w:tblGrid>
        <w:gridCol w:w="3370"/>
        <w:gridCol w:w="3355"/>
        <w:gridCol w:w="3355"/>
      </w:tblGrid>
      <w:tr>
        <w:trPr>
          <w:tblHeader/>
          <w:cantSplit/>
        </w:trPr>
        <w:tc>
          <w:tcPr>
            <w:tcW w:type="dxa" w:w="3370"/>
            <w:shd w:fill="16324F"/>
            <w:tcMar>
              <w:top w:w="110" w:type="dxa"/>
              <w:left w:w="110" w:type="dxa"/>
              <w:bottom w:w="110" w:type="dxa"/>
              <w:right w:w="110" w:type="dxa"/>
            </w:tcMar>
          </w:tcPr>
          <w:p>
            <w:pPr>
              <w:spacing w:after="60" w:line="259" w:lineRule="auto"/>
            </w:pPr>
            <w:r>
              <w:rPr>
                <w:b/>
                <w:color w:val="FFFFFF"/>
                <w:sz w:val="21"/>
              </w:rPr>
              <w:t>Chi phí phát triển</w:t>
            </w:r>
          </w:p>
        </w:tc>
        <w:tc>
          <w:tcPr>
            <w:tcW w:type="dxa" w:w="3355"/>
            <w:shd w:fill="16324F"/>
            <w:tcMar>
              <w:top w:w="110" w:type="dxa"/>
              <w:left w:w="110" w:type="dxa"/>
              <w:bottom w:w="110" w:type="dxa"/>
              <w:right w:w="110" w:type="dxa"/>
            </w:tcMar>
          </w:tcPr>
          <w:p>
            <w:pPr>
              <w:spacing w:after="60" w:line="259" w:lineRule="auto"/>
            </w:pPr>
            <w:r>
              <w:rPr>
                <w:b/>
                <w:color w:val="FFFFFF"/>
                <w:sz w:val="21"/>
              </w:rPr>
              <w:t>Thời gian triển khai</w:t>
            </w:r>
          </w:p>
        </w:tc>
        <w:tc>
          <w:tcPr>
            <w:tcW w:type="dxa" w:w="3355"/>
            <w:shd w:fill="16324F"/>
            <w:tcMar>
              <w:top w:w="110" w:type="dxa"/>
              <w:left w:w="110" w:type="dxa"/>
              <w:bottom w:w="110" w:type="dxa"/>
              <w:right w:w="110" w:type="dxa"/>
            </w:tcMar>
          </w:tcPr>
          <w:p>
            <w:pPr>
              <w:spacing w:after="60" w:line="259" w:lineRule="auto"/>
            </w:pPr>
            <w:r>
              <w:rPr>
                <w:b/>
                <w:color w:val="FFFFFF"/>
                <w:sz w:val="21"/>
              </w:rPr>
              <w:t>Duy trì hàng tháng</w:t>
            </w:r>
          </w:p>
        </w:tc>
      </w:tr>
      <w:tr>
        <w:trPr>
          <w:cantSplit/>
        </w:trPr>
        <w:tc>
          <w:tcPr>
            <w:tcW w:type="dxa" w:w="3370"/>
            <w:shd w:fill="EDF4F7"/>
            <w:tcMar>
              <w:top w:w="110" w:type="dxa"/>
              <w:left w:w="110" w:type="dxa"/>
              <w:bottom w:w="110" w:type="dxa"/>
              <w:right w:w="110" w:type="dxa"/>
            </w:tcMar>
          </w:tcPr>
          <w:p>
            <w:pPr>
              <w:spacing w:after="60" w:line="259" w:lineRule="auto"/>
            </w:pPr>
            <w:r>
              <w:rPr>
                <w:sz w:val="21"/>
              </w:rPr>
              <w:t>40.000.000 đồng</w:t>
              <w:br/>
              <w:t>Bốn mươi triệu đồng</w:t>
            </w:r>
          </w:p>
        </w:tc>
        <w:tc>
          <w:tcPr>
            <w:tcW w:type="dxa" w:w="3355"/>
            <w:shd w:fill="EDF4F7"/>
            <w:tcMar>
              <w:top w:w="110" w:type="dxa"/>
              <w:left w:w="110" w:type="dxa"/>
              <w:bottom w:w="110" w:type="dxa"/>
              <w:right w:w="110" w:type="dxa"/>
            </w:tcMar>
          </w:tcPr>
          <w:p>
            <w:pPr>
              <w:spacing w:after="60" w:line="259" w:lineRule="auto"/>
            </w:pPr>
            <w:r>
              <w:rPr>
                <w:sz w:val="21"/>
              </w:rPr>
              <w:t>1 tuần</w:t>
              <w:br/>
              <w:t>Kể từ khi chốt phạm vi và đầu vào</w:t>
            </w:r>
          </w:p>
        </w:tc>
        <w:tc>
          <w:tcPr>
            <w:tcW w:type="dxa" w:w="3355"/>
            <w:shd w:fill="EDF4F7"/>
            <w:tcMar>
              <w:top w:w="110" w:type="dxa"/>
              <w:left w:w="110" w:type="dxa"/>
              <w:bottom w:w="110" w:type="dxa"/>
              <w:right w:w="110" w:type="dxa"/>
            </w:tcMar>
          </w:tcPr>
          <w:p>
            <w:pPr>
              <w:spacing w:after="60" w:line="259" w:lineRule="auto"/>
            </w:pPr>
            <w:r>
              <w:rPr>
                <w:sz w:val="21"/>
              </w:rPr>
              <w:t>800.000 đồng</w:t>
              <w:br/>
              <w:t>Server 300.000 + AI 500.000</w:t>
            </w:r>
          </w:p>
        </w:tc>
      </w:tr>
    </w:tbl>
    <w:p>
      <w:pPr>
        <w:spacing w:after="0"/>
      </w:pPr>
    </w:p>
    <w:p>
      <w:pPr>
        <w:pStyle w:val="Heading2"/>
      </w:pPr>
      <w:r>
        <w:t>Giá trị công ty nhận được</w:t>
      </w:r>
    </w:p>
    <w:tbl>
      <w:tblPr>
        <w:tblW w:type="auto" w:w="0"/>
        <w:tblLayout w:type="fixed"/>
        <w:tblLook w:firstColumn="1" w:firstRow="1" w:lastColumn="0" w:lastRow="0" w:noHBand="0" w:noVBand="1" w:val="04A0"/>
      </w:tblPr>
      <w:tblGrid>
        <w:gridCol w:w="2952"/>
        <w:gridCol w:w="7128"/>
      </w:tblGrid>
      <w:tr>
        <w:trPr>
          <w:tblHeader/>
          <w:cantSplit/>
        </w:trPr>
        <w:tc>
          <w:tcPr>
            <w:tcW w:type="dxa" w:w="2952"/>
            <w:shd w:fill="16324F"/>
            <w:tcMar>
              <w:top w:w="110" w:type="dxa"/>
              <w:left w:w="110" w:type="dxa"/>
              <w:bottom w:w="110" w:type="dxa"/>
              <w:right w:w="110" w:type="dxa"/>
            </w:tcMar>
          </w:tcPr>
          <w:p>
            <w:pPr>
              <w:spacing w:after="60" w:line="259" w:lineRule="auto"/>
            </w:pPr>
            <w:r>
              <w:rPr>
                <w:b/>
                <w:color w:val="FFFFFF"/>
                <w:sz w:val="21"/>
              </w:rPr>
              <w:t>Mục tiêu</w:t>
            </w:r>
          </w:p>
        </w:tc>
        <w:tc>
          <w:tcPr>
            <w:tcW w:type="dxa" w:w="7128"/>
            <w:shd w:fill="16324F"/>
            <w:tcMar>
              <w:top w:w="110" w:type="dxa"/>
              <w:left w:w="110" w:type="dxa"/>
              <w:bottom w:w="110" w:type="dxa"/>
              <w:right w:w="110" w:type="dxa"/>
            </w:tcMar>
          </w:tcPr>
          <w:p>
            <w:pPr>
              <w:spacing w:after="60" w:line="259" w:lineRule="auto"/>
            </w:pPr>
            <w:r>
              <w:rPr>
                <w:b/>
                <w:color w:val="FFFFFF"/>
                <w:sz w:val="21"/>
              </w:rPr>
              <w:t>Cách phần mềm hỗ trợ</w:t>
            </w:r>
          </w:p>
        </w:tc>
      </w:tr>
      <w:tr>
        <w:trPr>
          <w:cantSplit/>
        </w:trPr>
        <w:tc>
          <w:tcPr>
            <w:tcW w:type="dxa" w:w="2952"/>
            <w:shd w:fill="EDF4F7"/>
            <w:tcMar>
              <w:top w:w="110" w:type="dxa"/>
              <w:left w:w="110" w:type="dxa"/>
              <w:bottom w:w="110" w:type="dxa"/>
              <w:right w:w="110" w:type="dxa"/>
            </w:tcMar>
          </w:tcPr>
          <w:p>
            <w:pPr>
              <w:spacing w:after="60" w:line="259" w:lineRule="auto"/>
            </w:pPr>
            <w:r>
              <w:rPr>
                <w:sz w:val="21"/>
              </w:rPr>
              <w:t>Tiết kiệm thời gian quản lý</w:t>
            </w:r>
          </w:p>
        </w:tc>
        <w:tc>
          <w:tcPr>
            <w:tcW w:type="dxa" w:w="7128"/>
            <w:shd w:fill="EDF4F7"/>
            <w:tcMar>
              <w:top w:w="110" w:type="dxa"/>
              <w:left w:w="110" w:type="dxa"/>
              <w:bottom w:w="110" w:type="dxa"/>
              <w:right w:w="110" w:type="dxa"/>
            </w:tcMar>
          </w:tcPr>
          <w:p>
            <w:pPr>
              <w:spacing w:after="60" w:line="259" w:lineRule="auto"/>
            </w:pPr>
            <w:r>
              <w:rPr>
                <w:sz w:val="21"/>
              </w:rPr>
              <w:t>Giám đốc xem tiến độ và việc quá hạn trực tiếp, giảm việc hỏi từng người và tổng hợp nhiều bảng Excel.</w:t>
            </w:r>
          </w:p>
        </w:tc>
      </w:tr>
      <w:tr>
        <w:trPr>
          <w:cantSplit/>
        </w:trPr>
        <w:tc>
          <w:tcPr>
            <w:tcW w:type="dxa" w:w="2952"/>
            <w:shd w:fill="F7F9FB"/>
            <w:tcMar>
              <w:top w:w="110" w:type="dxa"/>
              <w:left w:w="110" w:type="dxa"/>
              <w:bottom w:w="110" w:type="dxa"/>
              <w:right w:w="110" w:type="dxa"/>
            </w:tcMar>
          </w:tcPr>
          <w:p>
            <w:pPr>
              <w:spacing w:after="60" w:line="259" w:lineRule="auto"/>
            </w:pPr>
            <w:r>
              <w:rPr>
                <w:sz w:val="21"/>
              </w:rPr>
              <w:t>Giảm sai sót trong thực hiện</w:t>
            </w:r>
          </w:p>
        </w:tc>
        <w:tc>
          <w:tcPr>
            <w:tcW w:type="dxa" w:w="7128"/>
            <w:shd w:fill="F7F9FB"/>
            <w:tcMar>
              <w:top w:w="110" w:type="dxa"/>
              <w:left w:w="110" w:type="dxa"/>
              <w:bottom w:w="110" w:type="dxa"/>
              <w:right w:w="110" w:type="dxa"/>
            </w:tcMar>
          </w:tcPr>
          <w:p>
            <w:pPr>
              <w:spacing w:after="60" w:line="259" w:lineRule="auto"/>
            </w:pPr>
            <w:r>
              <w:rPr>
                <w:sz w:val="21"/>
              </w:rPr>
              <w:t>Gắn người phụ trách, hạn xử lý và bằng chứng cho từng việc; nhắc việc và kiểm tra dữ liệu đầu vào.</w:t>
            </w:r>
          </w:p>
        </w:tc>
      </w:tr>
      <w:tr>
        <w:trPr>
          <w:cantSplit/>
        </w:trPr>
        <w:tc>
          <w:tcPr>
            <w:tcW w:type="dxa" w:w="2952"/>
            <w:shd w:fill="EDF4F7"/>
            <w:tcMar>
              <w:top w:w="110" w:type="dxa"/>
              <w:left w:w="110" w:type="dxa"/>
              <w:bottom w:w="110" w:type="dxa"/>
              <w:right w:w="110" w:type="dxa"/>
            </w:tcMar>
          </w:tcPr>
          <w:p>
            <w:pPr>
              <w:spacing w:after="60" w:line="259" w:lineRule="auto"/>
            </w:pPr>
            <w:r>
              <w:rPr>
                <w:sz w:val="21"/>
              </w:rPr>
              <w:t>Đồng bộ chất lượng dịch vụ</w:t>
            </w:r>
          </w:p>
        </w:tc>
        <w:tc>
          <w:tcPr>
            <w:tcW w:type="dxa" w:w="7128"/>
            <w:shd w:fill="EDF4F7"/>
            <w:tcMar>
              <w:top w:w="110" w:type="dxa"/>
              <w:left w:w="110" w:type="dxa"/>
              <w:bottom w:w="110" w:type="dxa"/>
              <w:right w:w="110" w:type="dxa"/>
            </w:tcMar>
          </w:tcPr>
          <w:p>
            <w:pPr>
              <w:spacing w:after="60" w:line="259" w:lineRule="auto"/>
            </w:pPr>
            <w:r>
              <w:rPr>
                <w:sz w:val="21"/>
              </w:rPr>
              <w:t>Dùng checklist chung theo từng dịch vụ, có bước soát xét và lịch sử phản hồi để nhân viên làm theo cùng tiêu chuẩn.</w:t>
            </w:r>
          </w:p>
        </w:tc>
      </w:tr>
    </w:tbl>
    <w:p>
      <w:pPr>
        <w:spacing w:after="0"/>
      </w:pPr>
    </w:p>
    <w:p>
      <w:r>
        <w:rPr>
          <w:b/>
        </w:rPr>
        <w:t>Đề nghị ban giám đốc xem xét phê duyệt ngân sách phát triển 40 triệu đồng và chỉ định một đầu mối nghiệp vụ để thống nhất phạm vi, chạy thử và nghiệm thu trong 1 tuần.</w:t>
      </w:r>
    </w:p>
    <w:p>
      <w:r>
        <w:br w:type="page"/>
      </w:r>
    </w:p>
    <w:p>
      <w:r>
        <w:rPr>
          <w:b w:val="0"/>
          <w:color w:val="087E8B"/>
          <w:sz w:val="18"/>
        </w:rPr>
        <w:t>02  /  ĐỀ XUẤT TRIỂN KHAI</w:t>
      </w:r>
    </w:p>
    <w:p>
      <w:pPr>
        <w:pStyle w:val="Heading1"/>
      </w:pPr>
      <w:r>
        <w:t>Lợi ích cho từng cấp quản lý và nhân viên</w:t>
      </w:r>
    </w:p>
    <w:p>
      <w:r>
        <w:rPr>
          <w:b w:val="0"/>
        </w:rPr>
        <w:t>Khi số khách hàng tăng, thời gian tìm hồ sơ, nhắc tiến độ và đối chiếu thông tin có thể chiếm một phần đáng kể trong ngày làm việc. Phần mềm giúp các bộ phận sử dụng cùng dữ liệu và nhìn thấy trách nhiệm của từng người.</w:t>
      </w:r>
    </w:p>
    <w:tbl>
      <w:tblPr>
        <w:tblW w:type="auto" w:w="0"/>
        <w:tblLayout w:type="fixed"/>
        <w:tblLook w:firstColumn="1" w:firstRow="1" w:lastColumn="0" w:lastRow="0" w:noHBand="0" w:noVBand="1" w:val="04A0"/>
      </w:tblPr>
      <w:tblGrid>
        <w:gridCol w:w="2952"/>
        <w:gridCol w:w="7128"/>
      </w:tblGrid>
      <w:tr>
        <w:trPr>
          <w:tblHeader/>
          <w:cantSplit/>
        </w:trPr>
        <w:tc>
          <w:tcPr>
            <w:tcW w:type="dxa" w:w="2952"/>
            <w:shd w:fill="16324F"/>
            <w:tcMar>
              <w:top w:w="110" w:type="dxa"/>
              <w:left w:w="110" w:type="dxa"/>
              <w:bottom w:w="110" w:type="dxa"/>
              <w:right w:w="110" w:type="dxa"/>
            </w:tcMar>
          </w:tcPr>
          <w:p>
            <w:pPr>
              <w:spacing w:after="60" w:line="259" w:lineRule="auto"/>
            </w:pPr>
            <w:r>
              <w:rPr>
                <w:b/>
                <w:color w:val="FFFFFF"/>
                <w:sz w:val="21"/>
              </w:rPr>
              <w:t>Người sử dụng</w:t>
            </w:r>
          </w:p>
        </w:tc>
        <w:tc>
          <w:tcPr>
            <w:tcW w:type="dxa" w:w="7128"/>
            <w:shd w:fill="16324F"/>
            <w:tcMar>
              <w:top w:w="110" w:type="dxa"/>
              <w:left w:w="110" w:type="dxa"/>
              <w:bottom w:w="110" w:type="dxa"/>
              <w:right w:w="110" w:type="dxa"/>
            </w:tcMar>
          </w:tcPr>
          <w:p>
            <w:pPr>
              <w:spacing w:after="60" w:line="259" w:lineRule="auto"/>
            </w:pPr>
            <w:r>
              <w:rPr>
                <w:b/>
                <w:color w:val="FFFFFF"/>
                <w:sz w:val="21"/>
              </w:rPr>
              <w:t>Thay đổi trong công việc hàng ngày</w:t>
            </w:r>
          </w:p>
        </w:tc>
      </w:tr>
      <w:tr>
        <w:trPr>
          <w:cantSplit/>
        </w:trPr>
        <w:tc>
          <w:tcPr>
            <w:tcW w:type="dxa" w:w="2952"/>
            <w:shd w:fill="EDF4F7"/>
            <w:tcMar>
              <w:top w:w="110" w:type="dxa"/>
              <w:left w:w="110" w:type="dxa"/>
              <w:bottom w:w="110" w:type="dxa"/>
              <w:right w:w="110" w:type="dxa"/>
            </w:tcMar>
          </w:tcPr>
          <w:p>
            <w:pPr>
              <w:spacing w:after="60" w:line="259" w:lineRule="auto"/>
            </w:pPr>
            <w:r>
              <w:rPr>
                <w:sz w:val="21"/>
              </w:rPr>
              <w:t>Ban giám đốc</w:t>
            </w:r>
          </w:p>
        </w:tc>
        <w:tc>
          <w:tcPr>
            <w:tcW w:type="dxa" w:w="7128"/>
            <w:shd w:fill="EDF4F7"/>
            <w:tcMar>
              <w:top w:w="110" w:type="dxa"/>
              <w:left w:w="110" w:type="dxa"/>
              <w:bottom w:w="110" w:type="dxa"/>
              <w:right w:w="110" w:type="dxa"/>
            </w:tcMar>
          </w:tcPr>
          <w:p>
            <w:pPr>
              <w:spacing w:after="60" w:line="259" w:lineRule="auto"/>
            </w:pPr>
            <w:r>
              <w:rPr>
                <w:sz w:val="21"/>
              </w:rPr>
              <w:t>Xem tổng quan hợp đồng, tiến độ, doanh thu và công nợ theo kỳ. Nhận diện việc quá hạn và nhóm đang quá tải để ưu tiên nguồn lực.</w:t>
            </w:r>
          </w:p>
        </w:tc>
      </w:tr>
      <w:tr>
        <w:trPr>
          <w:cantSplit/>
        </w:trPr>
        <w:tc>
          <w:tcPr>
            <w:tcW w:type="dxa" w:w="2952"/>
            <w:shd w:fill="F7F9FB"/>
            <w:tcMar>
              <w:top w:w="110" w:type="dxa"/>
              <w:left w:w="110" w:type="dxa"/>
              <w:bottom w:w="110" w:type="dxa"/>
              <w:right w:w="110" w:type="dxa"/>
            </w:tcMar>
          </w:tcPr>
          <w:p>
            <w:pPr>
              <w:spacing w:after="60" w:line="259" w:lineRule="auto"/>
            </w:pPr>
            <w:r>
              <w:rPr>
                <w:sz w:val="21"/>
              </w:rPr>
              <w:t>Kế toán trưởng và trưởng nhóm</w:t>
            </w:r>
          </w:p>
        </w:tc>
        <w:tc>
          <w:tcPr>
            <w:tcW w:type="dxa" w:w="7128"/>
            <w:shd w:fill="F7F9FB"/>
            <w:tcMar>
              <w:top w:w="110" w:type="dxa"/>
              <w:left w:w="110" w:type="dxa"/>
              <w:bottom w:w="110" w:type="dxa"/>
              <w:right w:w="110" w:type="dxa"/>
            </w:tcMar>
          </w:tcPr>
          <w:p>
            <w:pPr>
              <w:spacing w:after="60" w:line="259" w:lineRule="auto"/>
            </w:pPr>
            <w:r>
              <w:rPr>
                <w:sz w:val="21"/>
              </w:rPr>
              <w:t>Giao việc, lọc theo nhân viên và khách hàng, kiểm tra bằng chứng, phản hồi hồ sơ cần sửa và theo dõi bước soát xét.</w:t>
            </w:r>
          </w:p>
        </w:tc>
      </w:tr>
      <w:tr>
        <w:trPr>
          <w:cantSplit/>
        </w:trPr>
        <w:tc>
          <w:tcPr>
            <w:tcW w:type="dxa" w:w="2952"/>
            <w:shd w:fill="EDF4F7"/>
            <w:tcMar>
              <w:top w:w="110" w:type="dxa"/>
              <w:left w:w="110" w:type="dxa"/>
              <w:bottom w:w="110" w:type="dxa"/>
              <w:right w:w="110" w:type="dxa"/>
            </w:tcMar>
          </w:tcPr>
          <w:p>
            <w:pPr>
              <w:spacing w:after="60" w:line="259" w:lineRule="auto"/>
            </w:pPr>
            <w:r>
              <w:rPr>
                <w:sz w:val="21"/>
              </w:rPr>
              <w:t>Nhân viên nghiệp vụ</w:t>
            </w:r>
          </w:p>
        </w:tc>
        <w:tc>
          <w:tcPr>
            <w:tcW w:type="dxa" w:w="7128"/>
            <w:shd w:fill="EDF4F7"/>
            <w:tcMar>
              <w:top w:w="110" w:type="dxa"/>
              <w:left w:w="110" w:type="dxa"/>
              <w:bottom w:w="110" w:type="dxa"/>
              <w:right w:w="110" w:type="dxa"/>
            </w:tcMar>
          </w:tcPr>
          <w:p>
            <w:pPr>
              <w:spacing w:after="60" w:line="259" w:lineRule="auto"/>
            </w:pPr>
            <w:r>
              <w:rPr>
                <w:sz w:val="21"/>
              </w:rPr>
              <w:t>Mở danh sách việc của mình để biết việc cần làm, thời hạn và hồ sơ liên quan. Cập nhật một lần để quản lý và đồng nghiệp cùng theo dõi.</w:t>
            </w:r>
          </w:p>
        </w:tc>
      </w:tr>
      <w:tr>
        <w:trPr>
          <w:cantSplit/>
        </w:trPr>
        <w:tc>
          <w:tcPr>
            <w:tcW w:type="dxa" w:w="2952"/>
            <w:shd w:fill="F7F9FB"/>
            <w:tcMar>
              <w:top w:w="110" w:type="dxa"/>
              <w:left w:w="110" w:type="dxa"/>
              <w:bottom w:w="110" w:type="dxa"/>
              <w:right w:w="110" w:type="dxa"/>
            </w:tcMar>
          </w:tcPr>
          <w:p>
            <w:pPr>
              <w:spacing w:after="60" w:line="259" w:lineRule="auto"/>
            </w:pPr>
            <w:r>
              <w:rPr>
                <w:sz w:val="21"/>
              </w:rPr>
              <w:t>Kế toán thu tiền</w:t>
            </w:r>
          </w:p>
        </w:tc>
        <w:tc>
          <w:tcPr>
            <w:tcW w:type="dxa" w:w="7128"/>
            <w:shd w:fill="F7F9FB"/>
            <w:tcMar>
              <w:top w:w="110" w:type="dxa"/>
              <w:left w:w="110" w:type="dxa"/>
              <w:bottom w:w="110" w:type="dxa"/>
              <w:right w:w="110" w:type="dxa"/>
            </w:tcMar>
          </w:tcPr>
          <w:p>
            <w:pPr>
              <w:spacing w:after="60" w:line="259" w:lineRule="auto"/>
            </w:pPr>
            <w:r>
              <w:rPr>
                <w:sz w:val="21"/>
              </w:rPr>
              <w:t>Theo dõi lịch thu, khoản đã nhận, số còn phải thu và tình trạng hóa đơn theo hợp đồng; giảm đối chiếu thủ công.</w:t>
            </w:r>
          </w:p>
        </w:tc>
      </w:tr>
      <w:tr>
        <w:trPr>
          <w:cantSplit/>
        </w:trPr>
        <w:tc>
          <w:tcPr>
            <w:tcW w:type="dxa" w:w="2952"/>
            <w:shd w:fill="EDF4F7"/>
            <w:tcMar>
              <w:top w:w="110" w:type="dxa"/>
              <w:left w:w="110" w:type="dxa"/>
              <w:bottom w:w="110" w:type="dxa"/>
              <w:right w:w="110" w:type="dxa"/>
            </w:tcMar>
          </w:tcPr>
          <w:p>
            <w:pPr>
              <w:spacing w:after="60" w:line="259" w:lineRule="auto"/>
            </w:pPr>
            <w:r>
              <w:rPr>
                <w:sz w:val="21"/>
              </w:rPr>
              <w:t>Quản trị hệ thống</w:t>
            </w:r>
          </w:p>
        </w:tc>
        <w:tc>
          <w:tcPr>
            <w:tcW w:type="dxa" w:w="7128"/>
            <w:shd w:fill="EDF4F7"/>
            <w:tcMar>
              <w:top w:w="110" w:type="dxa"/>
              <w:left w:w="110" w:type="dxa"/>
              <w:bottom w:w="110" w:type="dxa"/>
              <w:right w:w="110" w:type="dxa"/>
            </w:tcMar>
          </w:tcPr>
          <w:p>
            <w:pPr>
              <w:spacing w:after="60" w:line="259" w:lineRule="auto"/>
            </w:pPr>
            <w:r>
              <w:rPr>
                <w:sz w:val="21"/>
              </w:rPr>
              <w:t>Quản lý tài khoản, vai trò và cấu hình. Quyền xem dữ liệu nghiệp vụ được cấp riêng theo nhu cầu công việc.</w:t>
            </w:r>
          </w:p>
        </w:tc>
      </w:tr>
    </w:tbl>
    <w:p>
      <w:pPr>
        <w:spacing w:after="0"/>
      </w:pPr>
    </w:p>
    <w:p>
      <w:pPr>
        <w:pStyle w:val="Heading2"/>
      </w:pPr>
      <w:r>
        <w:t>Một tình huống sử dụng điển hình</w:t>
      </w:r>
    </w:p>
    <w:p>
      <w:r>
        <w:rPr>
          <w:b w:val="0"/>
        </w:rPr>
        <w:t>Trưởng nhóm muốn biết khách hàng nào còn thiếu hồ sơ trước hạn xử lý. Thay vì hỏi từng nhân viên và tìm lại tin nhắn, trưởng nhóm lọc khách hàng, kỳ dịch vụ và tình trạng công việc. Hồ sơ thiếu, người phụ trách và hạn xử lý xuất hiện cùng nhau để giao việc bổ sung ngay.</w:t>
      </w:r>
    </w:p>
    <w:p>
      <w:pPr>
        <w:pStyle w:val="Heading2"/>
      </w:pPr>
      <w:r>
        <w:t>Chất lượng được kiểm soát bằng quy trình</w:t>
      </w:r>
    </w:p>
    <w:p>
      <w:r>
        <w:rPr>
          <w:b w:val="0"/>
        </w:rPr>
        <w:t>Mỗi dịch vụ có checklist và yêu cầu bằng chứng riêng. Việc cần soát xét được chuyển cho người phụ trách kiểm tra; khi có sai sót, nhận xét gắn ngay với công việc để nhân viên sửa và cập nhật. Nhân viên mới tiếp nhận cùng checklist, giúp công ty giảm phụ thuộc vào cách làm riêng của từng người.</w:t>
      </w:r>
    </w:p>
    <w:p>
      <w:r>
        <w:rPr>
          <w:b w:val="0"/>
        </w:rPr>
        <w:t>Hiệu quả cần được đo sau khi sử dụng: thời gian tổng hợp báo cáo, số việc quá hạn, số hồ sơ thiếu bằng chứng và số lượt phải sửa sau soát xét. Đây là các chỉ số để đánh giá cải thiện thực tế, không phải cam kết tỷ lệ tiết kiệm khi chưa có dữ liệu đo.</w:t>
      </w:r>
    </w:p>
    <w:p>
      <w:r>
        <w:br w:type="page"/>
      </w:r>
    </w:p>
    <w:p>
      <w:r>
        <w:rPr>
          <w:b w:val="0"/>
          <w:color w:val="087E8B"/>
          <w:sz w:val="18"/>
        </w:rPr>
        <w:t>03  /  ĐỀ XUẤT TRIỂN KHAI</w:t>
      </w:r>
    </w:p>
    <w:p>
      <w:pPr>
        <w:pStyle w:val="Heading1"/>
      </w:pPr>
      <w:r>
        <w:t>Quản lý khách hàng dịch vụ và hợp đồng</w:t>
      </w:r>
    </w:p>
    <w:p>
      <w:pPr>
        <w:pStyle w:val="Heading2"/>
      </w:pPr>
      <w:r>
        <w:t>Khách hàng và kho hồ sơ tập trung</w:t>
      </w:r>
    </w:p>
    <w:p>
      <w:r>
        <w:rPr>
          <w:b w:val="0"/>
        </w:rPr>
        <w:t>Lưu hồ sơ doanh nghiệp, mã số thuế, người liên hệ, thông tin kỳ dịch vụ và nhân viên phụ trách. Phân loại khách hàng theo tình trạng phục vụ, nhóm và nguồn khách hàng; kiểm tra trùng mã số thuế để hạn chế nhập lặp.</w:t>
      </w:r>
    </w:p>
    <w:p>
      <w:r>
        <w:rPr>
          <w:b w:val="0"/>
        </w:rPr>
        <w:t>Trang chi tiết khách hàng liên kết hợp đồng, dịch vụ, công việc, công nợ, hóa đơn và tài liệu. Hồ sơ được tổ chức theo khách hàng, hợp đồng, dịch vụ và kỳ; hỗ trợ tải file, tìm kiếm và quản lý quyền xem theo phân công.</w:t>
      </w:r>
    </w:p>
    <w:p>
      <w:r>
        <w:rPr>
          <w:b w:val="0"/>
        </w:rPr>
        <w:t>Nhập và xuất Excel hỗ trợ chuyển danh sách hiện có. Dữ liệu cũ cần được rà soát tên, mã số thuế và người phụ trách trước khi nhập để tránh đưa sai sót sang hệ thống mới.</w:t>
      </w:r>
    </w:p>
    <w:p>
      <w:pPr>
        <w:pStyle w:val="Heading2"/>
      </w:pPr>
      <w:r>
        <w:t>Danh mục dịch vụ và mẫu quy trình</w:t>
      </w:r>
    </w:p>
    <w:p>
      <w:r>
        <w:rPr>
          <w:b w:val="0"/>
        </w:rPr>
        <w:t>Quản lý các dịch vụ như kế toán thuế, báo cáo tài chính, kiểm toán, chuyển giá, hoàn thuế và làm lại sổ sách. Công ty có thể cấu hình danh mục, bảng giá và chu kỳ tính phí theo tháng, quý, năm hoặc từng vụ việc.</w:t>
      </w:r>
    </w:p>
    <w:p>
      <w:r>
        <w:rPr>
          <w:b w:val="0"/>
        </w:rPr>
        <w:t>Mỗi dịch vụ có mẫu công việc, vai trò thực hiện, hạn dự kiến và bằng chứng cần nộp. Một hợp đồng có nhiều dịch vụ; từng dịch vụ được theo dõi tiến độ riêng để biết phần nào đã xong và phần nào cần xử lý tiếp.</w:t>
      </w:r>
    </w:p>
    <w:p>
      <w:pPr>
        <w:pStyle w:val="Heading2"/>
      </w:pPr>
      <w:r>
        <w:t>Hợp đồng gắn với công việc và lịch thu</w:t>
      </w:r>
    </w:p>
    <w:p>
      <w:r>
        <w:rPr>
          <w:b w:val="0"/>
        </w:rPr>
        <w:t>Quản lý mã hợp đồng, khách hàng, các dòng dịch vụ, giá trị, thông tin thuế, ngày ký và thời hạn. Thiết lập các đợt thanh toán, lưu bản hợp đồng đã ký và theo dõi trạng thái từ nháp, chờ duyệt đến thực hiện, hoàn thành và thanh lý hoặc hủy.</w:t>
      </w:r>
    </w:p>
    <w:p>
      <w:r>
        <w:rPr>
          <w:b w:val="0"/>
        </w:rPr>
        <w:t>Khi hợp đồng được duyệt, hệ thống tạo công việc theo mẫu dịch vụ và lịch thu theo điều khoản đã cấu hình. Khoản đã thu và số còn phải thu được đối chiếu với hợp đồng, giúp quản lý tiến độ thực hiện và thanh toán trên cùng dữ liệu.</w:t>
      </w:r>
    </w:p>
    <w:p>
      <w:r>
        <w:rPr>
          <w:b w:val="0"/>
        </w:rPr>
        <w:t>Các mẫu hợp đồng Word, phụ lục, thanh lý và đề nghị thanh toán sẽ được thống nhất trước khi cấu hình xuất file. Cảnh báo hết hạn và sao chép hợp đồng giúp chuẩn bị tái ký thuận tiện hơn.</w:t>
      </w:r>
    </w:p>
    <w:p>
      <w:r>
        <w:br w:type="page"/>
      </w:r>
    </w:p>
    <w:p>
      <w:r>
        <w:rPr>
          <w:b w:val="0"/>
          <w:color w:val="087E8B"/>
          <w:sz w:val="18"/>
        </w:rPr>
        <w:t>04  /  ĐỀ XUẤT TRIỂN KHAI</w:t>
      </w:r>
    </w:p>
    <w:p>
      <w:pPr>
        <w:pStyle w:val="Heading1"/>
      </w:pPr>
      <w:r>
        <w:t>Theo dõi công việc thời hạn và chất lượng</w:t>
      </w:r>
    </w:p>
    <w:p>
      <w:pPr>
        <w:pStyle w:val="Heading2"/>
      </w:pPr>
      <w:r>
        <w:t>Danh sách công việc theo từng khách hàng và kỳ</w:t>
      </w:r>
    </w:p>
    <w:p>
      <w:r>
        <w:rPr>
          <w:b w:val="0"/>
        </w:rPr>
        <w:t>Công việc được sinh từ hợp đồng và mẫu dịch vụ, gắn người phụ trách, khách hàng, kỳ và hạn hoàn thành. Nhân viên có thể bổ sung việc phát sinh để quản lý nhìn thấy đầy đủ khối lượng thực tế.</w:t>
      </w:r>
    </w:p>
    <w:tbl>
      <w:tblPr>
        <w:tblW w:type="auto" w:w="0"/>
        <w:tblLayout w:type="fixed"/>
        <w:tblLook w:firstColumn="1" w:firstRow="1" w:lastColumn="0" w:lastRow="0" w:noHBand="0" w:noVBand="1" w:val="04A0"/>
      </w:tblPr>
      <w:tblGrid>
        <w:gridCol w:w="2880"/>
        <w:gridCol w:w="7200"/>
      </w:tblGrid>
      <w:tr>
        <w:trPr>
          <w:tblHeader/>
          <w:cantSplit/>
        </w:trPr>
        <w:tc>
          <w:tcPr>
            <w:tcW w:type="dxa" w:w="2880"/>
            <w:shd w:fill="16324F"/>
            <w:tcMar>
              <w:top w:w="110" w:type="dxa"/>
              <w:left w:w="110" w:type="dxa"/>
              <w:bottom w:w="110" w:type="dxa"/>
              <w:right w:w="110" w:type="dxa"/>
            </w:tcMar>
          </w:tcPr>
          <w:p>
            <w:pPr>
              <w:spacing w:after="60" w:line="259" w:lineRule="auto"/>
            </w:pPr>
            <w:r>
              <w:rPr>
                <w:b/>
                <w:color w:val="FFFFFF"/>
                <w:sz w:val="21"/>
              </w:rPr>
              <w:t>Bước xử lý</w:t>
            </w:r>
          </w:p>
        </w:tc>
        <w:tc>
          <w:tcPr>
            <w:tcW w:type="dxa" w:w="7200"/>
            <w:shd w:fill="16324F"/>
            <w:tcMar>
              <w:top w:w="110" w:type="dxa"/>
              <w:left w:w="110" w:type="dxa"/>
              <w:bottom w:w="110" w:type="dxa"/>
              <w:right w:w="110" w:type="dxa"/>
            </w:tcMar>
          </w:tcPr>
          <w:p>
            <w:pPr>
              <w:spacing w:after="60" w:line="259" w:lineRule="auto"/>
            </w:pPr>
            <w:r>
              <w:rPr>
                <w:b/>
                <w:color w:val="FFFFFF"/>
                <w:sz w:val="21"/>
              </w:rPr>
              <w:t>Thông tin và kiểm soát</w:t>
            </w:r>
          </w:p>
        </w:tc>
      </w:tr>
      <w:tr>
        <w:trPr>
          <w:cantSplit/>
        </w:trPr>
        <w:tc>
          <w:tcPr>
            <w:tcW w:type="dxa" w:w="2880"/>
            <w:shd w:fill="EDF4F7"/>
            <w:tcMar>
              <w:top w:w="110" w:type="dxa"/>
              <w:left w:w="110" w:type="dxa"/>
              <w:bottom w:w="110" w:type="dxa"/>
              <w:right w:w="110" w:type="dxa"/>
            </w:tcMar>
          </w:tcPr>
          <w:p>
            <w:pPr>
              <w:spacing w:after="60" w:line="259" w:lineRule="auto"/>
            </w:pPr>
            <w:r>
              <w:rPr>
                <w:sz w:val="21"/>
              </w:rPr>
              <w:t>Chưa làm</w:t>
            </w:r>
          </w:p>
        </w:tc>
        <w:tc>
          <w:tcPr>
            <w:tcW w:type="dxa" w:w="7200"/>
            <w:shd w:fill="EDF4F7"/>
            <w:tcMar>
              <w:top w:w="110" w:type="dxa"/>
              <w:left w:w="110" w:type="dxa"/>
              <w:bottom w:w="110" w:type="dxa"/>
              <w:right w:w="110" w:type="dxa"/>
            </w:tcMar>
          </w:tcPr>
          <w:p>
            <w:pPr>
              <w:spacing w:after="60" w:line="259" w:lineRule="auto"/>
            </w:pPr>
            <w:r>
              <w:rPr>
                <w:sz w:val="21"/>
              </w:rPr>
              <w:t>Việc đã được giao, có người phụ trách và hạn xử lý rõ ràng.</w:t>
            </w:r>
          </w:p>
        </w:tc>
      </w:tr>
      <w:tr>
        <w:trPr>
          <w:cantSplit/>
        </w:trPr>
        <w:tc>
          <w:tcPr>
            <w:tcW w:type="dxa" w:w="2880"/>
            <w:shd w:fill="F7F9FB"/>
            <w:tcMar>
              <w:top w:w="110" w:type="dxa"/>
              <w:left w:w="110" w:type="dxa"/>
              <w:bottom w:w="110" w:type="dxa"/>
              <w:right w:w="110" w:type="dxa"/>
            </w:tcMar>
          </w:tcPr>
          <w:p>
            <w:pPr>
              <w:spacing w:after="60" w:line="259" w:lineRule="auto"/>
            </w:pPr>
            <w:r>
              <w:rPr>
                <w:sz w:val="21"/>
              </w:rPr>
              <w:t>Đang làm</w:t>
            </w:r>
          </w:p>
        </w:tc>
        <w:tc>
          <w:tcPr>
            <w:tcW w:type="dxa" w:w="7200"/>
            <w:shd w:fill="F7F9FB"/>
            <w:tcMar>
              <w:top w:w="110" w:type="dxa"/>
              <w:left w:w="110" w:type="dxa"/>
              <w:bottom w:w="110" w:type="dxa"/>
              <w:right w:w="110" w:type="dxa"/>
            </w:tcMar>
          </w:tcPr>
          <w:p>
            <w:pPr>
              <w:spacing w:after="60" w:line="259" w:lineRule="auto"/>
            </w:pPr>
            <w:r>
              <w:rPr>
                <w:sz w:val="21"/>
              </w:rPr>
              <w:t>Nhân viên cập nhật tiến độ, ghi chú và hồ sơ cần bổ sung.</w:t>
            </w:r>
          </w:p>
        </w:tc>
      </w:tr>
      <w:tr>
        <w:trPr>
          <w:cantSplit/>
        </w:trPr>
        <w:tc>
          <w:tcPr>
            <w:tcW w:type="dxa" w:w="2880"/>
            <w:shd w:fill="EDF4F7"/>
            <w:tcMar>
              <w:top w:w="110" w:type="dxa"/>
              <w:left w:w="110" w:type="dxa"/>
              <w:bottom w:w="110" w:type="dxa"/>
              <w:right w:w="110" w:type="dxa"/>
            </w:tcMar>
          </w:tcPr>
          <w:p>
            <w:pPr>
              <w:spacing w:after="60" w:line="259" w:lineRule="auto"/>
            </w:pPr>
            <w:r>
              <w:rPr>
                <w:sz w:val="21"/>
              </w:rPr>
              <w:t>Đã làm</w:t>
            </w:r>
          </w:p>
        </w:tc>
        <w:tc>
          <w:tcPr>
            <w:tcW w:type="dxa" w:w="7200"/>
            <w:shd w:fill="EDF4F7"/>
            <w:tcMar>
              <w:top w:w="110" w:type="dxa"/>
              <w:left w:w="110" w:type="dxa"/>
              <w:bottom w:w="110" w:type="dxa"/>
              <w:right w:w="110" w:type="dxa"/>
            </w:tcMar>
          </w:tcPr>
          <w:p>
            <w:pPr>
              <w:spacing w:after="60" w:line="259" w:lineRule="auto"/>
            </w:pPr>
            <w:r>
              <w:rPr>
                <w:sz w:val="21"/>
              </w:rPr>
              <w:t>Nộp bằng chứng nếu mẫu công việc yêu cầu; lưu người cập nhật và thời điểm.</w:t>
            </w:r>
          </w:p>
        </w:tc>
      </w:tr>
      <w:tr>
        <w:trPr>
          <w:cantSplit/>
        </w:trPr>
        <w:tc>
          <w:tcPr>
            <w:tcW w:type="dxa" w:w="2880"/>
            <w:shd w:fill="F7F9FB"/>
            <w:tcMar>
              <w:top w:w="110" w:type="dxa"/>
              <w:left w:w="110" w:type="dxa"/>
              <w:bottom w:w="110" w:type="dxa"/>
              <w:right w:w="110" w:type="dxa"/>
            </w:tcMar>
          </w:tcPr>
          <w:p>
            <w:pPr>
              <w:spacing w:after="60" w:line="259" w:lineRule="auto"/>
            </w:pPr>
            <w:r>
              <w:rPr>
                <w:sz w:val="21"/>
              </w:rPr>
              <w:t>Soát xét theo cấu hình</w:t>
            </w:r>
          </w:p>
        </w:tc>
        <w:tc>
          <w:tcPr>
            <w:tcW w:type="dxa" w:w="7200"/>
            <w:shd w:fill="F7F9FB"/>
            <w:tcMar>
              <w:top w:w="110" w:type="dxa"/>
              <w:left w:w="110" w:type="dxa"/>
              <w:bottom w:w="110" w:type="dxa"/>
              <w:right w:w="110" w:type="dxa"/>
            </w:tcMar>
          </w:tcPr>
          <w:p>
            <w:pPr>
              <w:spacing w:after="60" w:line="259" w:lineRule="auto"/>
            </w:pPr>
            <w:r>
              <w:rPr>
                <w:sz w:val="21"/>
              </w:rPr>
              <w:t>Trưởng nhóm kiểm tra hồ sơ, chấp nhận hoặc trả lại kèm nhận xét. Việc quá hạn được gắn cảnh báo riêng.</w:t>
            </w:r>
          </w:p>
        </w:tc>
      </w:tr>
    </w:tbl>
    <w:p>
      <w:pPr>
        <w:spacing w:after="0"/>
      </w:pPr>
    </w:p>
    <w:p>
      <w:pPr>
        <w:pStyle w:val="Heading2"/>
      </w:pPr>
      <w:r>
        <w:t>Màn hình phục vụ đúng nhu cầu từng người</w:t>
      </w:r>
    </w:p>
    <w:p>
      <w:r>
        <w:rPr>
          <w:b w:val="0"/>
        </w:rPr>
        <w:t>Nhân viên xem việc của mình, lọc theo khách hàng, hợp đồng, dịch vụ, kỳ, trạng thái và hạn. Quản lý lọc thêm theo nhân viên và nhóm để thấy việc chưa xử lý, hồ sơ thiếu bằng chứng và khối lượng cần điều phối.</w:t>
      </w:r>
    </w:p>
    <w:p>
      <w:r>
        <w:rPr>
          <w:b w:val="0"/>
        </w:rPr>
        <w:t>Tiến độ được tổng hợp từ công việc lên dịch vụ, hợp đồng và khách hàng. Lịch sử cập nhật và trao đổi nằm cùng công việc, giúp bàn giao khi nghỉ phép hoặc thay đổi nhân sự thuận tiện hơn.</w:t>
      </w:r>
    </w:p>
    <w:p>
      <w:pPr>
        <w:pStyle w:val="Heading2"/>
      </w:pPr>
      <w:r>
        <w:t>Lịch và nhắc việc</w:t>
      </w:r>
    </w:p>
    <w:p>
      <w:r>
        <w:rPr>
          <w:b w:val="0"/>
        </w:rPr>
        <w:t>Lịch tháng hoặc tuần tập hợp hạn xử lý nghiệp vụ và công việc nội bộ. Hệ thống nhắc trước hạn, đúng hạn và khi quá hạn theo cấu hình; những việc trễ kéo dài có thể được báo lên quản lý trực tiếp.</w:t>
      </w:r>
    </w:p>
    <w:p>
      <w:r>
        <w:rPr>
          <w:b w:val="0"/>
        </w:rPr>
        <w:t>Lịch nghiệp vụ được thiết lập theo kỳ dịch vụ và thông tin khách hàng. Người phụ trách chuyên môn xác nhận các quy tắc thời hạn, ngày nghỉ và điều chỉnh khi có thay đổi trước khi áp dụng tự động.</w:t>
      </w:r>
    </w:p>
    <w:p>
      <w:r>
        <w:rPr>
          <w:b/>
        </w:rPr>
        <w:t>Điểm kiểm soát quan trọng: không cho đánh dấu hoàn thành khi thiếu bằng chứng bắt buộc. Checklist, hạn xử lý và bước soát xét giúp giảm bỏ sót; chất lượng cuối cùng vẫn cần người có chuyên môn kiểm tra.</w:t>
      </w:r>
    </w:p>
    <w:p>
      <w:r>
        <w:br w:type="page"/>
      </w:r>
    </w:p>
    <w:p>
      <w:r>
        <w:rPr>
          <w:b w:val="0"/>
          <w:color w:val="087E8B"/>
          <w:sz w:val="18"/>
        </w:rPr>
        <w:t>05  /  ĐỀ XUẤT TRIỂN KHAI</w:t>
      </w:r>
    </w:p>
    <w:p>
      <w:pPr>
        <w:pStyle w:val="Heading1"/>
      </w:pPr>
      <w:r>
        <w:t>Quản lý tài chính báo cáo và quyền truy cập</w:t>
      </w:r>
    </w:p>
    <w:p>
      <w:pPr>
        <w:pStyle w:val="Heading2"/>
      </w:pPr>
      <w:r>
        <w:t>Thu tiền và công nợ</w:t>
      </w:r>
    </w:p>
    <w:p>
      <w:r>
        <w:rPr>
          <w:b w:val="0"/>
        </w:rPr>
        <w:t>Lịch thu được liên kết với các đợt thanh toán của hợp đồng. Ghi nhận tiền mặt hoặc chuyển khoản, ngày thu, người thu và chứng từ; hỗ trợ thu một phần, tạm ứng và quy trình duyệt theo phân quyền.</w:t>
      </w:r>
    </w:p>
    <w:p>
      <w:r>
        <w:rPr>
          <w:b w:val="0"/>
        </w:rPr>
        <w:t>Theo dõi số đã thu, số còn phải thu, khoản sắp đến hạn và nợ quá hạn theo khách hàng hoặc hợp đồng. Báo cáo tuổi nợ và đề nghị thanh toán giúp kế toán thu tiền ưu tiên những khoản cần xử lý.</w:t>
      </w:r>
    </w:p>
    <w:p>
      <w:pPr>
        <w:pStyle w:val="Heading2"/>
      </w:pPr>
      <w:r>
        <w:t>Theo dõi hóa đơn</w:t>
      </w:r>
    </w:p>
    <w:p>
      <w:r>
        <w:rPr>
          <w:b w:val="0"/>
        </w:rPr>
        <w:t>Lưu đề nghị xuất hóa đơn, số, ký hiệu, ngày, giá trị và file PDF hoặc XML. Đối chiếu khoản đã thu với hóa đơn để phát hiện hồ sơ cần xử lý. Phạm vi đề xuất là hóa đơn công ty dịch vụ xuất cho khách hàng; nhu cầu quản lý hóa đơn đầu vào và đầu ra của khách hàng cần chốt riêng.</w:t>
      </w:r>
    </w:p>
    <w:p>
      <w:pPr>
        <w:pStyle w:val="Heading2"/>
      </w:pPr>
      <w:r>
        <w:t>Tổng quan và báo cáo quản trị</w:t>
      </w:r>
    </w:p>
    <w:p>
      <w:r>
        <w:rPr>
          <w:b w:val="0"/>
        </w:rPr>
        <w:t>Dashboard thể hiện hợp đồng, tiến độ dịch vụ, khoản thu và công nợ theo kỳ. Báo cáo hỗ trợ xem theo dịch vụ, khách hàng, nhân viên hoặc nhóm trong phạm vi được cấp quyền, đồng thời xuất Excel hoặc PDF theo mẫu thống nhất.</w:t>
      </w:r>
    </w:p>
    <w:p>
      <w:r>
        <w:rPr>
          <w:b w:val="0"/>
        </w:rPr>
        <w:t>Các nhóm báo cáo gồm doanh thu, công nợ, hợp đồng sắp hết hạn, việc đúng hạn và quá hạn, khối lượng nhân viên, tình trạng khách hàng và hóa đơn. Số việc hoàn thành nên được xem cùng độ phức tạp và kết quả soát xét khi đánh giá nhân viên.</w:t>
      </w:r>
    </w:p>
    <w:p>
      <w:pPr>
        <w:pStyle w:val="Heading2"/>
      </w:pPr>
      <w:r>
        <w:t>Phân quyền và bảo vệ hồ sơ</w:t>
      </w:r>
    </w:p>
    <w:p>
      <w:r>
        <w:rPr>
          <w:b w:val="0"/>
        </w:rPr>
        <w:t>Thiết lập tài khoản, vai trò và quyền xem, thêm, sửa, duyệt hoặc xuất dữ liệu. Nhân viên xem dữ liệu được phân công; trưởng nhóm xem phạm vi nhóm; giám đốc xem toàn công ty theo cấu hình đã duyệt. Các thao tác quan trọng có nhật ký để tra cứu.</w:t>
      </w:r>
    </w:p>
    <w:p>
      <w:r>
        <w:rPr>
          <w:b w:val="0"/>
        </w:rPr>
        <w:t>Thông tin đăng nhập cổng của khách hàng, nếu đưa vào phạm vi, cần lưu mã hóa, giới hạn quyền xem và ghi lại lượt truy cập. Bổ sung xác thực hai lớp cho vai trò nhạy cảm, HTTPS và kế hoạch sao lưu, khôi phục theo cấu hình thống nhất.</w:t>
      </w:r>
    </w:p>
    <w:p>
      <w:r>
        <w:rPr>
          <w:b w:val="0"/>
        </w:rPr>
        <w:t>Cài đặt chung gồm thông tin công ty, danh mục, mẫu in, quy tắc đánh số và nhắc việc. Giao diện tiếng Việt sử dụng trên máy tính và trình duyệt điện thoại.</w:t>
      </w:r>
    </w:p>
    <w:p>
      <w:r>
        <w:br w:type="page"/>
      </w:r>
    </w:p>
    <w:p>
      <w:r>
        <w:rPr>
          <w:b w:val="0"/>
          <w:color w:val="087E8B"/>
          <w:sz w:val="18"/>
        </w:rPr>
        <w:t>06  /  ĐỀ XUẤT TRIỂN KHAI</w:t>
      </w:r>
    </w:p>
    <w:p>
      <w:pPr>
        <w:pStyle w:val="Heading1"/>
      </w:pPr>
      <w:r>
        <w:t>Ứng dụng AI và những điểm cần lưu ý</w:t>
      </w:r>
    </w:p>
    <w:p>
      <w:pPr>
        <w:pStyle w:val="Heading2"/>
      </w:pPr>
      <w:r>
        <w:t>AI hỗ trợ giảm thao tác đọc và tổng hợp</w:t>
      </w:r>
    </w:p>
    <w:p>
      <w:r>
        <w:rPr>
          <w:b w:val="0"/>
        </w:rPr>
        <w:t>Đề xuất bổ sung AI để tóm tắt tiến độ theo nhóm hoặc khách hàng, gợi ý danh sách việc cần ưu tiên từ dữ liệu được phép truy cập và hỗ trợ soạn nội dung nhắc việc hoặc trao đổi. Chức năng AI cụ thể sẽ được chốt cùng phạm vi triển khai.</w:t>
      </w:r>
    </w:p>
    <w:p>
      <w:r>
        <w:rPr>
          <w:b w:val="0"/>
        </w:rPr>
        <w:t>Nhân viên kiểm tra nội dung trước khi sử dụng hoặc gửi đi. AI hỗ trợ công việc; quyết định nghiệp vụ, soát xét hồ sơ và phê duyệt vẫn thuộc trách nhiệm của người được phân công.</w:t>
      </w:r>
    </w:p>
    <w:p>
      <w:pPr>
        <w:pStyle w:val="Heading2"/>
      </w:pPr>
      <w:r>
        <w:t>Ưu điểm và hạn chế khi đưa vào sử dụng</w:t>
      </w:r>
    </w:p>
    <w:tbl>
      <w:tblPr>
        <w:tblW w:type="auto" w:w="0"/>
        <w:tblLayout w:type="fixed"/>
        <w:tblLook w:firstColumn="1" w:firstRow="1" w:lastColumn="0" w:lastRow="0" w:noHBand="0" w:noVBand="1" w:val="04A0"/>
      </w:tblPr>
      <w:tblGrid>
        <w:gridCol w:w="2520"/>
        <w:gridCol w:w="7560"/>
      </w:tblGrid>
      <w:tr>
        <w:trPr>
          <w:tblHeader/>
          <w:cantSplit/>
        </w:trPr>
        <w:tc>
          <w:tcPr>
            <w:tcW w:type="dxa" w:w="2520"/>
            <w:shd w:fill="16324F"/>
            <w:tcMar>
              <w:top w:w="110" w:type="dxa"/>
              <w:left w:w="110" w:type="dxa"/>
              <w:bottom w:w="110" w:type="dxa"/>
              <w:right w:w="110" w:type="dxa"/>
            </w:tcMar>
          </w:tcPr>
          <w:p>
            <w:pPr>
              <w:spacing w:after="60" w:line="259" w:lineRule="auto"/>
            </w:pPr>
            <w:r>
              <w:rPr>
                <w:b/>
                <w:color w:val="FFFFFF"/>
                <w:sz w:val="21"/>
              </w:rPr>
              <w:t>Nội dung</w:t>
            </w:r>
          </w:p>
        </w:tc>
        <w:tc>
          <w:tcPr>
            <w:tcW w:type="dxa" w:w="7560"/>
            <w:shd w:fill="16324F"/>
            <w:tcMar>
              <w:top w:w="110" w:type="dxa"/>
              <w:left w:w="110" w:type="dxa"/>
              <w:bottom w:w="110" w:type="dxa"/>
              <w:right w:w="110" w:type="dxa"/>
            </w:tcMar>
          </w:tcPr>
          <w:p>
            <w:pPr>
              <w:spacing w:after="60" w:line="259" w:lineRule="auto"/>
            </w:pPr>
            <w:r>
              <w:rPr>
                <w:b/>
                <w:color w:val="FFFFFF"/>
                <w:sz w:val="21"/>
              </w:rPr>
              <w:t>Lợi ích hoặc hạn chế và cách xử lý</w:t>
            </w:r>
          </w:p>
        </w:tc>
      </w:tr>
      <w:tr>
        <w:trPr>
          <w:cantSplit/>
        </w:trPr>
        <w:tc>
          <w:tcPr>
            <w:tcW w:type="dxa" w:w="2520"/>
            <w:shd w:fill="EDF4F7"/>
            <w:tcMar>
              <w:top w:w="110" w:type="dxa"/>
              <w:left w:w="110" w:type="dxa"/>
              <w:bottom w:w="110" w:type="dxa"/>
              <w:right w:w="110" w:type="dxa"/>
            </w:tcMar>
          </w:tcPr>
          <w:p>
            <w:pPr>
              <w:spacing w:after="60" w:line="259" w:lineRule="auto"/>
            </w:pPr>
            <w:r>
              <w:rPr>
                <w:sz w:val="21"/>
              </w:rPr>
              <w:t>Tiết kiệm thời gian</w:t>
            </w:r>
          </w:p>
        </w:tc>
        <w:tc>
          <w:tcPr>
            <w:tcW w:type="dxa" w:w="7560"/>
            <w:shd w:fill="EDF4F7"/>
            <w:tcMar>
              <w:top w:w="110" w:type="dxa"/>
              <w:left w:w="110" w:type="dxa"/>
              <w:bottom w:w="110" w:type="dxa"/>
              <w:right w:w="110" w:type="dxa"/>
            </w:tcMar>
          </w:tcPr>
          <w:p>
            <w:pPr>
              <w:spacing w:after="60" w:line="259" w:lineRule="auto"/>
            </w:pPr>
            <w:r>
              <w:rPr>
                <w:sz w:val="21"/>
              </w:rPr>
              <w:t>Dữ liệu tập trung giúp giảm tìm kiếm và tổng hợp lặp lại. Cần cập nhật tiến độ đúng lúc để báo cáo phản ánh công việc thực tế.</w:t>
            </w:r>
          </w:p>
        </w:tc>
      </w:tr>
      <w:tr>
        <w:trPr>
          <w:cantSplit/>
        </w:trPr>
        <w:tc>
          <w:tcPr>
            <w:tcW w:type="dxa" w:w="2520"/>
            <w:shd w:fill="F7F9FB"/>
            <w:tcMar>
              <w:top w:w="110" w:type="dxa"/>
              <w:left w:w="110" w:type="dxa"/>
              <w:bottom w:w="110" w:type="dxa"/>
              <w:right w:w="110" w:type="dxa"/>
            </w:tcMar>
          </w:tcPr>
          <w:p>
            <w:pPr>
              <w:spacing w:after="60" w:line="259" w:lineRule="auto"/>
            </w:pPr>
            <w:r>
              <w:rPr>
                <w:sz w:val="21"/>
              </w:rPr>
              <w:t>Giảm sai sót</w:t>
            </w:r>
          </w:p>
        </w:tc>
        <w:tc>
          <w:tcPr>
            <w:tcW w:type="dxa" w:w="7560"/>
            <w:shd w:fill="F7F9FB"/>
            <w:tcMar>
              <w:top w:w="110" w:type="dxa"/>
              <w:left w:w="110" w:type="dxa"/>
              <w:bottom w:w="110" w:type="dxa"/>
              <w:right w:w="110" w:type="dxa"/>
            </w:tcMar>
          </w:tcPr>
          <w:p>
            <w:pPr>
              <w:spacing w:after="60" w:line="259" w:lineRule="auto"/>
            </w:pPr>
            <w:r>
              <w:rPr>
                <w:sz w:val="21"/>
              </w:rPr>
              <w:t>Nhắc hạn, kiểm tra dữ liệu và yêu cầu bằng chứng giúp hạn chế bỏ sót. Đầu vào sai vẫn có thể tạo báo cáo sai; cần rà soát khi nhập.</w:t>
            </w:r>
          </w:p>
        </w:tc>
      </w:tr>
      <w:tr>
        <w:trPr>
          <w:cantSplit/>
        </w:trPr>
        <w:tc>
          <w:tcPr>
            <w:tcW w:type="dxa" w:w="2520"/>
            <w:shd w:fill="EDF4F7"/>
            <w:tcMar>
              <w:top w:w="110" w:type="dxa"/>
              <w:left w:w="110" w:type="dxa"/>
              <w:bottom w:w="110" w:type="dxa"/>
              <w:right w:w="110" w:type="dxa"/>
            </w:tcMar>
          </w:tcPr>
          <w:p>
            <w:pPr>
              <w:spacing w:after="60" w:line="259" w:lineRule="auto"/>
            </w:pPr>
            <w:r>
              <w:rPr>
                <w:sz w:val="21"/>
              </w:rPr>
              <w:t>Đồng bộ chất lượng</w:t>
            </w:r>
          </w:p>
        </w:tc>
        <w:tc>
          <w:tcPr>
            <w:tcW w:type="dxa" w:w="7560"/>
            <w:shd w:fill="EDF4F7"/>
            <w:tcMar>
              <w:top w:w="110" w:type="dxa"/>
              <w:left w:w="110" w:type="dxa"/>
              <w:bottom w:w="110" w:type="dxa"/>
              <w:right w:w="110" w:type="dxa"/>
            </w:tcMar>
          </w:tcPr>
          <w:p>
            <w:pPr>
              <w:spacing w:after="60" w:line="259" w:lineRule="auto"/>
            </w:pPr>
            <w:r>
              <w:rPr>
                <w:sz w:val="21"/>
              </w:rPr>
              <w:t>Checklist và soát xét thống nhất cách thực hiện. Công ty cần chỉ định người duy trì mẫu quy trình khi nghiệp vụ thay đổi.</w:t>
            </w:r>
          </w:p>
        </w:tc>
      </w:tr>
      <w:tr>
        <w:trPr>
          <w:cantSplit/>
        </w:trPr>
        <w:tc>
          <w:tcPr>
            <w:tcW w:type="dxa" w:w="2520"/>
            <w:shd w:fill="F7F9FB"/>
            <w:tcMar>
              <w:top w:w="110" w:type="dxa"/>
              <w:left w:w="110" w:type="dxa"/>
              <w:bottom w:w="110" w:type="dxa"/>
              <w:right w:w="110" w:type="dxa"/>
            </w:tcMar>
          </w:tcPr>
          <w:p>
            <w:pPr>
              <w:spacing w:after="60" w:line="259" w:lineRule="auto"/>
            </w:pPr>
            <w:r>
              <w:rPr>
                <w:sz w:val="21"/>
              </w:rPr>
              <w:t>Thay đổi thói quen</w:t>
            </w:r>
          </w:p>
        </w:tc>
        <w:tc>
          <w:tcPr>
            <w:tcW w:type="dxa" w:w="7560"/>
            <w:shd w:fill="F7F9FB"/>
            <w:tcMar>
              <w:top w:w="110" w:type="dxa"/>
              <w:left w:w="110" w:type="dxa"/>
              <w:bottom w:w="110" w:type="dxa"/>
              <w:right w:w="110" w:type="dxa"/>
            </w:tcMar>
          </w:tcPr>
          <w:p>
            <w:pPr>
              <w:spacing w:after="60" w:line="259" w:lineRule="auto"/>
            </w:pPr>
            <w:r>
              <w:rPr>
                <w:sz w:val="21"/>
              </w:rPr>
              <w:t>Nhân viên cần thời gian làm quen và tránh ghi chép song song kéo dài. Hướng dẫn theo luồng việc thực tế và thống nhất cách cập nhật từ đầu.</w:t>
            </w:r>
          </w:p>
        </w:tc>
      </w:tr>
      <w:tr>
        <w:trPr>
          <w:cantSplit/>
        </w:trPr>
        <w:tc>
          <w:tcPr>
            <w:tcW w:type="dxa" w:w="2520"/>
            <w:shd w:fill="EDF4F7"/>
            <w:tcMar>
              <w:top w:w="110" w:type="dxa"/>
              <w:left w:w="110" w:type="dxa"/>
              <w:bottom w:w="110" w:type="dxa"/>
              <w:right w:w="110" w:type="dxa"/>
            </w:tcMar>
          </w:tcPr>
          <w:p>
            <w:pPr>
              <w:spacing w:after="60" w:line="259" w:lineRule="auto"/>
            </w:pPr>
            <w:r>
              <w:rPr>
                <w:sz w:val="21"/>
              </w:rPr>
              <w:t>Internet và hạ tầng</w:t>
            </w:r>
          </w:p>
        </w:tc>
        <w:tc>
          <w:tcPr>
            <w:tcW w:type="dxa" w:w="7560"/>
            <w:shd w:fill="EDF4F7"/>
            <w:tcMar>
              <w:top w:w="110" w:type="dxa"/>
              <w:left w:w="110" w:type="dxa"/>
              <w:bottom w:w="110" w:type="dxa"/>
              <w:right w:w="110" w:type="dxa"/>
            </w:tcMar>
          </w:tcPr>
          <w:p>
            <w:pPr>
              <w:spacing w:after="60" w:line="259" w:lineRule="auto"/>
            </w:pPr>
            <w:r>
              <w:rPr>
                <w:sz w:val="21"/>
              </w:rPr>
              <w:t>Truy cập web thuận tiện nhưng phụ thuộc kết nối và server. Cần sao lưu, hướng dẫn khôi phục và theo dõi dung lượng sử dụng.</w:t>
            </w:r>
          </w:p>
        </w:tc>
      </w:tr>
      <w:tr>
        <w:trPr>
          <w:cantSplit/>
        </w:trPr>
        <w:tc>
          <w:tcPr>
            <w:tcW w:type="dxa" w:w="2520"/>
            <w:shd w:fill="F7F9FB"/>
            <w:tcMar>
              <w:top w:w="110" w:type="dxa"/>
              <w:left w:w="110" w:type="dxa"/>
              <w:bottom w:w="110" w:type="dxa"/>
              <w:right w:w="110" w:type="dxa"/>
            </w:tcMar>
          </w:tcPr>
          <w:p>
            <w:pPr>
              <w:spacing w:after="60" w:line="259" w:lineRule="auto"/>
            </w:pPr>
            <w:r>
              <w:rPr>
                <w:sz w:val="21"/>
              </w:rPr>
              <w:t>Độ chính xác của AI</w:t>
            </w:r>
          </w:p>
        </w:tc>
        <w:tc>
          <w:tcPr>
            <w:tcW w:type="dxa" w:w="7560"/>
            <w:shd w:fill="F7F9FB"/>
            <w:tcMar>
              <w:top w:w="110" w:type="dxa"/>
              <w:left w:w="110" w:type="dxa"/>
              <w:bottom w:w="110" w:type="dxa"/>
              <w:right w:w="110" w:type="dxa"/>
            </w:tcMar>
          </w:tcPr>
          <w:p>
            <w:pPr>
              <w:spacing w:after="60" w:line="259" w:lineRule="auto"/>
            </w:pPr>
            <w:r>
              <w:rPr>
                <w:sz w:val="21"/>
              </w:rPr>
              <w:t>AI có thể bỏ sót hoặc diễn giải sai. Người dùng kiểm tra kết quả; chỉ đưa dữ liệu phù hợp vào AI theo quy định công ty.</w:t>
            </w:r>
          </w:p>
        </w:tc>
      </w:tr>
    </w:tbl>
    <w:p>
      <w:pPr>
        <w:spacing w:after="0"/>
      </w:pPr>
    </w:p>
    <w:p>
      <w:r>
        <w:rPr>
          <w:b w:val="0"/>
        </w:rPr>
        <w:t>Mức server và AI được đề xuất cho cấu hình và hạn mức ban đầu. Khi tăng người dùng, dung lượng hồ sơ hoặc mức sử dụng AI, hai bên cần đánh giá lại nhu cầu và thống nhất trước khi điều chỉnh chi phí.</w:t>
      </w:r>
    </w:p>
    <w:p>
      <w:r>
        <w:br w:type="page"/>
      </w:r>
    </w:p>
    <w:p>
      <w:r>
        <w:rPr>
          <w:b w:val="0"/>
          <w:color w:val="087E8B"/>
          <w:sz w:val="18"/>
        </w:rPr>
        <w:t>07  /  ĐỀ XUẤT TRIỂN KHAI</w:t>
      </w:r>
    </w:p>
    <w:p>
      <w:pPr>
        <w:pStyle w:val="Heading1"/>
      </w:pPr>
      <w:r>
        <w:t>Ngân sách và kế hoạch triển khai trong 1 tuần</w:t>
      </w:r>
    </w:p>
    <w:tbl>
      <w:tblPr>
        <w:tblW w:type="auto" w:w="0"/>
        <w:tblLayout w:type="fixed"/>
        <w:tblLook w:firstColumn="1" w:firstRow="1" w:lastColumn="0" w:lastRow="0" w:noHBand="0" w:noVBand="1" w:val="04A0"/>
      </w:tblPr>
      <w:tblGrid>
        <w:gridCol w:w="3456"/>
        <w:gridCol w:w="2448"/>
        <w:gridCol w:w="4176"/>
      </w:tblGrid>
      <w:tr>
        <w:trPr>
          <w:tblHeader/>
          <w:cantSplit/>
        </w:trPr>
        <w:tc>
          <w:tcPr>
            <w:tcW w:type="dxa" w:w="3456"/>
            <w:shd w:fill="16324F"/>
            <w:tcMar>
              <w:top w:w="110" w:type="dxa"/>
              <w:left w:w="110" w:type="dxa"/>
              <w:bottom w:w="110" w:type="dxa"/>
              <w:right w:w="110" w:type="dxa"/>
            </w:tcMar>
          </w:tcPr>
          <w:p>
            <w:pPr>
              <w:spacing w:after="60" w:line="259" w:lineRule="auto"/>
            </w:pPr>
            <w:r>
              <w:rPr>
                <w:b/>
                <w:color w:val="FFFFFF"/>
                <w:sz w:val="21"/>
              </w:rPr>
              <w:t>Khoản chi phí</w:t>
            </w:r>
          </w:p>
        </w:tc>
        <w:tc>
          <w:tcPr>
            <w:tcW w:type="dxa" w:w="2448"/>
            <w:shd w:fill="16324F"/>
            <w:tcMar>
              <w:top w:w="110" w:type="dxa"/>
              <w:left w:w="110" w:type="dxa"/>
              <w:bottom w:w="110" w:type="dxa"/>
              <w:right w:w="110" w:type="dxa"/>
            </w:tcMar>
          </w:tcPr>
          <w:p>
            <w:pPr>
              <w:spacing w:after="60" w:line="259" w:lineRule="auto"/>
            </w:pPr>
            <w:r>
              <w:rPr>
                <w:b/>
                <w:color w:val="FFFFFF"/>
                <w:sz w:val="21"/>
              </w:rPr>
              <w:t>Số tiền</w:t>
            </w:r>
          </w:p>
        </w:tc>
        <w:tc>
          <w:tcPr>
            <w:tcW w:type="dxa" w:w="4176"/>
            <w:shd w:fill="16324F"/>
            <w:tcMar>
              <w:top w:w="110" w:type="dxa"/>
              <w:left w:w="110" w:type="dxa"/>
              <w:bottom w:w="110" w:type="dxa"/>
              <w:right w:w="110" w:type="dxa"/>
            </w:tcMar>
          </w:tcPr>
          <w:p>
            <w:pPr>
              <w:spacing w:after="60" w:line="259" w:lineRule="auto"/>
            </w:pPr>
            <w:r>
              <w:rPr>
                <w:b/>
                <w:color w:val="FFFFFF"/>
                <w:sz w:val="21"/>
              </w:rPr>
              <w:t>Cách áp dụng</w:t>
            </w:r>
          </w:p>
        </w:tc>
      </w:tr>
      <w:tr>
        <w:trPr>
          <w:cantSplit/>
        </w:trPr>
        <w:tc>
          <w:tcPr>
            <w:tcW w:type="dxa" w:w="3456"/>
            <w:shd w:fill="EDF4F7"/>
            <w:tcMar>
              <w:top w:w="110" w:type="dxa"/>
              <w:left w:w="110" w:type="dxa"/>
              <w:bottom w:w="110" w:type="dxa"/>
              <w:right w:w="110" w:type="dxa"/>
            </w:tcMar>
          </w:tcPr>
          <w:p>
            <w:pPr>
              <w:spacing w:after="60" w:line="259" w:lineRule="auto"/>
            </w:pPr>
            <w:r>
              <w:rPr>
                <w:sz w:val="21"/>
              </w:rPr>
              <w:t>Phát triển phần mềm</w:t>
            </w:r>
          </w:p>
        </w:tc>
        <w:tc>
          <w:tcPr>
            <w:tcW w:type="dxa" w:w="2448"/>
            <w:shd w:fill="EDF4F7"/>
            <w:tcMar>
              <w:top w:w="110" w:type="dxa"/>
              <w:left w:w="110" w:type="dxa"/>
              <w:bottom w:w="110" w:type="dxa"/>
              <w:right w:w="110" w:type="dxa"/>
            </w:tcMar>
          </w:tcPr>
          <w:p>
            <w:pPr>
              <w:spacing w:after="60" w:line="259" w:lineRule="auto"/>
            </w:pPr>
            <w:r>
              <w:rPr>
                <w:sz w:val="21"/>
              </w:rPr>
              <w:t>40.000.000 đồng</w:t>
            </w:r>
          </w:p>
        </w:tc>
        <w:tc>
          <w:tcPr>
            <w:tcW w:type="dxa" w:w="4176"/>
            <w:shd w:fill="EDF4F7"/>
            <w:tcMar>
              <w:top w:w="110" w:type="dxa"/>
              <w:left w:w="110" w:type="dxa"/>
              <w:bottom w:w="110" w:type="dxa"/>
              <w:right w:w="110" w:type="dxa"/>
            </w:tcMar>
          </w:tcPr>
          <w:p>
            <w:pPr>
              <w:spacing w:after="60" w:line="259" w:lineRule="auto"/>
            </w:pPr>
            <w:r>
              <w:rPr>
                <w:sz w:val="21"/>
              </w:rPr>
              <w:t>Một lần cho phạm vi đã thống nhất</w:t>
            </w:r>
          </w:p>
        </w:tc>
      </w:tr>
      <w:tr>
        <w:trPr>
          <w:cantSplit/>
        </w:trPr>
        <w:tc>
          <w:tcPr>
            <w:tcW w:type="dxa" w:w="3456"/>
            <w:shd w:fill="F7F9FB"/>
            <w:tcMar>
              <w:top w:w="110" w:type="dxa"/>
              <w:left w:w="110" w:type="dxa"/>
              <w:bottom w:w="110" w:type="dxa"/>
              <w:right w:w="110" w:type="dxa"/>
            </w:tcMar>
          </w:tcPr>
          <w:p>
            <w:pPr>
              <w:spacing w:after="60" w:line="259" w:lineRule="auto"/>
            </w:pPr>
            <w:r>
              <w:rPr>
                <w:sz w:val="21"/>
              </w:rPr>
              <w:t>Server hàng tháng</w:t>
            </w:r>
          </w:p>
        </w:tc>
        <w:tc>
          <w:tcPr>
            <w:tcW w:type="dxa" w:w="2448"/>
            <w:shd w:fill="F7F9FB"/>
            <w:tcMar>
              <w:top w:w="110" w:type="dxa"/>
              <w:left w:w="110" w:type="dxa"/>
              <w:bottom w:w="110" w:type="dxa"/>
              <w:right w:w="110" w:type="dxa"/>
            </w:tcMar>
          </w:tcPr>
          <w:p>
            <w:pPr>
              <w:spacing w:after="60" w:line="259" w:lineRule="auto"/>
            </w:pPr>
            <w:r>
              <w:rPr>
                <w:sz w:val="21"/>
              </w:rPr>
              <w:t>300.000 đồng</w:t>
            </w:r>
          </w:p>
        </w:tc>
        <w:tc>
          <w:tcPr>
            <w:tcW w:type="dxa" w:w="4176"/>
            <w:shd w:fill="F7F9FB"/>
            <w:tcMar>
              <w:top w:w="110" w:type="dxa"/>
              <w:left w:w="110" w:type="dxa"/>
              <w:bottom w:w="110" w:type="dxa"/>
              <w:right w:w="110" w:type="dxa"/>
            </w:tcMar>
          </w:tcPr>
          <w:p>
            <w:pPr>
              <w:spacing w:after="60" w:line="259" w:lineRule="auto"/>
            </w:pPr>
            <w:r>
              <w:rPr>
                <w:sz w:val="21"/>
              </w:rPr>
              <w:t>Vận hành cấu hình ban đầu</w:t>
            </w:r>
          </w:p>
        </w:tc>
      </w:tr>
      <w:tr>
        <w:trPr>
          <w:cantSplit/>
        </w:trPr>
        <w:tc>
          <w:tcPr>
            <w:tcW w:type="dxa" w:w="3456"/>
            <w:shd w:fill="EDF4F7"/>
            <w:tcMar>
              <w:top w:w="110" w:type="dxa"/>
              <w:left w:w="110" w:type="dxa"/>
              <w:bottom w:w="110" w:type="dxa"/>
              <w:right w:w="110" w:type="dxa"/>
            </w:tcMar>
          </w:tcPr>
          <w:p>
            <w:pPr>
              <w:spacing w:after="60" w:line="259" w:lineRule="auto"/>
            </w:pPr>
            <w:r>
              <w:rPr>
                <w:sz w:val="21"/>
              </w:rPr>
              <w:t>AI hàng tháng</w:t>
            </w:r>
          </w:p>
        </w:tc>
        <w:tc>
          <w:tcPr>
            <w:tcW w:type="dxa" w:w="2448"/>
            <w:shd w:fill="EDF4F7"/>
            <w:tcMar>
              <w:top w:w="110" w:type="dxa"/>
              <w:left w:w="110" w:type="dxa"/>
              <w:bottom w:w="110" w:type="dxa"/>
              <w:right w:w="110" w:type="dxa"/>
            </w:tcMar>
          </w:tcPr>
          <w:p>
            <w:pPr>
              <w:spacing w:after="60" w:line="259" w:lineRule="auto"/>
            </w:pPr>
            <w:r>
              <w:rPr>
                <w:sz w:val="21"/>
              </w:rPr>
              <w:t>500.000 đồng</w:t>
            </w:r>
          </w:p>
        </w:tc>
        <w:tc>
          <w:tcPr>
            <w:tcW w:type="dxa" w:w="4176"/>
            <w:shd w:fill="EDF4F7"/>
            <w:tcMar>
              <w:top w:w="110" w:type="dxa"/>
              <w:left w:w="110" w:type="dxa"/>
              <w:bottom w:w="110" w:type="dxa"/>
              <w:right w:w="110" w:type="dxa"/>
            </w:tcMar>
          </w:tcPr>
          <w:p>
            <w:pPr>
              <w:spacing w:after="60" w:line="259" w:lineRule="auto"/>
            </w:pPr>
            <w:r>
              <w:rPr>
                <w:sz w:val="21"/>
              </w:rPr>
              <w:t>Ngân sách AI ban đầu</w:t>
            </w:r>
          </w:p>
        </w:tc>
      </w:tr>
      <w:tr>
        <w:trPr>
          <w:cantSplit/>
        </w:trPr>
        <w:tc>
          <w:tcPr>
            <w:tcW w:type="dxa" w:w="3456"/>
            <w:shd w:fill="F7F9FB"/>
            <w:tcMar>
              <w:top w:w="110" w:type="dxa"/>
              <w:left w:w="110" w:type="dxa"/>
              <w:bottom w:w="110" w:type="dxa"/>
              <w:right w:w="110" w:type="dxa"/>
            </w:tcMar>
          </w:tcPr>
          <w:p>
            <w:pPr>
              <w:spacing w:after="60" w:line="259" w:lineRule="auto"/>
            </w:pPr>
            <w:r>
              <w:rPr>
                <w:sz w:val="21"/>
              </w:rPr>
              <w:t>Tổng duy trì hàng tháng</w:t>
            </w:r>
          </w:p>
        </w:tc>
        <w:tc>
          <w:tcPr>
            <w:tcW w:type="dxa" w:w="2448"/>
            <w:shd w:fill="F7F9FB"/>
            <w:tcMar>
              <w:top w:w="110" w:type="dxa"/>
              <w:left w:w="110" w:type="dxa"/>
              <w:bottom w:w="110" w:type="dxa"/>
              <w:right w:w="110" w:type="dxa"/>
            </w:tcMar>
          </w:tcPr>
          <w:p>
            <w:pPr>
              <w:spacing w:after="60" w:line="259" w:lineRule="auto"/>
            </w:pPr>
            <w:r>
              <w:rPr>
                <w:sz w:val="21"/>
              </w:rPr>
              <w:t>800.000 đồng</w:t>
            </w:r>
          </w:p>
        </w:tc>
        <w:tc>
          <w:tcPr>
            <w:tcW w:type="dxa" w:w="4176"/>
            <w:shd w:fill="F7F9FB"/>
            <w:tcMar>
              <w:top w:w="110" w:type="dxa"/>
              <w:left w:w="110" w:type="dxa"/>
              <w:bottom w:w="110" w:type="dxa"/>
              <w:right w:w="110" w:type="dxa"/>
            </w:tcMar>
          </w:tcPr>
          <w:p>
            <w:pPr>
              <w:spacing w:after="60" w:line="259" w:lineRule="auto"/>
            </w:pPr>
            <w:r>
              <w:rPr>
                <w:sz w:val="21"/>
              </w:rPr>
              <w:t>Server và AI</w:t>
            </w:r>
          </w:p>
        </w:tc>
      </w:tr>
    </w:tbl>
    <w:p>
      <w:pPr>
        <w:spacing w:after="0"/>
      </w:pPr>
    </w:p>
    <w:p>
      <w:r>
        <w:rPr>
          <w:b w:val="0"/>
        </w:rPr>
        <w:t>Ngân sách server và AI cho 12 tháng là 9.600.000 đồng. Tổng ngân sách phát triển cộng 12 tháng server và AI là 49.600.000 đồng, nếu giữ nguyên cấu hình và mức phí nêu trên.</w:t>
      </w:r>
    </w:p>
    <w:p>
      <w:r>
        <w:rPr>
          <w:b w:val="0"/>
        </w:rPr>
        <w:t>Thuế, lịch thanh toán, bảo hành, hỗ trợ sau bàn giao, tên miền và phí dịch vụ bên thứ ba nếu có sẽ được ghi rõ trong thỏa thuận. Khoản 800.000 đồng/tháng là chi phí server và AI; các hạng mục khác chưa được xác định trong mức này.</w:t>
      </w:r>
    </w:p>
    <w:p>
      <w:pPr>
        <w:pStyle w:val="Heading2"/>
      </w:pPr>
      <w:r>
        <w:t>Kế hoạch đề xuất</w:t>
      </w:r>
    </w:p>
    <w:tbl>
      <w:tblPr>
        <w:tblW w:type="auto" w:w="0"/>
        <w:tblLayout w:type="fixed"/>
        <w:tblLook w:firstColumn="1" w:firstRow="1" w:lastColumn="0" w:lastRow="0" w:noHBand="0" w:noVBand="1" w:val="04A0"/>
      </w:tblPr>
      <w:tblGrid>
        <w:gridCol w:w="2376"/>
        <w:gridCol w:w="7704"/>
      </w:tblGrid>
      <w:tr>
        <w:trPr>
          <w:tblHeader/>
          <w:cantSplit/>
        </w:trPr>
        <w:tc>
          <w:tcPr>
            <w:tcW w:type="dxa" w:w="2376"/>
            <w:shd w:fill="16324F"/>
            <w:tcMar>
              <w:top w:w="110" w:type="dxa"/>
              <w:left w:w="110" w:type="dxa"/>
              <w:bottom w:w="110" w:type="dxa"/>
              <w:right w:w="110" w:type="dxa"/>
            </w:tcMar>
          </w:tcPr>
          <w:p>
            <w:pPr>
              <w:spacing w:after="60" w:line="259" w:lineRule="auto"/>
            </w:pPr>
            <w:r>
              <w:rPr>
                <w:b/>
                <w:color w:val="FFFFFF"/>
                <w:sz w:val="21"/>
              </w:rPr>
              <w:t>Thời điểm</w:t>
            </w:r>
          </w:p>
        </w:tc>
        <w:tc>
          <w:tcPr>
            <w:tcW w:type="dxa" w:w="7704"/>
            <w:shd w:fill="16324F"/>
            <w:tcMar>
              <w:top w:w="110" w:type="dxa"/>
              <w:left w:w="110" w:type="dxa"/>
              <w:bottom w:w="110" w:type="dxa"/>
              <w:right w:w="110" w:type="dxa"/>
            </w:tcMar>
          </w:tcPr>
          <w:p>
            <w:pPr>
              <w:spacing w:after="60" w:line="259" w:lineRule="auto"/>
            </w:pPr>
            <w:r>
              <w:rPr>
                <w:b/>
                <w:color w:val="FFFFFF"/>
                <w:sz w:val="21"/>
              </w:rPr>
              <w:t>Công việc và kết quả</w:t>
            </w:r>
          </w:p>
        </w:tc>
      </w:tr>
      <w:tr>
        <w:trPr>
          <w:cantSplit/>
        </w:trPr>
        <w:tc>
          <w:tcPr>
            <w:tcW w:type="dxa" w:w="2376"/>
            <w:shd w:fill="EDF4F7"/>
            <w:tcMar>
              <w:top w:w="110" w:type="dxa"/>
              <w:left w:w="110" w:type="dxa"/>
              <w:bottom w:w="110" w:type="dxa"/>
              <w:right w:w="110" w:type="dxa"/>
            </w:tcMar>
          </w:tcPr>
          <w:p>
            <w:pPr>
              <w:spacing w:after="60" w:line="259" w:lineRule="auto"/>
            </w:pPr>
            <w:r>
              <w:rPr>
                <w:sz w:val="21"/>
              </w:rPr>
              <w:t>Ngày 1</w:t>
            </w:r>
          </w:p>
        </w:tc>
        <w:tc>
          <w:tcPr>
            <w:tcW w:type="dxa" w:w="7704"/>
            <w:shd w:fill="EDF4F7"/>
            <w:tcMar>
              <w:top w:w="110" w:type="dxa"/>
              <w:left w:w="110" w:type="dxa"/>
              <w:bottom w:w="110" w:type="dxa"/>
              <w:right w:w="110" w:type="dxa"/>
            </w:tcMar>
          </w:tcPr>
          <w:p>
            <w:pPr>
              <w:spacing w:after="60" w:line="259" w:lineRule="auto"/>
            </w:pPr>
            <w:r>
              <w:rPr>
                <w:sz w:val="21"/>
              </w:rPr>
              <w:t>Chốt phạm vi, quy trình, quyền truy cập, mẫu biểu và dữ liệu đầu vào. Xác nhận danh sách bàn giao.</w:t>
            </w:r>
          </w:p>
        </w:tc>
      </w:tr>
      <w:tr>
        <w:trPr>
          <w:cantSplit/>
        </w:trPr>
        <w:tc>
          <w:tcPr>
            <w:tcW w:type="dxa" w:w="2376"/>
            <w:shd w:fill="F7F9FB"/>
            <w:tcMar>
              <w:top w:w="110" w:type="dxa"/>
              <w:left w:w="110" w:type="dxa"/>
              <w:bottom w:w="110" w:type="dxa"/>
              <w:right w:w="110" w:type="dxa"/>
            </w:tcMar>
          </w:tcPr>
          <w:p>
            <w:pPr>
              <w:spacing w:after="60" w:line="259" w:lineRule="auto"/>
            </w:pPr>
            <w:r>
              <w:rPr>
                <w:sz w:val="21"/>
              </w:rPr>
              <w:t>Ngày 2 đến ngày 5</w:t>
            </w:r>
          </w:p>
        </w:tc>
        <w:tc>
          <w:tcPr>
            <w:tcW w:type="dxa" w:w="7704"/>
            <w:shd w:fill="F7F9FB"/>
            <w:tcMar>
              <w:top w:w="110" w:type="dxa"/>
              <w:left w:w="110" w:type="dxa"/>
              <w:bottom w:w="110" w:type="dxa"/>
              <w:right w:w="110" w:type="dxa"/>
            </w:tcMar>
          </w:tcPr>
          <w:p>
            <w:pPr>
              <w:spacing w:after="60" w:line="259" w:lineRule="auto"/>
            </w:pPr>
            <w:r>
              <w:rPr>
                <w:sz w:val="21"/>
              </w:rPr>
              <w:t>Phát triển và cấu hình các chức năng đã chốt; trình diễn luồng chính để đầu mối nghiệp vụ phản hồi.</w:t>
            </w:r>
          </w:p>
        </w:tc>
      </w:tr>
      <w:tr>
        <w:trPr>
          <w:cantSplit/>
        </w:trPr>
        <w:tc>
          <w:tcPr>
            <w:tcW w:type="dxa" w:w="2376"/>
            <w:shd w:fill="EDF4F7"/>
            <w:tcMar>
              <w:top w:w="110" w:type="dxa"/>
              <w:left w:w="110" w:type="dxa"/>
              <w:bottom w:w="110" w:type="dxa"/>
              <w:right w:w="110" w:type="dxa"/>
            </w:tcMar>
          </w:tcPr>
          <w:p>
            <w:pPr>
              <w:spacing w:after="60" w:line="259" w:lineRule="auto"/>
            </w:pPr>
            <w:r>
              <w:rPr>
                <w:sz w:val="21"/>
              </w:rPr>
              <w:t>Ngày 6</w:t>
            </w:r>
          </w:p>
        </w:tc>
        <w:tc>
          <w:tcPr>
            <w:tcW w:type="dxa" w:w="7704"/>
            <w:shd w:fill="EDF4F7"/>
            <w:tcMar>
              <w:top w:w="110" w:type="dxa"/>
              <w:left w:w="110" w:type="dxa"/>
              <w:bottom w:w="110" w:type="dxa"/>
              <w:right w:w="110" w:type="dxa"/>
            </w:tcMar>
          </w:tcPr>
          <w:p>
            <w:pPr>
              <w:spacing w:after="60" w:line="259" w:lineRule="auto"/>
            </w:pPr>
            <w:r>
              <w:rPr>
                <w:sz w:val="21"/>
              </w:rPr>
              <w:t>Chạy thử với dữ liệu mẫu của công ty, kiểm tra phân quyền, luồng việc và báo cáo; sửa lỗi trong phạm vi.</w:t>
            </w:r>
          </w:p>
        </w:tc>
      </w:tr>
      <w:tr>
        <w:trPr>
          <w:cantSplit/>
        </w:trPr>
        <w:tc>
          <w:tcPr>
            <w:tcW w:type="dxa" w:w="2376"/>
            <w:shd w:fill="F7F9FB"/>
            <w:tcMar>
              <w:top w:w="110" w:type="dxa"/>
              <w:left w:w="110" w:type="dxa"/>
              <w:bottom w:w="110" w:type="dxa"/>
              <w:right w:w="110" w:type="dxa"/>
            </w:tcMar>
          </w:tcPr>
          <w:p>
            <w:pPr>
              <w:spacing w:after="60" w:line="259" w:lineRule="auto"/>
            </w:pPr>
            <w:r>
              <w:rPr>
                <w:sz w:val="21"/>
              </w:rPr>
              <w:t>Ngày 7</w:t>
            </w:r>
          </w:p>
        </w:tc>
        <w:tc>
          <w:tcPr>
            <w:tcW w:type="dxa" w:w="7704"/>
            <w:shd w:fill="F7F9FB"/>
            <w:tcMar>
              <w:top w:w="110" w:type="dxa"/>
              <w:left w:w="110" w:type="dxa"/>
              <w:bottom w:w="110" w:type="dxa"/>
              <w:right w:w="110" w:type="dxa"/>
            </w:tcMar>
          </w:tcPr>
          <w:p>
            <w:pPr>
              <w:spacing w:after="60" w:line="259" w:lineRule="auto"/>
            </w:pPr>
            <w:r>
              <w:rPr>
                <w:sz w:val="21"/>
              </w:rPr>
              <w:t>Nghiệm thu, triển khai, bàn giao tài khoản quản trị và hướng dẫn sử dụng.</w:t>
            </w:r>
          </w:p>
        </w:tc>
      </w:tr>
    </w:tbl>
    <w:p>
      <w:pPr>
        <w:spacing w:after="0"/>
      </w:pPr>
    </w:p>
    <w:p>
      <w:r>
        <w:rPr>
          <w:b/>
        </w:rPr>
        <w:t>Thời gian phát triển và bàn giao đề xuất là 1 tuần, bắt đầu sau khi hai bên thống nhất phạm vi và công ty cung cấp đủ đầu vào. Đầu mối nghiệp vụ cần phản hồi theo lịch; yêu cầu bổ sung hoặc tích hợp phụ thuộc bên thứ ba sẽ được thống nhất riêng.</w:t>
      </w:r>
    </w:p>
    <w:p>
      <w:r>
        <w:rPr>
          <w:b w:val="0"/>
        </w:rPr>
        <w:t>Các nhóm chức năng trong đề xuất là cơ sở chọn và chốt phạm vi bàn giao. Danh sách chức năng nghiệm thu được xác nhận trước khi bắt đầu để ngân sách và thời gian đi cùng một cam kết rõ ràng.</w:t>
      </w:r>
    </w:p>
    <w:p>
      <w:r>
        <w:br w:type="page"/>
      </w:r>
    </w:p>
    <w:p>
      <w:r>
        <w:rPr>
          <w:b w:val="0"/>
          <w:color w:val="087E8B"/>
          <w:sz w:val="18"/>
        </w:rPr>
        <w:t>08  /  ĐỀ XUẤT TRIỂN KHAI</w:t>
      </w:r>
    </w:p>
    <w:p>
      <w:pPr>
        <w:pStyle w:val="Heading1"/>
      </w:pPr>
      <w:r>
        <w:t>Bàn giao nghiệm thu và thống nhất phạm vi</w:t>
      </w:r>
    </w:p>
    <w:p>
      <w:pPr>
        <w:pStyle w:val="Heading2"/>
      </w:pPr>
      <w:r>
        <w:t>Kết quả bàn giao đề xuất</w:t>
      </w:r>
    </w:p>
    <w:p>
      <w:r>
        <w:rPr>
          <w:b w:val="0"/>
        </w:rPr>
        <w:t>Hệ thống web với các chức năng được xác nhận trong phạm vi; cấu hình vai trò và quyền; mẫu quy trình, mẫu biểu đã thống nhất; tài khoản quản trị; hướng dẫn sử dụng và hướng dẫn sao lưu, khôi phục. Quyền bàn giao mã nguồn và dữ liệu được ghi rõ trong thỏa thuận phát triển.</w:t>
      </w:r>
    </w:p>
    <w:p>
      <w:pPr>
        <w:pStyle w:val="Heading2"/>
      </w:pPr>
      <w:r>
        <w:t>Nghiệm thu theo một luồng công việc thực tế</w:t>
      </w:r>
    </w:p>
    <w:p>
      <w:r>
        <w:rPr>
          <w:b w:val="0"/>
        </w:rPr>
        <w:t>Dùng dữ liệu mẫu của công ty để kiểm tra luồng khách hàng, hợp đồng, giao việc, cập nhật bằng chứng, soát xét và tổng hợp tiến độ. Kiểm tra phần thu tiền, công nợ và hóa đơn nếu được chọn trong phạm vi. Xác nhận nhân viên chỉ truy cập dữ liệu đúng quyền và báo cáo khớp dữ liệu mẫu.</w:t>
      </w:r>
    </w:p>
    <w:p>
      <w:pPr>
        <w:pStyle w:val="Heading2"/>
      </w:pPr>
      <w:r>
        <w:t>Các nội dung cần chốt trước khi bắt đầu</w:t>
      </w:r>
    </w:p>
    <w:tbl>
      <w:tblPr>
        <w:tblW w:type="auto" w:w="0"/>
        <w:tblLayout w:type="fixed"/>
        <w:tblLook w:firstColumn="1" w:firstRow="1" w:lastColumn="0" w:lastRow="0" w:noHBand="0" w:noVBand="1" w:val="04A0"/>
      </w:tblPr>
      <w:tblGrid>
        <w:gridCol w:w="2952"/>
        <w:gridCol w:w="7128"/>
      </w:tblGrid>
      <w:tr>
        <w:trPr>
          <w:tblHeader/>
          <w:cantSplit/>
        </w:trPr>
        <w:tc>
          <w:tcPr>
            <w:tcW w:type="dxa" w:w="2952"/>
            <w:shd w:fill="16324F"/>
            <w:tcMar>
              <w:top w:w="110" w:type="dxa"/>
              <w:left w:w="110" w:type="dxa"/>
              <w:bottom w:w="110" w:type="dxa"/>
              <w:right w:w="110" w:type="dxa"/>
            </w:tcMar>
          </w:tcPr>
          <w:p>
            <w:pPr>
              <w:spacing w:after="60" w:line="259" w:lineRule="auto"/>
            </w:pPr>
            <w:r>
              <w:rPr>
                <w:b/>
                <w:color w:val="FFFFFF"/>
                <w:sz w:val="21"/>
              </w:rPr>
              <w:t>Nhóm nội dung</w:t>
            </w:r>
          </w:p>
        </w:tc>
        <w:tc>
          <w:tcPr>
            <w:tcW w:type="dxa" w:w="7128"/>
            <w:shd w:fill="16324F"/>
            <w:tcMar>
              <w:top w:w="110" w:type="dxa"/>
              <w:left w:w="110" w:type="dxa"/>
              <w:bottom w:w="110" w:type="dxa"/>
              <w:right w:w="110" w:type="dxa"/>
            </w:tcMar>
          </w:tcPr>
          <w:p>
            <w:pPr>
              <w:spacing w:after="60" w:line="259" w:lineRule="auto"/>
            </w:pPr>
            <w:r>
              <w:rPr>
                <w:b/>
                <w:color w:val="FFFFFF"/>
                <w:sz w:val="21"/>
              </w:rPr>
              <w:t>Thông tin cần xác nhận</w:t>
            </w:r>
          </w:p>
        </w:tc>
      </w:tr>
      <w:tr>
        <w:trPr>
          <w:cantSplit/>
        </w:trPr>
        <w:tc>
          <w:tcPr>
            <w:tcW w:type="dxa" w:w="2952"/>
            <w:shd w:fill="EDF4F7"/>
            <w:tcMar>
              <w:top w:w="110" w:type="dxa"/>
              <w:left w:w="110" w:type="dxa"/>
              <w:bottom w:w="110" w:type="dxa"/>
              <w:right w:w="110" w:type="dxa"/>
            </w:tcMar>
          </w:tcPr>
          <w:p>
            <w:pPr>
              <w:spacing w:after="60" w:line="259" w:lineRule="auto"/>
            </w:pPr>
            <w:r>
              <w:rPr>
                <w:sz w:val="21"/>
              </w:rPr>
              <w:t>Quy mô và dữ liệu</w:t>
            </w:r>
          </w:p>
        </w:tc>
        <w:tc>
          <w:tcPr>
            <w:tcW w:type="dxa" w:w="7128"/>
            <w:shd w:fill="EDF4F7"/>
            <w:tcMar>
              <w:top w:w="110" w:type="dxa"/>
              <w:left w:w="110" w:type="dxa"/>
              <w:bottom w:w="110" w:type="dxa"/>
              <w:right w:w="110" w:type="dxa"/>
            </w:tcMar>
          </w:tcPr>
          <w:p>
            <w:pPr>
              <w:spacing w:after="60" w:line="259" w:lineRule="auto"/>
            </w:pPr>
            <w:r>
              <w:rPr>
                <w:sz w:val="21"/>
              </w:rPr>
              <w:t>Số người dùng, khách hàng, chi nhánh; danh sách dữ liệu Excel cần nhập và dung lượng hồ sơ.</w:t>
            </w:r>
          </w:p>
        </w:tc>
      </w:tr>
      <w:tr>
        <w:trPr>
          <w:cantSplit/>
        </w:trPr>
        <w:tc>
          <w:tcPr>
            <w:tcW w:type="dxa" w:w="2952"/>
            <w:shd w:fill="F7F9FB"/>
            <w:tcMar>
              <w:top w:w="110" w:type="dxa"/>
              <w:left w:w="110" w:type="dxa"/>
              <w:bottom w:w="110" w:type="dxa"/>
              <w:right w:w="110" w:type="dxa"/>
            </w:tcMar>
          </w:tcPr>
          <w:p>
            <w:pPr>
              <w:spacing w:after="60" w:line="259" w:lineRule="auto"/>
            </w:pPr>
            <w:r>
              <w:rPr>
                <w:sz w:val="21"/>
              </w:rPr>
              <w:t>Quy trình và phân quyền</w:t>
            </w:r>
          </w:p>
        </w:tc>
        <w:tc>
          <w:tcPr>
            <w:tcW w:type="dxa" w:w="7128"/>
            <w:shd w:fill="F7F9FB"/>
            <w:tcMar>
              <w:top w:w="110" w:type="dxa"/>
              <w:left w:w="110" w:type="dxa"/>
              <w:bottom w:w="110" w:type="dxa"/>
              <w:right w:w="110" w:type="dxa"/>
            </w:tcMar>
          </w:tcPr>
          <w:p>
            <w:pPr>
              <w:spacing w:after="60" w:line="259" w:lineRule="auto"/>
            </w:pPr>
            <w:r>
              <w:rPr>
                <w:sz w:val="21"/>
              </w:rPr>
              <w:t>Dịch vụ ưu tiên, checklist, người giao việc và soát xét; ai được xem doanh thu, công nợ và tài khoản khách hàng.</w:t>
            </w:r>
          </w:p>
        </w:tc>
      </w:tr>
      <w:tr>
        <w:trPr>
          <w:cantSplit/>
        </w:trPr>
        <w:tc>
          <w:tcPr>
            <w:tcW w:type="dxa" w:w="2952"/>
            <w:shd w:fill="EDF4F7"/>
            <w:tcMar>
              <w:top w:w="110" w:type="dxa"/>
              <w:left w:w="110" w:type="dxa"/>
              <w:bottom w:w="110" w:type="dxa"/>
              <w:right w:w="110" w:type="dxa"/>
            </w:tcMar>
          </w:tcPr>
          <w:p>
            <w:pPr>
              <w:spacing w:after="60" w:line="259" w:lineRule="auto"/>
            </w:pPr>
            <w:r>
              <w:rPr>
                <w:sz w:val="21"/>
              </w:rPr>
              <w:t>Phạm vi nghiệp vụ</w:t>
            </w:r>
          </w:p>
        </w:tc>
        <w:tc>
          <w:tcPr>
            <w:tcW w:type="dxa" w:w="7128"/>
            <w:shd w:fill="EDF4F7"/>
            <w:tcMar>
              <w:top w:w="110" w:type="dxa"/>
              <w:left w:w="110" w:type="dxa"/>
              <w:bottom w:w="110" w:type="dxa"/>
              <w:right w:w="110" w:type="dxa"/>
            </w:tcMar>
          </w:tcPr>
          <w:p>
            <w:pPr>
              <w:spacing w:after="60" w:line="259" w:lineRule="auto"/>
            </w:pPr>
            <w:r>
              <w:rPr>
                <w:sz w:val="21"/>
              </w:rPr>
              <w:t>Theo dõi kiểm toán hay quản lý đầy đủ giấy tờ làm việc; loại hóa đơn cần quản lý; nhu cầu chấm giờ hoặc hoa hồng.</w:t>
            </w:r>
          </w:p>
        </w:tc>
      </w:tr>
      <w:tr>
        <w:trPr>
          <w:cantSplit/>
        </w:trPr>
        <w:tc>
          <w:tcPr>
            <w:tcW w:type="dxa" w:w="2952"/>
            <w:shd w:fill="F7F9FB"/>
            <w:tcMar>
              <w:top w:w="110" w:type="dxa"/>
              <w:left w:w="110" w:type="dxa"/>
              <w:bottom w:w="110" w:type="dxa"/>
              <w:right w:w="110" w:type="dxa"/>
            </w:tcMar>
          </w:tcPr>
          <w:p>
            <w:pPr>
              <w:spacing w:after="60" w:line="259" w:lineRule="auto"/>
            </w:pPr>
            <w:r>
              <w:rPr>
                <w:sz w:val="21"/>
              </w:rPr>
              <w:t>Vận hành và nghiệm thu</w:t>
            </w:r>
          </w:p>
        </w:tc>
        <w:tc>
          <w:tcPr>
            <w:tcW w:type="dxa" w:w="7128"/>
            <w:shd w:fill="F7F9FB"/>
            <w:tcMar>
              <w:top w:w="110" w:type="dxa"/>
              <w:left w:w="110" w:type="dxa"/>
              <w:bottom w:w="110" w:type="dxa"/>
              <w:right w:w="110" w:type="dxa"/>
            </w:tcMar>
          </w:tcPr>
          <w:p>
            <w:pPr>
              <w:spacing w:after="60" w:line="259" w:lineRule="auto"/>
            </w:pPr>
            <w:r>
              <w:rPr>
                <w:sz w:val="21"/>
              </w:rPr>
              <w:t>Đầu mối phản hồi, mẫu biểu, nơi đặt server, chức năng AI, tiêu chí nghiệm thu và điều kiện hỗ trợ sau bàn giao.</w:t>
            </w:r>
          </w:p>
        </w:tc>
      </w:tr>
    </w:tbl>
    <w:p>
      <w:pPr>
        <w:spacing w:after="0"/>
      </w:pPr>
    </w:p>
    <w:p>
      <w:pPr>
        <w:pStyle w:val="Heading2"/>
      </w:pPr>
      <w:r>
        <w:t>Những phần mở rộng cần thống nhất riêng</w:t>
      </w:r>
    </w:p>
    <w:p>
      <w:r>
        <w:rPr>
          <w:b w:val="0"/>
        </w:rPr>
        <w:t>Phát hành hóa đơn điện tử qua API; kết nối ngân hàng hoặc phần mềm kế toán; Zalo và SMS; đồng bộ lịch; cổng khách hàng; ứng dụng di động riêng; tự đăng nhập cổng thuế; quản lý nhiều pháp nhân; chấm giờ và hoa hồng. Các phần này chỉ đưa vào cam kết khi đã xác nhận nhu cầu, điều kiện kết nối, chi phí và thời gian.</w:t>
      </w:r>
    </w:p>
    <w:p>
      <w:r>
        <w:rPr>
          <w:b/>
        </w:rPr>
        <w:t>Đề nghị công ty phê duyệt ngân sách 40.000.000 đồng, mức server và AI 800.000 đồng/tháng, đồng thời cử đầu mối chốt danh sách chức năng. Khi phạm vi và đầu vào được xác nhận, chúng tôi triển khai theo kế hoạch 1 tuần để công ty sớm đưa quy trình quản lý thống nhất vào sử dụng.</w:t>
      </w:r>
    </w:p>
    <w:sectPr w:rsidR="00FC693F" w:rsidRPr="0006063C" w:rsidSect="00034616">
      <w:headerReference w:type="default" r:id="rId9"/>
      <w:footerReference w:type="default" r:id="rId10"/>
      <w:pgSz w:w="12240" w:h="15840"/>
      <w:pgMar w:top="1008" w:right="1080" w:bottom="936"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36373"/>
        <w:sz w:val="16"/>
      </w:rPr>
      <w:t xml:space="preserve">Đề xuất gửi khách hàng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36373"/>
        <w:sz w:val="16"/>
      </w:rPr>
      <w:t>ĐỀ XUẤT PHÁT TRIỂN PHẦN MỀM  |  KẾ TOÁN VÀ KIỂM TOÁN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40"/>
    </w:pPr>
    <w:rPr>
      <w:rFonts w:ascii="Calibri" w:hAnsi="Calibri"/>
      <w:color w:val="16324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60"/>
      <w:outlineLvl w:val="0"/>
    </w:pPr>
    <w:rPr>
      <w:rFonts w:asciiTheme="majorHAnsi" w:eastAsiaTheme="majorEastAsia" w:hAnsiTheme="majorHAnsi" w:cstheme="majorBidi" w:ascii="Calibri" w:hAnsi="Calibri"/>
      <w:b/>
      <w:bCs/>
      <w:color w:val="16324F"/>
      <w:sz w:val="4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87E8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b/>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53637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xuất phát triển phần mềm quản lý công ty dịch vụ Kế toán và Kiểm toán</dc:title>
  <dc:subject>Phạm vi chức năng, lợi ích, ngân sách và kế hoạch triển khai</dc:subject>
  <dc:creator/>
  <cp:keywords>Kế toán, Kiểm toán, Đề xuất phát triển phần mềm</cp:keywords>
  <dc:description>generated by python-docx</dc:description>
  <cp:lastModifiedBy/>
  <cp:revision>1</cp:revision>
  <dcterms:created xsi:type="dcterms:W3CDTF">2013-12-23T23:15:00Z</dcterms:created>
  <dcterms:modified xsi:type="dcterms:W3CDTF">2013-12-23T23:15:00Z</dcterms:modified>
  <cp:category/>
</cp:coreProperties>
</file>