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Tiếp cận người xem mới, tăng nhận biết thương hiệu.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Nhàn hơn thấy rõ</w:t>
      </w:r>
    </w:p>
    <w:p>
      <w:pPr>
        <w:pStyle w:val="Heading2"/>
      </w:pPr>
      <w:r>
        <w:t>4. Định dạng</w:t>
      </w:r>
    </w:p>
    <w:p>
      <w:r>
        <w:t>Video ngắn 45 giây — đăng trên TikTok ngày 15/09/2026.</w:t>
      </w:r>
    </w:p>
    <w:p>
      <w:pPr>
        <w:pStyle w:val="Heading2"/>
      </w:pPr>
      <w:r>
        <w:t>5. Kích thước</w:t>
      </w:r>
    </w:p>
    <w:p>
      <w:r>
        <w:t>Facebook ảnh đơn: 1200 x 1200 px</w:t>
        <w:br/>
      </w:r>
      <w:r>
        <w:t>Facebook bộ ảnh: 1080 x 1080 px mỗi ảnh</w:t>
        <w:br/>
      </w:r>
      <w:r>
        <w:rPr>
          <w:b/>
        </w:rP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11/09/2026 (lùi từ Thứ Bảy 12/09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