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Tăng nhận biết thương hiệu qua bằng chứng người thật việc thật.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Có hệ thống thì mở thêm cửa hàng không loạn</w:t>
      </w:r>
    </w:p>
    <w:p>
      <w:pPr>
        <w:pStyle w:val="Heading2"/>
      </w:pPr>
      <w:r>
        <w:t>4. Định dạng</w:t>
      </w:r>
    </w:p>
    <w:p>
      <w:r>
        <w:t>Ảnh + caption dài — đăng trên Facebook ngày 01/09/2026.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28/08/2026 (lùi từ Thứ Bảy 29/08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