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Tiếp cận người xem mới, tăng nhận biết thương hiệu.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Bỏ sổ tay không đáng sợ như bạn nghĩ</w:t>
      </w:r>
    </w:p>
    <w:p>
      <w:pPr>
        <w:pStyle w:val="Heading2"/>
      </w:pPr>
      <w:r>
        <w:t>4. Định dạng</w:t>
      </w:r>
    </w:p>
    <w:p>
      <w:r>
        <w:t>Video ngắn 30 giây — đăng trên TikTok ngày 05/09/2026.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rPr>
          <w:b/>
        </w:rP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Tư, 02/09/2026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