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Thông báo tới khách hàng đang dùng, giảm thắc mắc và cuộc gọi hỏi.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Báo trước để bạn chủ động</w:t>
      </w:r>
    </w:p>
    <w:p>
      <w:pPr>
        <w:pStyle w:val="Heading2"/>
      </w:pPr>
      <w:r>
        <w:t>4. Định dạng</w:t>
      </w:r>
    </w:p>
    <w:p>
      <w:r>
        <w:t>Thông báo ngắn — đăng trên Website ngày 01/10/2026.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rPr>
          <w:b/>
        </w:rP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Hai, 28/09/2026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