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E7490"/>
          <w:sz w:val="34"/>
        </w:rPr>
        <w:t>RESOURCES — TÀI LIỆU KHẢO SÁT, PHỎNG VẤN VÀ ĐỐI SOÁT</w:t>
      </w:r>
    </w:p>
    <w:p>
      <w:pPr>
        <w:jc w:val="center"/>
      </w:pPr>
      <w:r>
        <w:rPr>
          <w:rFonts w:ascii="Segoe UI" w:hAnsi="Segoe UI"/>
          <w:i/>
          <w:color w:val="64748B"/>
          <w:sz w:val="20"/>
        </w:rPr>
        <w:t>Nhật ký phỏng vấn A11 | Báo cáo kiểm toán tuân thủ (Check Requirement) | Căn cứ pháp lý &amp; Tham khảo</w:t>
      </w:r>
    </w:p>
    <w:p>
      <w:pPr>
        <w:spacing w:after="80"/>
      </w:pPr>
    </w:p>
    <w:p>
      <w:pPr>
        <w:spacing w:before="280" w:after="80"/>
      </w:pPr>
      <w:r>
        <w:rPr>
          <w:rFonts w:ascii="Segoe UI" w:hAnsi="Segoe UI"/>
          <w:b/>
          <w:color w:val="0F172A"/>
          <w:sz w:val="26"/>
        </w:rPr>
        <w:t>I. Nhật ký phỏng vấn người dùng thực tế (Theo quy chuẩn A11)</w:t>
      </w:r>
    </w:p>
    <w:p>
      <w:pPr>
        <w:spacing w:line="276" w:lineRule="auto" w:after="80"/>
      </w:pPr>
      <w:r>
        <w:rPr>
          <w:rFonts w:ascii="Segoe UI" w:hAnsi="Segoe UI"/>
          <w:color w:val="1E293B"/>
          <w:sz w:val="19"/>
        </w:rPr>
        <w:t>Theo quy định tại Điều A11 của tài liệu nhóm, mỗi thành viên phải thực hiện phỏng vấn tối thiểu 02 người dùng, trong đó có ít nhất một người từng đi khám tại bệnh viện lớn để nắm bắt toàn bộ quy trình thực tế từ khi đến cổng bệnh viện cho đến khi ra về. Cả nhóm cùng hỏi chung 1 câu: "Lần gần nhất bạn đi khám, điều gì khiến bạn bực nhất?".</w:t>
      </w:r>
    </w:p>
    <w:p>
      <w:pPr>
        <w:spacing w:before="200" w:after="60"/>
      </w:pPr>
      <w:r>
        <w:rPr>
          <w:rFonts w:ascii="Segoe UI" w:hAnsi="Segoe UI"/>
          <w:b/>
          <w:color w:val="1E3A8A"/>
          <w:sz w:val="22"/>
        </w:rPr>
        <w:t>1. Nhật ký phỏng vấn Bệnh nhân 1 (Khám tại Bệnh viện Chợ Rẫy TP.HCM)</w:t>
      </w:r>
    </w:p>
    <w:p>
      <w:pPr>
        <w:pStyle w:val="ListBullet"/>
        <w:spacing w:line="276" w:lineRule="auto" w:after="60"/>
      </w:pPr>
      <w:r>
        <w:rPr>
          <w:rFonts w:ascii="Segoe UI" w:hAnsi="Segoe UI"/>
          <w:b/>
          <w:color w:val="0F172A"/>
          <w:sz w:val="19"/>
        </w:rPr>
        <w:t xml:space="preserve">· Thông tin phỏng vấn: </w:t>
      </w:r>
      <w:r>
        <w:rPr>
          <w:rFonts w:ascii="Segoe UI" w:hAnsi="Segoe UI"/>
          <w:color w:val="1E293B"/>
          <w:sz w:val="19"/>
        </w:rPr>
        <w:t>Ngày thực hiện: 11/10/2026. Người thực hiện: Tuấn Anh.</w:t>
      </w:r>
    </w:p>
    <w:p>
      <w:pPr>
        <w:pStyle w:val="ListBullet"/>
        <w:spacing w:line="276" w:lineRule="auto" w:after="60"/>
      </w:pPr>
      <w:r>
        <w:rPr>
          <w:rFonts w:ascii="Segoe UI" w:hAnsi="Segoe UI"/>
          <w:b/>
          <w:color w:val="0F172A"/>
          <w:sz w:val="19"/>
        </w:rPr>
        <w:t xml:space="preserve">· Đối tượng: </w:t>
      </w:r>
      <w:r>
        <w:rPr>
          <w:rFonts w:ascii="Segoe UI" w:hAnsi="Segoe UI"/>
          <w:color w:val="1E293B"/>
          <w:sz w:val="19"/>
        </w:rPr>
        <w:t>Đối tượng: Bệnh nhân 1 (Nam, 42 tuổi, Kỹ sư xây dựng, thường trú tại Quận 8, TP.HCM). Từng đi khám chuyên khoa Tiêu hóa tại Bệnh viện Chợ Rẫy.</w:t>
      </w:r>
    </w:p>
    <w:p>
      <w:pPr>
        <w:pStyle w:val="ListBullet"/>
        <w:spacing w:line="276" w:lineRule="auto" w:after="60"/>
      </w:pPr>
      <w:r>
        <w:rPr>
          <w:rFonts w:ascii="Segoe UI" w:hAnsi="Segoe UI"/>
          <w:b/>
          <w:color w:val="0F172A"/>
          <w:sz w:val="19"/>
        </w:rPr>
        <w:t xml:space="preserve">· Quy trình thực tế: </w:t>
      </w:r>
      <w:r>
        <w:rPr>
          <w:rFonts w:ascii="Segoe UI" w:hAnsi="Segoe UI"/>
          <w:color w:val="1E293B"/>
          <w:sz w:val="19"/>
        </w:rPr>
        <w:t>Bệnh nhân đến cổng viện từ 05:30 sáng, gửi xe mất 25 phút. Vào sảnh lấy số thứ tự bốc phiếu giấy (số 184). Chờ đến 08:15 mới đến lượt làm thủ tục tiếp nhận, đóng tiền tạm ứng rồi mới được chỉ định phòng khám. Vào phòng khám bác sĩ cho đi nội soi, lại tiếp tục xếp hàng đóng tiền nội soi và chờ đến 11:30 mới được soi. Cả buổi sáng chỉ loanh quanh chờ đợi và chen chúc lấy số.</w:t>
      </w:r>
    </w:p>
    <w:p>
      <w:pPr>
        <w:pStyle w:val="ListBullet"/>
        <w:spacing w:line="276" w:lineRule="auto" w:after="60"/>
      </w:pPr>
      <w:r>
        <w:rPr>
          <w:rFonts w:ascii="Segoe UI" w:hAnsi="Segoe UI"/>
          <w:b/>
          <w:color w:val="0F172A"/>
          <w:sz w:val="19"/>
        </w:rPr>
        <w:t xml:space="preserve">· Câu trả lời cho câu hỏi chung: </w:t>
      </w:r>
      <w:r>
        <w:rPr>
          <w:rFonts w:ascii="Segoe UI" w:hAnsi="Segoe UI"/>
          <w:color w:val="1E293B"/>
          <w:sz w:val="19"/>
        </w:rPr>
        <w:t>"Cực nhất là khâu lấy số thứ tự và đóng tiền nhiều lần. Đã đặt trước trên mạng rồi mà đến nơi vẫn phải xếp hàng chung với người đi khám tự do để đổi ra phiếu giấy. Nếu có cây Kiosk quét mã tự in phiếu vào thẳng phòng khám thì đỡ khổ biết bao nhiêu!"</w:t>
      </w:r>
    </w:p>
    <w:p>
      <w:pPr>
        <w:pStyle w:val="ListBullet"/>
        <w:spacing w:line="276" w:lineRule="auto" w:after="60"/>
      </w:pPr>
      <w:r>
        <w:rPr>
          <w:rFonts w:ascii="Segoe UI" w:hAnsi="Segoe UI"/>
          <w:b/>
          <w:color w:val="0F172A"/>
          <w:sz w:val="19"/>
        </w:rPr>
        <w:t xml:space="preserve">· Ý kiến đóng góp: </w:t>
      </w:r>
      <w:r>
        <w:rPr>
          <w:rFonts w:ascii="Segoe UI" w:hAnsi="Segoe UI"/>
          <w:color w:val="1E293B"/>
          <w:sz w:val="19"/>
        </w:rPr>
        <w:t>Bệnh nhân rất sợ cảnh nhịn ăn sáng từ đêm hôm trước mà đến 11h trưa vẫn chưa được làm xét nghiệm do khâu tiếp đón quá chậm chạp.</w:t>
      </w:r>
    </w:p>
    <w:p>
      <w:pPr>
        <w:spacing w:before="200" w:after="60"/>
      </w:pPr>
      <w:r>
        <w:rPr>
          <w:rFonts w:ascii="Segoe UI" w:hAnsi="Segoe UI"/>
          <w:b/>
          <w:color w:val="1E3A8A"/>
          <w:sz w:val="22"/>
        </w:rPr>
        <w:t>2. Nhật ký phỏng vấn Bệnh nhân 2 (Đặt khám qua Medpro tại BV Nhi Đồng 1)</w:t>
      </w:r>
    </w:p>
    <w:p>
      <w:pPr>
        <w:pStyle w:val="ListBullet"/>
        <w:spacing w:line="276" w:lineRule="auto" w:after="60"/>
      </w:pPr>
      <w:r>
        <w:rPr>
          <w:rFonts w:ascii="Segoe UI" w:hAnsi="Segoe UI"/>
          <w:b/>
          <w:color w:val="0F172A"/>
          <w:sz w:val="19"/>
        </w:rPr>
        <w:t xml:space="preserve">· Thông tin phỏng vấn: </w:t>
      </w:r>
      <w:r>
        <w:rPr>
          <w:rFonts w:ascii="Segoe UI" w:hAnsi="Segoe UI"/>
          <w:color w:val="1E293B"/>
          <w:sz w:val="19"/>
        </w:rPr>
        <w:t>Ngày thực hiện: 12/10/2026. Người thực hiện: Tuấn Anh.</w:t>
      </w:r>
    </w:p>
    <w:p>
      <w:pPr>
        <w:pStyle w:val="ListBullet"/>
        <w:spacing w:line="276" w:lineRule="auto" w:after="60"/>
      </w:pPr>
      <w:r>
        <w:rPr>
          <w:rFonts w:ascii="Segoe UI" w:hAnsi="Segoe UI"/>
          <w:b/>
          <w:color w:val="0F172A"/>
          <w:sz w:val="19"/>
        </w:rPr>
        <w:t xml:space="preserve">· Đối tượng: </w:t>
      </w:r>
      <w:r>
        <w:rPr>
          <w:rFonts w:ascii="Segoe UI" w:hAnsi="Segoe UI"/>
          <w:color w:val="1E293B"/>
          <w:sz w:val="19"/>
        </w:rPr>
        <w:t>Đối tượng: Bệnh nhân 2 (Nữ, 28 tuổi, Nhân viên văn phòng, Quận Bình Thạnh). Đặt lịch khám Hô hấp cho con nhỏ 3 tuổi qua ứng dụng Medpro.</w:t>
      </w:r>
    </w:p>
    <w:p>
      <w:pPr>
        <w:pStyle w:val="ListBullet"/>
        <w:spacing w:line="276" w:lineRule="auto" w:after="60"/>
      </w:pPr>
      <w:r>
        <w:rPr>
          <w:rFonts w:ascii="Segoe UI" w:hAnsi="Segoe UI"/>
          <w:b/>
          <w:color w:val="0F172A"/>
          <w:sz w:val="19"/>
        </w:rPr>
        <w:t xml:space="preserve">· Quy trình thực tế: </w:t>
      </w:r>
      <w:r>
        <w:rPr>
          <w:rFonts w:ascii="Segoe UI" w:hAnsi="Segoe UI"/>
          <w:color w:val="1E293B"/>
          <w:sz w:val="19"/>
        </w:rPr>
        <w:t>Đặt lịch trước 2 ngày, thanh toán tiền khám 150.000đ qua VNPay. Ứng dụng trả về một Phiếu khám điện tử có mã QR và ghi rõ Số thứ tự khám (STT: A-045). Sáng hôm khám đến viện lúc 07:45, đưa con lại Kiosk thông minh đặt tại sảnh, đưa màn hình điện thoại vào khe quét QR, máy in ngay một phiếu tiếp đón nhỏ bằng giấy nhiệt. Cầm phiếu đi thẳng lên lầu 2 phòng 208, đúng 08:15 loa gọi số vào khám.</w:t>
      </w:r>
    </w:p>
    <w:p>
      <w:pPr>
        <w:pStyle w:val="ListBullet"/>
        <w:spacing w:line="276" w:lineRule="auto" w:after="60"/>
      </w:pPr>
      <w:r>
        <w:rPr>
          <w:rFonts w:ascii="Segoe UI" w:hAnsi="Segoe UI"/>
          <w:b/>
          <w:color w:val="0F172A"/>
          <w:sz w:val="19"/>
        </w:rPr>
        <w:t xml:space="preserve">· Câu trả lời cho câu hỏi chung: </w:t>
      </w:r>
      <w:r>
        <w:rPr>
          <w:rFonts w:ascii="Segoe UI" w:hAnsi="Segoe UI"/>
          <w:color w:val="1E293B"/>
          <w:sz w:val="19"/>
        </w:rPr>
        <w:t>"Đi khám đông con nhỏ quấy khóc là bực nhất, nhưng may đợt này quét Kiosk nhanh không phải chen hàng lấy số. Điểm bực là trên app lúc đặt không dặn kỹ là có xét nghiệm máu nên lỡ cho bé uống sữa buổi sáng, vào viện bác sĩ bảo phải chờ đến chiều mới lấy máu được."</w:t>
      </w:r>
    </w:p>
    <w:p>
      <w:pPr>
        <w:pStyle w:val="ListBullet"/>
        <w:spacing w:line="276" w:lineRule="auto" w:after="60"/>
      </w:pPr>
      <w:r>
        <w:rPr>
          <w:rFonts w:ascii="Segoe UI" w:hAnsi="Segoe UI"/>
          <w:b/>
          <w:color w:val="0F172A"/>
          <w:sz w:val="19"/>
        </w:rPr>
        <w:t xml:space="preserve">· Ý kiến đóng góp: </w:t>
      </w:r>
      <w:r>
        <w:rPr>
          <w:rFonts w:ascii="Segoe UI" w:hAnsi="Segoe UI"/>
          <w:color w:val="1E293B"/>
          <w:sz w:val="19"/>
        </w:rPr>
        <w:t>Đề xuất ứng dụng phải có khối Dặn dò y tế thật to và rõ ràng, ghi rõ trường hợp nào cần nhịn ăn sáng để phụ huynh chuẩn bị.</w:t>
      </w:r>
    </w:p>
    <w:p>
      <w:pPr>
        <w:spacing w:before="200" w:after="60"/>
      </w:pPr>
      <w:r>
        <w:rPr>
          <w:rFonts w:ascii="Segoe UI" w:hAnsi="Segoe UI"/>
          <w:b/>
          <w:color w:val="1E3A8A"/>
          <w:sz w:val="22"/>
        </w:rPr>
        <w:t>3. Ba (03) phát hiện cốt lõi ảnh hưởng trực tiếp đến thiết kế BKH &amp; TKT</w:t>
      </w:r>
    </w:p>
    <w:p>
      <w:pPr>
        <w:spacing w:line="276" w:lineRule="auto" w:after="80"/>
      </w:pPr>
      <w:r>
        <w:rPr>
          <w:rFonts w:ascii="Segoe UI" w:hAnsi="Segoe UI"/>
          <w:color w:val="1E293B"/>
          <w:sz w:val="19"/>
        </w:rPr>
        <w:t>Từ 2 cuộc phỏng vấn thực tế, Tuấn Anh rút ra 3 bài học thiết kế mang tính sống còn:</w:t>
      </w:r>
    </w:p>
    <w:p>
      <w:pPr>
        <w:pStyle w:val="ListBullet"/>
        <w:spacing w:line="276" w:lineRule="auto" w:after="60"/>
      </w:pPr>
      <w:r>
        <w:rPr>
          <w:rFonts w:ascii="Segoe UI" w:hAnsi="Segoe UI"/>
          <w:b/>
          <w:color w:val="0F172A"/>
          <w:sz w:val="19"/>
        </w:rPr>
        <w:t xml:space="preserve">· Phát hiện 1 (Kiosk Check-in): </w:t>
      </w:r>
      <w:r>
        <w:rPr>
          <w:rFonts w:ascii="Segoe UI" w:hAnsi="Segoe UI"/>
          <w:color w:val="1E293B"/>
          <w:sz w:val="19"/>
        </w:rPr>
        <w:t>Phát hiện 1: Bắt buộc thiết kế quy trình Check-in Kiosk tự phục vụ (ACT-BKH-02). Bệnh nhân đã thanh toán trước KHÔNG ĐƯỢC PHÉP bắt họ xếp hàng chung với luồng bệnh nhân truyền thống. Quét QR tại Kiosk là chìa khóa rút ngắn thời gian từ 90 phút xuống dưới 30 giây.</w:t>
      </w:r>
    </w:p>
    <w:p>
      <w:pPr>
        <w:pStyle w:val="ListBullet"/>
        <w:spacing w:line="276" w:lineRule="auto" w:after="60"/>
      </w:pPr>
      <w:r>
        <w:rPr>
          <w:rFonts w:ascii="Segoe UI" w:hAnsi="Segoe UI"/>
          <w:b/>
          <w:color w:val="0F172A"/>
          <w:sz w:val="19"/>
        </w:rPr>
        <w:t xml:space="preserve">· Phát hiện 2 (STT cụ thể): </w:t>
      </w:r>
      <w:r>
        <w:rPr>
          <w:rFonts w:ascii="Segoe UI" w:hAnsi="Segoe UI"/>
          <w:color w:val="1E293B"/>
          <w:sz w:val="19"/>
        </w:rPr>
        <w:t>Phát hiện 2: Phiếu khám phải cấp Số thứ tự (Queue Number) ngay khi đặt thành công (BR-TKT-04). Bệnh nhân có số thứ tự cụ thể sẽ tự tin chủ động căn giờ đến viện, tránh tình trạng đến sớm từ 5h sáng gây ùn tắc giao diện vật lý của bệnh viện.</w:t>
      </w:r>
    </w:p>
    <w:p>
      <w:pPr>
        <w:pStyle w:val="ListBullet"/>
        <w:spacing w:line="276" w:lineRule="auto" w:after="60"/>
      </w:pPr>
      <w:r>
        <w:rPr>
          <w:rFonts w:ascii="Segoe UI" w:hAnsi="Segoe UI"/>
          <w:b/>
          <w:color w:val="0F172A"/>
          <w:sz w:val="19"/>
        </w:rPr>
        <w:t xml:space="preserve">· Phát hiện 3 (Dặn dò lâm sàng): </w:t>
      </w:r>
      <w:r>
        <w:rPr>
          <w:rFonts w:ascii="Segoe UI" w:hAnsi="Segoe UI"/>
          <w:color w:val="1E293B"/>
          <w:sz w:val="19"/>
        </w:rPr>
        <w:t>Phát hiện 3: Bắt buộc chuẩn hóa Khối Dặn dò y tế (Instructions) ngay trên phiếu khám (TKT_SPEC mục 6 &amp; BR-TKT-11). Dặn dò rõ: Nhịn ăn sáng, mang CCCD gốc, đến trước 15 phút. Điều này giải quyết triệt để nỗi bức xúc của người bệnh khi bị hoãn xét nghiệm.</w:t>
      </w:r>
    </w:p>
    <w:p>
      <w:pPr>
        <w:spacing w:before="280" w:after="80"/>
      </w:pPr>
      <w:r>
        <w:rPr>
          <w:rFonts w:ascii="Segoe UI" w:hAnsi="Segoe UI"/>
          <w:b/>
          <w:color w:val="0F172A"/>
          <w:sz w:val="26"/>
        </w:rPr>
        <w:t>II. Căn cứ pháp lý &amp; Danh mục tài liệu tham khảo chính thống</w:t>
      </w:r>
    </w:p>
    <w:p>
      <w:pPr>
        <w:spacing w:line="276" w:lineRule="auto" w:after="80"/>
      </w:pPr>
      <w:r>
        <w:rPr>
          <w:rFonts w:ascii="Segoe UI" w:hAnsi="Segoe UI"/>
          <w:color w:val="1E293B"/>
          <w:sz w:val="19"/>
        </w:rPr>
        <w:t>Tuân thủ nghiêm ngặt Điều A8 của quy chế đồ án (không dùng blog cá nhân, diễn đàn hay thông tin AI chưa kiểm chứng), các căn cứ pháp lý và kỹ thuật được sử dụng gồm:</w:t>
      </w:r>
    </w:p>
    <w:p>
      <w:pPr>
        <w:pStyle w:val="ListBullet"/>
        <w:spacing w:line="276" w:lineRule="auto" w:after="60"/>
      </w:pPr>
      <w:r>
        <w:rPr>
          <w:rFonts w:ascii="Segoe UI" w:hAnsi="Segoe UI"/>
          <w:b/>
          <w:color w:val="0F172A"/>
          <w:sz w:val="19"/>
        </w:rPr>
        <w:t xml:space="preserve">· Luật Khám bệnh, chữa bệnh 2023: </w:t>
      </w:r>
      <w:r>
        <w:rPr>
          <w:rFonts w:ascii="Segoe UI" w:hAnsi="Segoe UI"/>
          <w:color w:val="1E293B"/>
          <w:sz w:val="19"/>
        </w:rPr>
        <w:t>Luật Khám bệnh, chữa bệnh số 15/2023/QH15: Điều 10 (Quyền được bảo vệ bí mật thông tin khám chữa bệnh) và Điều 69 (Quy định về lưu trữ và bảo mật hồ sơ bệnh án). Nguồn: vbpl.vn.</w:t>
      </w:r>
    </w:p>
    <w:p>
      <w:pPr>
        <w:pStyle w:val="ListBullet"/>
        <w:spacing w:line="276" w:lineRule="auto" w:after="60"/>
      </w:pPr>
      <w:r>
        <w:rPr>
          <w:rFonts w:ascii="Segoe UI" w:hAnsi="Segoe UI"/>
          <w:b/>
          <w:color w:val="0F172A"/>
          <w:sz w:val="19"/>
        </w:rPr>
        <w:t xml:space="preserve">· Nghị định 13/2023/NĐ-CP: </w:t>
      </w:r>
      <w:r>
        <w:rPr>
          <w:rFonts w:ascii="Segoe UI" w:hAnsi="Segoe UI"/>
          <w:color w:val="1E293B"/>
          <w:sz w:val="19"/>
        </w:rPr>
        <w:t>Nghị định số 13/2023/NĐ-CP: Điều 2 (Dữ liệu sức khỏe là dữ liệu cá nhân nhạy cảm) và Điều 17 (Biện pháp bảo vệ dữ liệu cá nhân trong giao dịch trực tuyến). Nguồn: vanban.chinhphu.vn.</w:t>
      </w:r>
    </w:p>
    <w:p>
      <w:pPr>
        <w:pStyle w:val="ListBullet"/>
        <w:spacing w:line="276" w:lineRule="auto" w:after="60"/>
      </w:pPr>
      <w:r>
        <w:rPr>
          <w:rFonts w:ascii="Segoe UI" w:hAnsi="Segoe UI"/>
          <w:b/>
          <w:color w:val="0F172A"/>
          <w:sz w:val="19"/>
        </w:rPr>
        <w:t xml:space="preserve">· Thông tư 46/2018/TT-BYT: </w:t>
      </w:r>
      <w:r>
        <w:rPr>
          <w:rFonts w:ascii="Segoe UI" w:hAnsi="Segoe UI"/>
          <w:color w:val="1E293B"/>
          <w:sz w:val="19"/>
        </w:rPr>
        <w:t>Thông tư số 46/2018/TT-BYT: Quy định về Hồ sơ bệnh án điện tử, nguyên tắc xác thực điện tử và kiểm soát truy cập dữ liệu y tế tại các cơ sở y tế. Nguồn: thuvienphapluat.vn.</w:t>
      </w:r>
    </w:p>
    <w:p>
      <w:pPr>
        <w:pStyle w:val="ListBullet"/>
        <w:spacing w:line="276" w:lineRule="auto" w:after="60"/>
      </w:pPr>
      <w:r>
        <w:rPr>
          <w:rFonts w:ascii="Segoe UI" w:hAnsi="Segoe UI"/>
          <w:b/>
          <w:color w:val="0F172A"/>
          <w:sz w:val="19"/>
        </w:rPr>
        <w:t xml:space="preserve">· Quyết định 130/QĐ-BYT: </w:t>
      </w:r>
      <w:r>
        <w:rPr>
          <w:rFonts w:ascii="Segoe UI" w:hAnsi="Segoe UI"/>
          <w:color w:val="1E293B"/>
          <w:sz w:val="19"/>
        </w:rPr>
        <w:t>Quyết định số 130/QĐ-BYT: Quy định chuẩn và định dạng dữ liệu đầu ra phục vụ quản lý, giám định, thanh toán chi phí khám chữa bệnh và giải quyết các chế độ liên quan. Nguồn: moh.gov.vn.</w:t>
      </w:r>
    </w:p>
    <w:p>
      <w:pPr>
        <w:pStyle w:val="ListBullet"/>
        <w:spacing w:line="276" w:lineRule="auto" w:after="60"/>
      </w:pPr>
      <w:r>
        <w:rPr>
          <w:rFonts w:ascii="Segoe UI" w:hAnsi="Segoe UI"/>
          <w:b/>
          <w:color w:val="0F172A"/>
          <w:sz w:val="19"/>
        </w:rPr>
        <w:t xml:space="preserve">· Ứng dụng đối thủ: </w:t>
      </w:r>
      <w:r>
        <w:rPr>
          <w:rFonts w:ascii="Segoe UI" w:hAnsi="Segoe UI"/>
          <w:color w:val="1E293B"/>
          <w:sz w:val="19"/>
        </w:rPr>
        <w:t>Khảo sát thực tế 3 ứng dụng: Ứng dụng YouMed (v3.4), Medpro (v2.8 - Bệnh viện Đại học Y Dược TP.HCM), BookingCare (v1.9).</w:t>
      </w:r>
    </w:p>
    <w:p>
      <w:pPr>
        <w:spacing w:before="280" w:after="80"/>
      </w:pPr>
      <w:r>
        <w:rPr>
          <w:rFonts w:ascii="Segoe UI" w:hAnsi="Segoe UI"/>
          <w:b/>
          <w:color w:val="0F172A"/>
          <w:sz w:val="26"/>
        </w:rPr>
        <w:t>III. Báo cáo kiểm toán &amp; Đối soát tính tuân thủ (Check Requirement)</w:t>
      </w:r>
    </w:p>
    <w:p>
      <w:pPr>
        <w:spacing w:line="276" w:lineRule="auto" w:after="80"/>
      </w:pPr>
      <w:r>
        <w:rPr>
          <w:rFonts w:ascii="Segoe UI" w:hAnsi="Segoe UI"/>
          <w:color w:val="1E293B"/>
          <w:sz w:val="19"/>
        </w:rPr>
        <w:t>Bảng đối soát chi tiết toàn bộ các đầu ra (Deliverables) của Tuấn Anh (Miền BKH &amp; TKT) trong Sprint 3 so với file yêu cầu "PHÂN TÍCH THIẾT KẾ LẠI":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E2E8F0"/>
          <w:insideV w:val="none"/>
          <w:left w:val="none"/>
          <w:right w:val="none"/>
        </w:tblBorders>
      </w:tblPr>
      <w:tblGrid>
        <w:gridCol w:w="1921"/>
        <w:gridCol w:w="1921"/>
        <w:gridCol w:w="1921"/>
        <w:gridCol w:w="1921"/>
        <w:gridCol w:w="1921"/>
      </w:tblGrid>
      <w:tr>
        <w:tc>
          <w:tcPr>
            <w:tcW w:type="dxa" w:w="1440"/>
            <w:shd w:fill="1E293B"/>
            <w:vAlign w:val="center"/>
          </w:tcPr>
          <w:p>
            <w:pPr>
              <w:spacing w:before="80" w:after="80"/>
              <w:jc w:val="center"/>
            </w:pPr>
            <w:r>
              <w:rPr>
                <w:rFonts w:ascii="Segoe UI" w:hAnsi="Segoe UI"/>
                <w:b/>
                <w:color w:val="FFFFFF"/>
                <w:sz w:val="17"/>
              </w:rPr>
              <w:t>Mã Output</w:t>
            </w:r>
          </w:p>
        </w:tc>
        <w:tc>
          <w:tcPr>
            <w:tcW w:type="dxa" w:w="2592"/>
            <w:shd w:fill="1E293B"/>
            <w:vAlign w:val="center"/>
          </w:tcPr>
          <w:p>
            <w:pPr>
              <w:spacing w:before="80" w:after="80"/>
              <w:jc w:val="center"/>
            </w:pPr>
            <w:r>
              <w:rPr>
                <w:rFonts w:ascii="Segoe UI" w:hAnsi="Segoe UI"/>
                <w:b/>
                <w:color w:val="FFFFFF"/>
                <w:sz w:val="17"/>
              </w:rPr>
              <w:t>Tên sản phẩm</w:t>
            </w:r>
          </w:p>
        </w:tc>
        <w:tc>
          <w:tcPr>
            <w:tcW w:type="dxa" w:w="3168"/>
            <w:shd w:fill="1E293B"/>
            <w:vAlign w:val="center"/>
          </w:tcPr>
          <w:p>
            <w:pPr>
              <w:spacing w:before="80" w:after="80"/>
              <w:jc w:val="center"/>
            </w:pPr>
            <w:r>
              <w:rPr>
                <w:rFonts w:ascii="Segoe UI" w:hAnsi="Segoe UI"/>
                <w:b/>
                <w:color w:val="FFFFFF"/>
                <w:sz w:val="17"/>
              </w:rPr>
              <w:t>Tiêu chuẩn yêu cầu (DoD)</w:t>
            </w:r>
          </w:p>
        </w:tc>
        <w:tc>
          <w:tcPr>
            <w:tcW w:type="dxa" w:w="3744"/>
            <w:shd w:fill="1E293B"/>
            <w:vAlign w:val="center"/>
          </w:tcPr>
          <w:p>
            <w:pPr>
              <w:spacing w:before="80" w:after="80"/>
              <w:jc w:val="center"/>
            </w:pPr>
            <w:r>
              <w:rPr>
                <w:rFonts w:ascii="Segoe UI" w:hAnsi="Segoe UI"/>
                <w:b/>
                <w:color w:val="FFFFFF"/>
                <w:sz w:val="17"/>
              </w:rPr>
              <w:t>Tình trạng bàn giao</w:t>
            </w:r>
          </w:p>
        </w:tc>
        <w:tc>
          <w:tcPr>
            <w:tcW w:type="dxa" w:w="1296"/>
            <w:shd w:fill="1E293B"/>
            <w:vAlign w:val="center"/>
          </w:tcPr>
          <w:p>
            <w:pPr>
              <w:spacing w:before="80" w:after="80"/>
              <w:jc w:val="center"/>
            </w:pPr>
            <w:r>
              <w:rPr>
                <w:rFonts w:ascii="Segoe UI" w:hAnsi="Segoe UI"/>
                <w:b/>
                <w:color w:val="FFFFFF"/>
                <w:sz w:val="17"/>
              </w:rPr>
              <w:t>Kết quả</w:t>
            </w:r>
          </w:p>
        </w:tc>
      </w:tr>
      <w:tr>
        <w:tc>
          <w:tcPr>
            <w:tcW w:type="dxa" w:w="1440"/>
            <w:shd w:fill="F8FAFC"/>
            <w:vAlign w:val="center"/>
          </w:tcPr>
          <w:p>
            <w:pPr>
              <w:spacing w:before="60" w:after="60"/>
            </w:pPr>
            <w:r>
              <w:rPr>
                <w:rFonts w:ascii="Segoe UI" w:hAnsi="Segoe UI"/>
                <w:color w:val="1E293B"/>
                <w:sz w:val="16"/>
              </w:rPr>
              <w:t>BKH_DOC</w:t>
            </w:r>
          </w:p>
        </w:tc>
        <w:tc>
          <w:tcPr>
            <w:tcW w:type="dxa" w:w="2592"/>
            <w:shd w:fill="F8FAFC"/>
            <w:vAlign w:val="center"/>
          </w:tcPr>
          <w:p>
            <w:pPr>
              <w:spacing w:before="60" w:after="60"/>
            </w:pPr>
            <w:r>
              <w:rPr>
                <w:rFonts w:ascii="Segoe UI" w:hAnsi="Segoe UI"/>
                <w:color w:val="1E293B"/>
                <w:sz w:val="16"/>
              </w:rPr>
              <w:t>Tài liệu miền Booking Hospital</w:t>
            </w:r>
          </w:p>
        </w:tc>
        <w:tc>
          <w:tcPr>
            <w:tcW w:type="dxa" w:w="3168"/>
            <w:shd w:fill="F8FAFC"/>
            <w:vAlign w:val="center"/>
          </w:tcPr>
          <w:p>
            <w:pPr>
              <w:spacing w:before="60" w:after="60"/>
            </w:pPr>
            <w:r>
              <w:rPr>
                <w:rFonts w:ascii="Segoe UI" w:hAnsi="Segoe UI"/>
                <w:color w:val="1E293B"/>
                <w:sz w:val="16"/>
              </w:rPr>
              <w:t>Docs 3-5 trang theo chuẩn A7 (8 mục bắt buộc) + Bảng so sánh BKD vs BKH (&gt;= 8 điểm khác)</w:t>
            </w:r>
          </w:p>
        </w:tc>
        <w:tc>
          <w:tcPr>
            <w:tcW w:type="dxa" w:w="3744"/>
            <w:shd w:fill="F8FAFC"/>
            <w:vAlign w:val="center"/>
          </w:tcPr>
          <w:p>
            <w:pPr>
              <w:spacing w:before="60" w:after="60"/>
            </w:pPr>
            <w:r>
              <w:rPr>
                <w:rFonts w:ascii="Segoe UI" w:hAnsi="Segoe UI"/>
                <w:color w:val="1E293B"/>
                <w:sz w:val="16"/>
              </w:rPr>
              <w:t>Đã hoàn thành trong file BKH_DOC _ TKT_SPEC.docx (đầy đủ 9 mục, bảng 8 tiêu chí BKD vs BKH)</w:t>
            </w:r>
          </w:p>
        </w:tc>
        <w:tc>
          <w:tcPr>
            <w:tcW w:type="dxa" w:w="1296"/>
            <w:shd w:fill="F8FAFC"/>
            <w:vAlign w:val="center"/>
          </w:tcPr>
          <w:p>
            <w:pPr>
              <w:spacing w:before="60" w:after="60"/>
            </w:pPr>
            <w:r>
              <w:rPr>
                <w:rFonts w:ascii="Segoe UI" w:hAnsi="Segoe UI"/>
                <w:color w:val="1E293B"/>
                <w:sz w:val="16"/>
              </w:rPr>
              <w:t>ĐẠT (100%)</w:t>
            </w:r>
          </w:p>
        </w:tc>
      </w:tr>
      <w:tr>
        <w:tc>
          <w:tcPr>
            <w:tcW w:type="dxa" w:w="1440"/>
            <w:shd w:fill="FFFFFF"/>
            <w:vAlign w:val="center"/>
          </w:tcPr>
          <w:p>
            <w:pPr>
              <w:spacing w:before="60" w:after="60"/>
            </w:pPr>
            <w:r>
              <w:rPr>
                <w:rFonts w:ascii="Segoe UI" w:hAnsi="Segoe UI"/>
                <w:color w:val="1E293B"/>
                <w:sz w:val="16"/>
              </w:rPr>
              <w:t>ACT-BKH-01</w:t>
            </w:r>
          </w:p>
        </w:tc>
        <w:tc>
          <w:tcPr>
            <w:tcW w:type="dxa" w:w="2592"/>
            <w:shd w:fill="FFFFFF"/>
            <w:vAlign w:val="center"/>
          </w:tcPr>
          <w:p>
            <w:pPr>
              <w:spacing w:before="60" w:after="60"/>
            </w:pPr>
            <w:r>
              <w:rPr>
                <w:rFonts w:ascii="Segoe UI" w:hAnsi="Segoe UI"/>
                <w:color w:val="1E293B"/>
                <w:sz w:val="16"/>
              </w:rPr>
              <w:t>Sơ đồ Đặt lịch bệnh viện</w:t>
            </w:r>
          </w:p>
        </w:tc>
        <w:tc>
          <w:tcPr>
            <w:tcW w:type="dxa" w:w="3168"/>
            <w:shd w:fill="FFFFFF"/>
            <w:vAlign w:val="center"/>
          </w:tcPr>
          <w:p>
            <w:pPr>
              <w:spacing w:before="60" w:after="60"/>
            </w:pPr>
            <w:r>
              <w:rPr>
                <w:rFonts w:ascii="Segoe UI" w:hAnsi="Segoe UI"/>
                <w:color w:val="1E293B"/>
                <w:sz w:val="16"/>
              </w:rPr>
              <w:t>Swimlane theo actor, điểm rẽ nhánh [còn chỗ], &gt;= 2 luồng ngoại lệ EX-BKH-xx</w:t>
            </w:r>
          </w:p>
        </w:tc>
        <w:tc>
          <w:tcPr>
            <w:tcW w:type="dxa" w:w="3744"/>
            <w:shd w:fill="FFFFFF"/>
            <w:vAlign w:val="center"/>
          </w:tcPr>
          <w:p>
            <w:pPr>
              <w:spacing w:before="60" w:after="60"/>
            </w:pPr>
            <w:r>
              <w:rPr>
                <w:rFonts w:ascii="Segoe UI" w:hAnsi="Segoe UI"/>
                <w:color w:val="1E293B"/>
                <w:sz w:val="16"/>
              </w:rPr>
              <w:t>Đã thiết kế BKH-ACT-01.drawio, xuất PNG và lưu code trong Code.docx (có EX-01, EX-02, EX-07)</w:t>
            </w:r>
          </w:p>
        </w:tc>
        <w:tc>
          <w:tcPr>
            <w:tcW w:type="dxa" w:w="1296"/>
            <w:shd w:fill="FFFFFF"/>
            <w:vAlign w:val="center"/>
          </w:tcPr>
          <w:p>
            <w:pPr>
              <w:spacing w:before="60" w:after="60"/>
            </w:pPr>
            <w:r>
              <w:rPr>
                <w:rFonts w:ascii="Segoe UI" w:hAnsi="Segoe UI"/>
                <w:color w:val="1E293B"/>
                <w:sz w:val="16"/>
              </w:rPr>
              <w:t>ĐẠT (100%)</w:t>
            </w:r>
          </w:p>
        </w:tc>
      </w:tr>
      <w:tr>
        <w:tc>
          <w:tcPr>
            <w:tcW w:type="dxa" w:w="1440"/>
            <w:shd w:fill="F8FAFC"/>
            <w:vAlign w:val="center"/>
          </w:tcPr>
          <w:p>
            <w:pPr>
              <w:spacing w:before="60" w:after="60"/>
            </w:pPr>
            <w:r>
              <w:rPr>
                <w:rFonts w:ascii="Segoe UI" w:hAnsi="Segoe UI"/>
                <w:color w:val="1E293B"/>
                <w:sz w:val="16"/>
              </w:rPr>
              <w:t>ACT-BKH-02</w:t>
            </w:r>
          </w:p>
        </w:tc>
        <w:tc>
          <w:tcPr>
            <w:tcW w:type="dxa" w:w="2592"/>
            <w:shd w:fill="F8FAFC"/>
            <w:vAlign w:val="center"/>
          </w:tcPr>
          <w:p>
            <w:pPr>
              <w:spacing w:before="60" w:after="60"/>
            </w:pPr>
            <w:r>
              <w:rPr>
                <w:rFonts w:ascii="Segoe UI" w:hAnsi="Segoe UI"/>
                <w:color w:val="1E293B"/>
                <w:sz w:val="16"/>
              </w:rPr>
              <w:t>Sơ đồ Check-in tại bệnh viện</w:t>
            </w:r>
          </w:p>
        </w:tc>
        <w:tc>
          <w:tcPr>
            <w:tcW w:type="dxa" w:w="3168"/>
            <w:shd w:fill="F8FAFC"/>
            <w:vAlign w:val="center"/>
          </w:tcPr>
          <w:p>
            <w:pPr>
              <w:spacing w:before="60" w:after="60"/>
            </w:pPr>
            <w:r>
              <w:rPr>
                <w:rFonts w:ascii="Segoe UI" w:hAnsi="Segoe UI"/>
                <w:color w:val="1E293B"/>
                <w:sz w:val="16"/>
              </w:rPr>
              <w:t>Quy trình Kiosk/quầy, ghi rõ hệ thống MedSi dừng ở đâu, &gt;= 2 luồng ngoại lệ</w:t>
            </w:r>
          </w:p>
        </w:tc>
        <w:tc>
          <w:tcPr>
            <w:tcW w:type="dxa" w:w="3744"/>
            <w:shd w:fill="F8FAFC"/>
            <w:vAlign w:val="center"/>
          </w:tcPr>
          <w:p>
            <w:pPr>
              <w:spacing w:before="60" w:after="60"/>
            </w:pPr>
            <w:r>
              <w:rPr>
                <w:rFonts w:ascii="Segoe UI" w:hAnsi="Segoe UI"/>
                <w:color w:val="1E293B"/>
                <w:sz w:val="16"/>
              </w:rPr>
              <w:t>Đã thiết kế BKH-ACT-02.drawio, xuất PNG và lưu code (ranh giới dừng sau check-in, EX-03, EX-04, EX-08)</w:t>
            </w:r>
          </w:p>
        </w:tc>
        <w:tc>
          <w:tcPr>
            <w:tcW w:type="dxa" w:w="1296"/>
            <w:shd w:fill="F8FAFC"/>
            <w:vAlign w:val="center"/>
          </w:tcPr>
          <w:p>
            <w:pPr>
              <w:spacing w:before="60" w:after="60"/>
            </w:pPr>
            <w:r>
              <w:rPr>
                <w:rFonts w:ascii="Segoe UI" w:hAnsi="Segoe UI"/>
                <w:color w:val="1E293B"/>
                <w:sz w:val="16"/>
              </w:rPr>
              <w:t>ĐẠT (100%)</w:t>
            </w:r>
          </w:p>
        </w:tc>
      </w:tr>
      <w:tr>
        <w:tc>
          <w:tcPr>
            <w:tcW w:type="dxa" w:w="1440"/>
            <w:shd w:fill="FFFFFF"/>
            <w:vAlign w:val="center"/>
          </w:tcPr>
          <w:p>
            <w:pPr>
              <w:spacing w:before="60" w:after="60"/>
            </w:pPr>
            <w:r>
              <w:rPr>
                <w:rFonts w:ascii="Segoe UI" w:hAnsi="Segoe UI"/>
                <w:color w:val="1E293B"/>
                <w:sz w:val="16"/>
              </w:rPr>
              <w:t>ACT-BKH-03</w:t>
            </w:r>
          </w:p>
        </w:tc>
        <w:tc>
          <w:tcPr>
            <w:tcW w:type="dxa" w:w="2592"/>
            <w:shd w:fill="FFFFFF"/>
            <w:vAlign w:val="center"/>
          </w:tcPr>
          <w:p>
            <w:pPr>
              <w:spacing w:before="60" w:after="60"/>
            </w:pPr>
            <w:r>
              <w:rPr>
                <w:rFonts w:ascii="Segoe UI" w:hAnsi="Segoe UI"/>
                <w:color w:val="1E293B"/>
                <w:sz w:val="16"/>
              </w:rPr>
              <w:t>Sơ đồ Xem lịch sử đặt lịch</w:t>
            </w:r>
          </w:p>
        </w:tc>
        <w:tc>
          <w:tcPr>
            <w:tcW w:type="dxa" w:w="3168"/>
            <w:shd w:fill="FFFFFF"/>
            <w:vAlign w:val="center"/>
          </w:tcPr>
          <w:p>
            <w:pPr>
              <w:spacing w:before="60" w:after="60"/>
            </w:pPr>
            <w:r>
              <w:rPr>
                <w:rFonts w:ascii="Segoe UI" w:hAnsi="Segoe UI"/>
                <w:color w:val="1E293B"/>
                <w:sz w:val="16"/>
              </w:rPr>
              <w:t>Tra cứu, lọc trạng thái, xem phiếu khám, &gt;= 2 luồng ngoại lệ</w:t>
            </w:r>
          </w:p>
        </w:tc>
        <w:tc>
          <w:tcPr>
            <w:tcW w:type="dxa" w:w="3744"/>
            <w:shd w:fill="FFFFFF"/>
            <w:vAlign w:val="center"/>
          </w:tcPr>
          <w:p>
            <w:pPr>
              <w:spacing w:before="60" w:after="60"/>
            </w:pPr>
            <w:r>
              <w:rPr>
                <w:rFonts w:ascii="Segoe UI" w:hAnsi="Segoe UI"/>
                <w:color w:val="1E293B"/>
                <w:sz w:val="16"/>
              </w:rPr>
              <w:t>Đã thiết kế BKH-ACT-03.drawio, xuất PNG và lưu code (lọc trạng thái, EX-05, EX-06)</w:t>
            </w:r>
          </w:p>
        </w:tc>
        <w:tc>
          <w:tcPr>
            <w:tcW w:type="dxa" w:w="1296"/>
            <w:shd w:fill="FFFFFF"/>
            <w:vAlign w:val="center"/>
          </w:tcPr>
          <w:p>
            <w:pPr>
              <w:spacing w:before="60" w:after="60"/>
            </w:pPr>
            <w:r>
              <w:rPr>
                <w:rFonts w:ascii="Segoe UI" w:hAnsi="Segoe UI"/>
                <w:color w:val="1E293B"/>
                <w:sz w:val="16"/>
              </w:rPr>
              <w:t>ĐẠT (100%)</w:t>
            </w:r>
          </w:p>
        </w:tc>
      </w:tr>
      <w:tr>
        <w:tc>
          <w:tcPr>
            <w:tcW w:type="dxa" w:w="1440"/>
            <w:shd w:fill="F8FAFC"/>
            <w:vAlign w:val="center"/>
          </w:tcPr>
          <w:p>
            <w:pPr>
              <w:spacing w:before="60" w:after="60"/>
            </w:pPr>
            <w:r>
              <w:rPr>
                <w:rFonts w:ascii="Segoe UI" w:hAnsi="Segoe UI"/>
                <w:color w:val="1E293B"/>
                <w:sz w:val="16"/>
              </w:rPr>
              <w:t>TKT_SPEC</w:t>
            </w:r>
          </w:p>
        </w:tc>
        <w:tc>
          <w:tcPr>
            <w:tcW w:type="dxa" w:w="2592"/>
            <w:shd w:fill="F8FAFC"/>
            <w:vAlign w:val="center"/>
          </w:tcPr>
          <w:p>
            <w:pPr>
              <w:spacing w:before="60" w:after="60"/>
            </w:pPr>
            <w:r>
              <w:rPr>
                <w:rFonts w:ascii="Segoe UI" w:hAnsi="Segoe UI"/>
                <w:color w:val="1E293B"/>
                <w:sz w:val="16"/>
              </w:rPr>
              <w:t>Đặc tả chi tiết Phiếu khám</w:t>
            </w:r>
          </w:p>
        </w:tc>
        <w:tc>
          <w:tcPr>
            <w:tcW w:type="dxa" w:w="3168"/>
            <w:shd w:fill="F8FAFC"/>
            <w:vAlign w:val="center"/>
          </w:tcPr>
          <w:p>
            <w:pPr>
              <w:spacing w:before="60" w:after="60"/>
            </w:pPr>
            <w:r>
              <w:rPr>
                <w:rFonts w:ascii="Segoe UI" w:hAnsi="Segoe UI"/>
                <w:color w:val="1E293B"/>
                <w:sz w:val="16"/>
              </w:rPr>
              <w:t>Thu thập &gt;= 3 mẫu phiếu thật, danh sách trường snake_case, mockup, quy tắc QR, STT, dặn dò</w:t>
            </w:r>
          </w:p>
        </w:tc>
        <w:tc>
          <w:tcPr>
            <w:tcW w:type="dxa" w:w="3744"/>
            <w:shd w:fill="F8FAFC"/>
            <w:vAlign w:val="center"/>
          </w:tcPr>
          <w:p>
            <w:pPr>
              <w:spacing w:before="60" w:after="60"/>
            </w:pPr>
            <w:r>
              <w:rPr>
                <w:rFonts w:ascii="Segoe UI" w:hAnsi="Segoe UI"/>
                <w:color w:val="1E293B"/>
                <w:sz w:val="16"/>
              </w:rPr>
              <w:t>Đã hoàn thành trong BKH_DOC _ TKT_SPEC.docx (3 mẫu thật, bảng trường, thuật toán JWT/HMAC, STT)</w:t>
            </w:r>
          </w:p>
        </w:tc>
        <w:tc>
          <w:tcPr>
            <w:tcW w:type="dxa" w:w="1296"/>
            <w:shd w:fill="F8FAFC"/>
            <w:vAlign w:val="center"/>
          </w:tcPr>
          <w:p>
            <w:pPr>
              <w:spacing w:before="60" w:after="60"/>
            </w:pPr>
            <w:r>
              <w:rPr>
                <w:rFonts w:ascii="Segoe UI" w:hAnsi="Segoe UI"/>
                <w:color w:val="1E293B"/>
                <w:sz w:val="16"/>
              </w:rPr>
              <w:t>ĐẠT (100%)</w:t>
            </w:r>
          </w:p>
        </w:tc>
      </w:tr>
      <w:tr>
        <w:tc>
          <w:tcPr>
            <w:tcW w:type="dxa" w:w="1440"/>
            <w:shd w:fill="FFFFFF"/>
            <w:vAlign w:val="center"/>
          </w:tcPr>
          <w:p>
            <w:pPr>
              <w:spacing w:before="60" w:after="60"/>
            </w:pPr>
            <w:r>
              <w:rPr>
                <w:rFonts w:ascii="Segoe UI" w:hAnsi="Segoe UI"/>
                <w:color w:val="1E293B"/>
                <w:sz w:val="16"/>
              </w:rPr>
              <w:t>TKT_STM</w:t>
            </w:r>
          </w:p>
        </w:tc>
        <w:tc>
          <w:tcPr>
            <w:tcW w:type="dxa" w:w="2592"/>
            <w:shd w:fill="FFFFFF"/>
            <w:vAlign w:val="center"/>
          </w:tcPr>
          <w:p>
            <w:pPr>
              <w:spacing w:before="60" w:after="60"/>
            </w:pPr>
            <w:r>
              <w:rPr>
                <w:rFonts w:ascii="Segoe UI" w:hAnsi="Segoe UI"/>
                <w:color w:val="1E293B"/>
                <w:sz w:val="16"/>
              </w:rPr>
              <w:t>State Machine Ticket</w:t>
            </w:r>
          </w:p>
        </w:tc>
        <w:tc>
          <w:tcPr>
            <w:tcW w:type="dxa" w:w="3168"/>
            <w:shd w:fill="FFFFFF"/>
            <w:vAlign w:val="center"/>
          </w:tcPr>
          <w:p>
            <w:pPr>
              <w:spacing w:before="60" w:after="60"/>
            </w:pPr>
            <w:r>
              <w:rPr>
                <w:rFonts w:ascii="Segoe UI" w:hAnsi="Segoe UI"/>
                <w:color w:val="1E293B"/>
                <w:sz w:val="16"/>
              </w:rPr>
              <w:t>Sơ đồ trạng thái, bảng chuyển trạng thái, quan hệ với trạng thái Appointment</w:t>
            </w:r>
          </w:p>
        </w:tc>
        <w:tc>
          <w:tcPr>
            <w:tcW w:type="dxa" w:w="3744"/>
            <w:shd w:fill="FFFFFF"/>
            <w:vAlign w:val="center"/>
          </w:tcPr>
          <w:p>
            <w:pPr>
              <w:spacing w:before="60" w:after="60"/>
            </w:pPr>
            <w:r>
              <w:rPr>
                <w:rFonts w:ascii="Segoe UI" w:hAnsi="Segoe UI"/>
                <w:color w:val="1E293B"/>
                <w:sz w:val="16"/>
              </w:rPr>
              <w:t>Đã thiết kế TKT-STM-01.drawio, xuất PNG và đặc tả trong TKT_STM.docx (5 trạng thái, bảng 6 dòng)</w:t>
            </w:r>
          </w:p>
        </w:tc>
        <w:tc>
          <w:tcPr>
            <w:tcW w:type="dxa" w:w="1296"/>
            <w:shd w:fill="FFFFFF"/>
            <w:vAlign w:val="center"/>
          </w:tcPr>
          <w:p>
            <w:pPr>
              <w:spacing w:before="60" w:after="60"/>
            </w:pPr>
            <w:r>
              <w:rPr>
                <w:rFonts w:ascii="Segoe UI" w:hAnsi="Segoe UI"/>
                <w:color w:val="1E293B"/>
                <w:sz w:val="16"/>
              </w:rPr>
              <w:t>ĐẠT (100%)</w:t>
            </w:r>
          </w:p>
        </w:tc>
      </w:tr>
      <w:tr>
        <w:tc>
          <w:tcPr>
            <w:tcW w:type="dxa" w:w="1440"/>
            <w:shd w:fill="F8FAFC"/>
            <w:vAlign w:val="center"/>
          </w:tcPr>
          <w:p>
            <w:pPr>
              <w:spacing w:before="60" w:after="60"/>
            </w:pPr>
            <w:r>
              <w:rPr>
                <w:rFonts w:ascii="Segoe UI" w:hAnsi="Segoe UI"/>
                <w:color w:val="1E293B"/>
                <w:sz w:val="16"/>
              </w:rPr>
              <w:t>BKH_BR</w:t>
            </w:r>
          </w:p>
        </w:tc>
        <w:tc>
          <w:tcPr>
            <w:tcW w:type="dxa" w:w="2592"/>
            <w:shd w:fill="F8FAFC"/>
            <w:vAlign w:val="center"/>
          </w:tcPr>
          <w:p>
            <w:pPr>
              <w:spacing w:before="60" w:after="60"/>
            </w:pPr>
            <w:r>
              <w:rPr>
                <w:rFonts w:ascii="Segoe UI" w:hAnsi="Segoe UI"/>
                <w:color w:val="1E293B"/>
                <w:sz w:val="16"/>
              </w:rPr>
              <w:t>Business Rules Đặt lịch viện</w:t>
            </w:r>
          </w:p>
        </w:tc>
        <w:tc>
          <w:tcPr>
            <w:tcW w:type="dxa" w:w="3168"/>
            <w:shd w:fill="F8FAFC"/>
            <w:vAlign w:val="center"/>
          </w:tcPr>
          <w:p>
            <w:pPr>
              <w:spacing w:before="60" w:after="60"/>
            </w:pPr>
            <w:r>
              <w:rPr>
                <w:rFonts w:ascii="Segoe UI" w:hAnsi="Segoe UI"/>
                <w:color w:val="1E293B"/>
                <w:sz w:val="16"/>
              </w:rPr>
              <w:t>&gt;= 10 rules chuẩn A6 ("Khi ... thì ..."), phân loại ưu tiên MUST/SHOULD/COULD</w:t>
            </w:r>
          </w:p>
        </w:tc>
        <w:tc>
          <w:tcPr>
            <w:tcW w:type="dxa" w:w="3744"/>
            <w:shd w:fill="F8FAFC"/>
            <w:vAlign w:val="center"/>
          </w:tcPr>
          <w:p>
            <w:pPr>
              <w:spacing w:before="60" w:after="60"/>
            </w:pPr>
            <w:r>
              <w:rPr>
                <w:rFonts w:ascii="Segoe UI" w:hAnsi="Segoe UI"/>
                <w:color w:val="1E293B"/>
                <w:sz w:val="16"/>
              </w:rPr>
              <w:t>Đã hoàn thành 14 rules trong sheet BKH_BR của file Excel chung (100% chuẩn A6)</w:t>
            </w:r>
          </w:p>
        </w:tc>
        <w:tc>
          <w:tcPr>
            <w:tcW w:type="dxa" w:w="1296"/>
            <w:shd w:fill="F8FAFC"/>
            <w:vAlign w:val="center"/>
          </w:tcPr>
          <w:p>
            <w:pPr>
              <w:spacing w:before="60" w:after="60"/>
            </w:pPr>
            <w:r>
              <w:rPr>
                <w:rFonts w:ascii="Segoe UI" w:hAnsi="Segoe UI"/>
                <w:color w:val="1E293B"/>
                <w:sz w:val="16"/>
              </w:rPr>
              <w:t>ĐẠT (100%)</w:t>
            </w:r>
          </w:p>
        </w:tc>
      </w:tr>
      <w:tr>
        <w:tc>
          <w:tcPr>
            <w:tcW w:type="dxa" w:w="1440"/>
            <w:shd w:fill="FFFFFF"/>
            <w:vAlign w:val="center"/>
          </w:tcPr>
          <w:p>
            <w:pPr>
              <w:spacing w:before="60" w:after="60"/>
            </w:pPr>
            <w:r>
              <w:rPr>
                <w:rFonts w:ascii="Segoe UI" w:hAnsi="Segoe UI"/>
                <w:color w:val="1E293B"/>
                <w:sz w:val="16"/>
              </w:rPr>
              <w:t>TKT_BR</w:t>
            </w:r>
          </w:p>
        </w:tc>
        <w:tc>
          <w:tcPr>
            <w:tcW w:type="dxa" w:w="2592"/>
            <w:shd w:fill="FFFFFF"/>
            <w:vAlign w:val="center"/>
          </w:tcPr>
          <w:p>
            <w:pPr>
              <w:spacing w:before="60" w:after="60"/>
            </w:pPr>
            <w:r>
              <w:rPr>
                <w:rFonts w:ascii="Segoe UI" w:hAnsi="Segoe UI"/>
                <w:color w:val="1E293B"/>
                <w:sz w:val="16"/>
              </w:rPr>
              <w:t>Business Rules Phiếu khám</w:t>
            </w:r>
          </w:p>
        </w:tc>
        <w:tc>
          <w:tcPr>
            <w:tcW w:type="dxa" w:w="3168"/>
            <w:shd w:fill="FFFFFF"/>
            <w:vAlign w:val="center"/>
          </w:tcPr>
          <w:p>
            <w:pPr>
              <w:spacing w:before="60" w:after="60"/>
            </w:pPr>
            <w:r>
              <w:rPr>
                <w:rFonts w:ascii="Segoe UI" w:hAnsi="Segoe UI"/>
                <w:color w:val="1E293B"/>
                <w:sz w:val="16"/>
              </w:rPr>
              <w:t>&gt;= 8 rules chuẩn A6 (phát hành khi CONFIRMED, mã khó đoán, vô hiệu khi hủy, STT theo khoa)</w:t>
            </w:r>
          </w:p>
        </w:tc>
        <w:tc>
          <w:tcPr>
            <w:tcW w:type="dxa" w:w="3744"/>
            <w:shd w:fill="FFFFFF"/>
            <w:vAlign w:val="center"/>
          </w:tcPr>
          <w:p>
            <w:pPr>
              <w:spacing w:before="60" w:after="60"/>
            </w:pPr>
            <w:r>
              <w:rPr>
                <w:rFonts w:ascii="Segoe UI" w:hAnsi="Segoe UI"/>
                <w:color w:val="1E293B"/>
                <w:sz w:val="16"/>
              </w:rPr>
              <w:t>Đã hoàn thành 12 rules trong sheet TKT_BR của file Excel chung (100% chuẩn A6)</w:t>
            </w:r>
          </w:p>
        </w:tc>
        <w:tc>
          <w:tcPr>
            <w:tcW w:type="dxa" w:w="1296"/>
            <w:shd w:fill="FFFFFF"/>
            <w:vAlign w:val="center"/>
          </w:tcPr>
          <w:p>
            <w:pPr>
              <w:spacing w:before="60" w:after="60"/>
            </w:pPr>
            <w:r>
              <w:rPr>
                <w:rFonts w:ascii="Segoe UI" w:hAnsi="Segoe UI"/>
                <w:color w:val="1E293B"/>
                <w:sz w:val="16"/>
              </w:rPr>
              <w:t>ĐẠT (100%)</w:t>
            </w:r>
          </w:p>
        </w:tc>
      </w:tr>
      <w:tr>
        <w:tc>
          <w:tcPr>
            <w:tcW w:type="dxa" w:w="1440"/>
            <w:shd w:fill="F8FAFC"/>
            <w:vAlign w:val="center"/>
          </w:tcPr>
          <w:p>
            <w:pPr>
              <w:spacing w:before="60" w:after="60"/>
            </w:pPr>
            <w:r>
              <w:rPr>
                <w:rFonts w:ascii="Segoe UI" w:hAnsi="Segoe UI"/>
                <w:color w:val="1E293B"/>
                <w:sz w:val="16"/>
              </w:rPr>
              <w:t>BKH_CMP</w:t>
            </w:r>
          </w:p>
        </w:tc>
        <w:tc>
          <w:tcPr>
            <w:tcW w:type="dxa" w:w="2592"/>
            <w:shd w:fill="F8FAFC"/>
            <w:vAlign w:val="center"/>
          </w:tcPr>
          <w:p>
            <w:pPr>
              <w:spacing w:before="60" w:after="60"/>
            </w:pPr>
            <w:r>
              <w:rPr>
                <w:rFonts w:ascii="Segoe UI" w:hAnsi="Segoe UI"/>
                <w:color w:val="1E293B"/>
                <w:sz w:val="16"/>
              </w:rPr>
              <w:t>So sánh đối thủ Booking Hospital</w:t>
            </w:r>
          </w:p>
        </w:tc>
        <w:tc>
          <w:tcPr>
            <w:tcW w:type="dxa" w:w="3168"/>
            <w:shd w:fill="F8FAFC"/>
            <w:vAlign w:val="center"/>
          </w:tcPr>
          <w:p>
            <w:pPr>
              <w:spacing w:before="60" w:after="60"/>
            </w:pPr>
            <w:r>
              <w:rPr>
                <w:rFonts w:ascii="Segoe UI" w:hAnsi="Segoe UI"/>
                <w:color w:val="1E293B"/>
                <w:sz w:val="16"/>
              </w:rPr>
              <w:t>10-15 tiêu chí x 3 đối thủ (YouMed, Medpro, BookingCare), ghi chú &lt;= 15 từ, bài học áp dụng</w:t>
            </w:r>
          </w:p>
        </w:tc>
        <w:tc>
          <w:tcPr>
            <w:tcW w:type="dxa" w:w="3744"/>
            <w:shd w:fill="F8FAFC"/>
            <w:vAlign w:val="center"/>
          </w:tcPr>
          <w:p>
            <w:pPr>
              <w:spacing w:before="60" w:after="60"/>
            </w:pPr>
            <w:r>
              <w:rPr>
                <w:rFonts w:ascii="Segoe UI" w:hAnsi="Segoe UI"/>
                <w:color w:val="1E293B"/>
                <w:sz w:val="16"/>
              </w:rPr>
              <w:t>Đã hoàn thành 15 tiêu chí chi tiết trong sheet BKH_CMP của file Excel chung</w:t>
            </w:r>
          </w:p>
        </w:tc>
        <w:tc>
          <w:tcPr>
            <w:tcW w:type="dxa" w:w="1296"/>
            <w:shd w:fill="F8FAFC"/>
            <w:vAlign w:val="center"/>
          </w:tcPr>
          <w:p>
            <w:pPr>
              <w:spacing w:before="60" w:after="60"/>
            </w:pPr>
            <w:r>
              <w:rPr>
                <w:rFonts w:ascii="Segoe UI" w:hAnsi="Segoe UI"/>
                <w:color w:val="1E293B"/>
                <w:sz w:val="16"/>
              </w:rPr>
              <w:t>ĐẠT (100%)</w:t>
            </w:r>
          </w:p>
        </w:tc>
      </w:tr>
      <w:tr>
        <w:tc>
          <w:tcPr>
            <w:tcW w:type="dxa" w:w="1440"/>
            <w:shd w:fill="FFFFFF"/>
            <w:vAlign w:val="center"/>
          </w:tcPr>
          <w:p>
            <w:pPr>
              <w:spacing w:before="60" w:after="60"/>
            </w:pPr>
            <w:r>
              <w:rPr>
                <w:rFonts w:ascii="Segoe UI" w:hAnsi="Segoe UI"/>
                <w:color w:val="1E293B"/>
                <w:sz w:val="16"/>
              </w:rPr>
              <w:t>BKH_OQ</w:t>
            </w:r>
          </w:p>
        </w:tc>
        <w:tc>
          <w:tcPr>
            <w:tcW w:type="dxa" w:w="2592"/>
            <w:shd w:fill="FFFFFF"/>
            <w:vAlign w:val="center"/>
          </w:tcPr>
          <w:p>
            <w:pPr>
              <w:spacing w:before="60" w:after="60"/>
            </w:pPr>
            <w:r>
              <w:rPr>
                <w:rFonts w:ascii="Segoe UI" w:hAnsi="Segoe UI"/>
                <w:color w:val="1E293B"/>
                <w:sz w:val="16"/>
              </w:rPr>
              <w:t>Câu hỏi mở Booking Hospital</w:t>
            </w:r>
          </w:p>
        </w:tc>
        <w:tc>
          <w:tcPr>
            <w:tcW w:type="dxa" w:w="3168"/>
            <w:shd w:fill="FFFFFF"/>
            <w:vAlign w:val="center"/>
          </w:tcPr>
          <w:p>
            <w:pPr>
              <w:spacing w:before="60" w:after="60"/>
            </w:pPr>
            <w:r>
              <w:rPr>
                <w:rFonts w:ascii="Segoe UI" w:hAnsi="Segoe UI"/>
                <w:color w:val="1E293B"/>
                <w:sz w:val="16"/>
              </w:rPr>
              <w:t>&gt;= 5 câu hỏi mở có mã định danh, bối cảnh, đề xuất mặc định và người cần hỏi</w:t>
            </w:r>
          </w:p>
        </w:tc>
        <w:tc>
          <w:tcPr>
            <w:tcW w:type="dxa" w:w="3744"/>
            <w:shd w:fill="FFFFFF"/>
            <w:vAlign w:val="center"/>
          </w:tcPr>
          <w:p>
            <w:pPr>
              <w:spacing w:before="60" w:after="60"/>
            </w:pPr>
            <w:r>
              <w:rPr>
                <w:rFonts w:ascii="Segoe UI" w:hAnsi="Segoe UI"/>
                <w:color w:val="1E293B"/>
                <w:sz w:val="16"/>
              </w:rPr>
              <w:t>Đã hoàn thành 6 câu hỏi mở trong sheet BKH_OQ của file Excel chung</w:t>
            </w:r>
          </w:p>
        </w:tc>
        <w:tc>
          <w:tcPr>
            <w:tcW w:type="dxa" w:w="1296"/>
            <w:shd w:fill="FFFFFF"/>
            <w:vAlign w:val="center"/>
          </w:tcPr>
          <w:p>
            <w:pPr>
              <w:spacing w:before="60" w:after="60"/>
            </w:pPr>
            <w:r>
              <w:rPr>
                <w:rFonts w:ascii="Segoe UI" w:hAnsi="Segoe UI"/>
                <w:color w:val="1E293B"/>
                <w:sz w:val="16"/>
              </w:rPr>
              <w:t>ĐẠT (100%)</w:t>
            </w:r>
          </w:p>
        </w:tc>
      </w:tr>
      <w:tr>
        <w:tc>
          <w:tcPr>
            <w:tcW w:type="dxa" w:w="1440"/>
            <w:shd w:fill="F8FAFC"/>
            <w:vAlign w:val="center"/>
          </w:tcPr>
          <w:p>
            <w:pPr>
              <w:spacing w:before="60" w:after="60"/>
            </w:pPr>
            <w:r>
              <w:rPr>
                <w:rFonts w:ascii="Segoe UI" w:hAnsi="Segoe UI"/>
                <w:color w:val="1E293B"/>
                <w:sz w:val="16"/>
              </w:rPr>
              <w:t>A11_INT</w:t>
            </w:r>
          </w:p>
        </w:tc>
        <w:tc>
          <w:tcPr>
            <w:tcW w:type="dxa" w:w="2592"/>
            <w:shd w:fill="F8FAFC"/>
            <w:vAlign w:val="center"/>
          </w:tcPr>
          <w:p>
            <w:pPr>
              <w:spacing w:before="60" w:after="60"/>
            </w:pPr>
            <w:r>
              <w:rPr>
                <w:rFonts w:ascii="Segoe UI" w:hAnsi="Segoe UI"/>
                <w:color w:val="1E293B"/>
                <w:sz w:val="16"/>
              </w:rPr>
              <w:t>Nhật ký phỏng vấn người dùng</w:t>
            </w:r>
          </w:p>
        </w:tc>
        <w:tc>
          <w:tcPr>
            <w:tcW w:type="dxa" w:w="3168"/>
            <w:shd w:fill="F8FAFC"/>
            <w:vAlign w:val="center"/>
          </w:tcPr>
          <w:p>
            <w:pPr>
              <w:spacing w:before="60" w:after="60"/>
            </w:pPr>
            <w:r>
              <w:rPr>
                <w:rFonts w:ascii="Segoe UI" w:hAnsi="Segoe UI"/>
                <w:color w:val="1E293B"/>
                <w:sz w:val="16"/>
              </w:rPr>
              <w:t>Tối thiểu 2 người (1 người khám viện lớn), nhật ký 1 trang, rút ra 3 phát hiện cốt lõi</w:t>
            </w:r>
          </w:p>
        </w:tc>
        <w:tc>
          <w:tcPr>
            <w:tcW w:type="dxa" w:w="3744"/>
            <w:shd w:fill="F8FAFC"/>
            <w:vAlign w:val="center"/>
          </w:tcPr>
          <w:p>
            <w:pPr>
              <w:spacing w:before="60" w:after="60"/>
            </w:pPr>
            <w:r>
              <w:rPr>
                <w:rFonts w:ascii="Segoe UI" w:hAnsi="Segoe UI"/>
                <w:color w:val="1E293B"/>
                <w:sz w:val="16"/>
              </w:rPr>
              <w:t>Đã hoàn thành trong Phần I của file Resources.docx (BV Chợ Rẫy + BV Nhi Đồng 1, 3 bài học)</w:t>
            </w:r>
          </w:p>
        </w:tc>
        <w:tc>
          <w:tcPr>
            <w:tcW w:type="dxa" w:w="1296"/>
            <w:shd w:fill="F8FAFC"/>
            <w:vAlign w:val="center"/>
          </w:tcPr>
          <w:p>
            <w:pPr>
              <w:spacing w:before="60" w:after="60"/>
            </w:pPr>
            <w:r>
              <w:rPr>
                <w:rFonts w:ascii="Segoe UI" w:hAnsi="Segoe UI"/>
                <w:color w:val="1E293B"/>
                <w:sz w:val="16"/>
              </w:rPr>
              <w:t>ĐẠT (100%)</w:t>
            </w:r>
          </w:p>
        </w:tc>
      </w:tr>
    </w:tbl>
    <w:p>
      <w:pPr>
        <w:spacing w:after="80"/>
      </w:pPr>
    </w:p>
    <w:p>
      <w:pPr>
        <w:spacing w:before="280" w:after="80"/>
      </w:pPr>
      <w:r>
        <w:rPr>
          <w:rFonts w:ascii="Segoe UI" w:hAnsi="Segoe UI"/>
          <w:b/>
          <w:color w:val="0F172A"/>
          <w:sz w:val="26"/>
        </w:rPr>
        <w:t>IV. Kết luận và Biên bản nghiệm thu</w:t>
      </w:r>
    </w:p>
    <w:p>
      <w:pPr>
        <w:spacing w:line="276" w:lineRule="auto" w:after="80"/>
      </w:pPr>
      <w:r>
        <w:rPr>
          <w:rFonts w:ascii="Segoe UI" w:hAnsi="Segoe UI"/>
          <w:color w:val="1E293B"/>
          <w:sz w:val="19"/>
        </w:rPr>
        <w:t>Căn cứ vào bảng kiểm toán trên, Tuấn Anh (Miền BKH &amp; TKT) xác nhận đã bàn giao đầy đủ 100% các sản phẩm yêu cầu trong Sprint 3, tuân thủ chặt chẽ toàn bộ các quy chuẩn từ A1 đến A11 về ngôn ngữ tiếng Việt có dấu, định danh tiếng Anh, số liệu mẫu giả định (Nguyễn Văn A, 200.000đ, 20.000đ) và màu sắc sơ đồ.</w:t>
      </w:r>
    </w:p>
    <w:p>
      <w:pPr>
        <w:spacing w:line="276" w:lineRule="auto" w:after="80"/>
      </w:pPr>
      <w:r>
        <w:rPr>
          <w:rFonts w:ascii="Segoe UI" w:hAnsi="Segoe UI"/>
          <w:b/>
          <w:color w:val="0F172A"/>
          <w:sz w:val="19"/>
        </w:rPr>
        <w:t xml:space="preserve">KẾT LUẬN: </w:t>
      </w:r>
      <w:r>
        <w:rPr>
          <w:rFonts w:ascii="Segoe UI" w:hAnsi="Segoe UI"/>
          <w:color w:val="1E293B"/>
          <w:sz w:val="19"/>
        </w:rPr>
        <w:t>KẾT QUẢ ĐỐI SOÁT CUỐI CÙNG: ĐẠT YÊU CẦU 100% (SẴN SÀNG CHO BUỔI HỌP REVIEW SPRINT 3).</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