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cs="Times New Roman"/>
          <w:color w:val="000000" w:themeColor="text1"/>
          <w:szCs w:val="28"/>
          <w14:textFill>
            <w14:solidFill>
              <w14:schemeClr w14:val="tx1"/>
            </w14:solidFill>
          </w14:textFill>
        </w:rPr>
      </w:pPr>
      <w:r>
        <w:rPr>
          <w:rFonts w:cs="Times New Roman"/>
          <w:color w:val="000000" w:themeColor="text1"/>
          <w:szCs w:val="28"/>
          <w14:textFill>
            <w14:solidFill>
              <w14:schemeClr w14:val="tx1"/>
            </w14:solidFill>
          </w14:textFill>
        </w:rPr>
        <mc:AlternateContent>
          <mc:Choice Requires="wps">
            <w:drawing>
              <wp:anchor distT="0" distB="0" distL="114300" distR="114300" simplePos="0" relativeHeight="251659264" behindDoc="1" locked="0" layoutInCell="1" allowOverlap="1">
                <wp:simplePos x="0" y="0"/>
                <wp:positionH relativeFrom="margin">
                  <wp:align>left</wp:align>
                </wp:positionH>
                <wp:positionV relativeFrom="paragraph">
                  <wp:posOffset>13970</wp:posOffset>
                </wp:positionV>
                <wp:extent cx="6244590" cy="8181975"/>
                <wp:effectExtent l="19050" t="19050" r="41910" b="47625"/>
                <wp:wrapNone/>
                <wp:docPr id="11" name="Rectangle 11"/>
                <wp:cNvGraphicFramePr/>
                <a:graphic xmlns:a="http://schemas.openxmlformats.org/drawingml/2006/main">
                  <a:graphicData uri="http://schemas.microsoft.com/office/word/2010/wordprocessingShape">
                    <wps:wsp>
                      <wps:cNvSpPr>
                        <a:spLocks noChangeArrowheads="1"/>
                      </wps:cNvSpPr>
                      <wps:spPr bwMode="auto">
                        <a:xfrm>
                          <a:off x="0" y="0"/>
                          <a:ext cx="6244590" cy="8181975"/>
                        </a:xfrm>
                        <a:prstGeom prst="rect">
                          <a:avLst/>
                        </a:prstGeom>
                        <a:noFill/>
                        <a:ln w="57150" cmpd="thickThin">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11" o:spid="_x0000_s1026" o:spt="1" style="position:absolute;left:0pt;margin-top:1.1pt;height:644.25pt;width:491.7pt;mso-position-horizontal:left;mso-position-horizontal-relative:margin;z-index:-251657216;mso-width-relative:page;mso-height-relative:page;" filled="f" stroked="t" coordsize="21600,21600" o:gfxdata="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6JxUIdYAAAAHAQAADwAAAAAAAAABACAAAAAiAAAAZHJzL2Rvd25yZXYueG1sUEsBAhQA&#10;FAAAAAgAh07iQEcMfswtAgAAXgQAAA4AAAAAAAAAAQAgAAAAJQEAAGRycy9lMm9Eb2MueG1sUEsF&#10;BgAAAAAGAAYAWQEAAMQFAAAAAA==&#10;">
                <v:fill on="f" focussize="0,0"/>
                <v:stroke weight="4.5pt" color="#000000" linestyle="thickThin" miterlimit="8" joinstyle="miter"/>
                <v:imagedata o:title=""/>
                <o:lock v:ext="edit" aspectratio="f"/>
              </v:rect>
            </w:pict>
          </mc:Fallback>
        </mc:AlternateContent>
      </w:r>
      <w:r>
        <w:rPr>
          <w:rStyle w:val="31"/>
          <w:color w:val="000000" w:themeColor="text1"/>
          <w14:textFill>
            <w14:solidFill>
              <w14:schemeClr w14:val="tx1"/>
            </w14:solidFill>
          </w14:textFill>
        </w:rPr>
        <w:tab/>
      </w:r>
    </w:p>
    <w:p>
      <w:pPr>
        <w:tabs>
          <w:tab w:val="left" w:pos="1653"/>
          <w:tab w:val="center" w:pos="4513"/>
        </w:tabs>
        <w:spacing w:line="276" w:lineRule="auto"/>
        <w:jc w:val="center"/>
        <w:rPr>
          <w:rFonts w:cs="Times New Roman"/>
          <w:b/>
          <w:bCs/>
          <w:color w:val="000000" w:themeColor="text1"/>
          <w:sz w:val="30"/>
          <w:szCs w:val="30"/>
          <w14:textFill>
            <w14:solidFill>
              <w14:schemeClr w14:val="tx1"/>
            </w14:solidFill>
          </w14:textFill>
        </w:rPr>
      </w:pPr>
      <w:r>
        <w:rPr>
          <w:rFonts w:cs="Times New Roman"/>
          <w:b/>
          <w:bCs/>
          <w:color w:val="000000" w:themeColor="text1"/>
          <w:sz w:val="30"/>
          <w:szCs w:val="30"/>
          <w14:textFill>
            <w14:solidFill>
              <w14:schemeClr w14:val="tx1"/>
            </w14:solidFill>
          </w14:textFill>
        </w:rPr>
        <w:t>VIỆN HÀN LÂM KHOA HỌC VÀ CÔNG NGHỆ VIỆT NAM</w:t>
      </w:r>
    </w:p>
    <w:p>
      <w:pPr>
        <w:spacing w:line="276" w:lineRule="auto"/>
        <w:jc w:val="center"/>
        <w:rPr>
          <w:rFonts w:cs="Times New Roman"/>
          <w:b/>
          <w:color w:val="000000" w:themeColor="text1"/>
          <w:sz w:val="32"/>
          <w:szCs w:val="32"/>
          <w14:textFill>
            <w14:solidFill>
              <w14:schemeClr w14:val="tx1"/>
            </w14:solidFill>
          </w14:textFill>
        </w:rPr>
      </w:pPr>
      <w:r>
        <w:rPr>
          <w:rFonts w:cs="Times New Roman"/>
          <w:b/>
          <w:color w:val="000000" w:themeColor="text1"/>
          <w:sz w:val="32"/>
          <w:szCs w:val="32"/>
          <w14:textFill>
            <w14:solidFill>
              <w14:schemeClr w14:val="tx1"/>
            </w14:solidFill>
          </w14:textFill>
        </w:rPr>
        <w:t>HỌC VIỆN KHOA HỌC VÀ CÔNG NGHỆ</w:t>
      </w:r>
    </w:p>
    <w:p>
      <w:pPr>
        <w:spacing w:line="276" w:lineRule="auto"/>
        <w:ind w:firstLine="567"/>
        <w:jc w:val="center"/>
        <w:rPr>
          <w:rFonts w:cs="Times New Roman"/>
          <w:color w:val="000000" w:themeColor="text1"/>
          <w:szCs w:val="28"/>
          <w14:textFill>
            <w14:solidFill>
              <w14:schemeClr w14:val="tx1"/>
            </w14:solidFill>
          </w14:textFill>
        </w:rPr>
      </w:pPr>
      <w:r>
        <w:rPr>
          <w:rFonts w:cs="Times New Roman"/>
          <w:color w:val="000000" w:themeColor="text1"/>
          <w:szCs w:val="28"/>
          <w14:textFill>
            <w14:solidFill>
              <w14:schemeClr w14:val="tx1"/>
            </w14:solidFill>
          </w14:textFill>
        </w:rPr>
        <w:drawing>
          <wp:inline distT="0" distB="0" distL="0" distR="0">
            <wp:extent cx="1400175" cy="1400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00175" cy="1400175"/>
                    </a:xfrm>
                    <a:prstGeom prst="rect">
                      <a:avLst/>
                    </a:prstGeom>
                    <a:noFill/>
                    <a:ln>
                      <a:noFill/>
                    </a:ln>
                  </pic:spPr>
                </pic:pic>
              </a:graphicData>
            </a:graphic>
          </wp:inline>
        </w:drawing>
      </w:r>
    </w:p>
    <w:p>
      <w:pPr>
        <w:spacing w:line="276" w:lineRule="auto"/>
        <w:ind w:firstLine="567"/>
        <w:jc w:val="center"/>
        <w:rPr>
          <w:rFonts w:cs="Times New Roman"/>
          <w:b/>
          <w:szCs w:val="28"/>
        </w:rPr>
      </w:pPr>
      <w:r>
        <w:rPr>
          <w:rFonts w:cs="Times New Roman"/>
          <w:b/>
          <w:szCs w:val="28"/>
        </w:rPr>
        <w:t>BÁO CÁO TIỂU LUẬN KẾT THÚC HỌC PHẦN THẠC SĨ</w:t>
      </w:r>
    </w:p>
    <w:p>
      <w:pPr>
        <w:spacing w:line="276" w:lineRule="auto"/>
        <w:ind w:firstLine="567"/>
        <w:jc w:val="center"/>
        <w:rPr>
          <w:rFonts w:hint="default" w:cs="Times New Roman"/>
          <w:b/>
          <w:bCs/>
          <w:color w:val="000000" w:themeColor="text1"/>
          <w:sz w:val="36"/>
          <w:szCs w:val="36"/>
          <w:lang w:val="en-US"/>
          <w14:textFill>
            <w14:solidFill>
              <w14:schemeClr w14:val="tx1"/>
            </w14:solidFill>
          </w14:textFill>
        </w:rPr>
      </w:pPr>
      <w:r>
        <w:rPr>
          <w:rFonts w:hint="default" w:cs="Times New Roman"/>
          <w:b/>
          <w:bCs/>
          <w:color w:val="000000" w:themeColor="text1"/>
          <w:sz w:val="36"/>
          <w:szCs w:val="36"/>
          <w:lang w:val="en-US"/>
          <w14:textFill>
            <w14:solidFill>
              <w14:schemeClr w14:val="tx1"/>
            </w14:solidFill>
          </w14:textFill>
        </w:rPr>
        <w:t>HỆ HỖ TRỢ QUYẾT ĐỊNH TIÊN TIẾN</w:t>
      </w:r>
    </w:p>
    <w:p>
      <w:pPr>
        <w:spacing w:line="276" w:lineRule="auto"/>
        <w:ind w:firstLine="567"/>
        <w:jc w:val="center"/>
        <w:rPr>
          <w:rFonts w:cs="Times New Roman"/>
          <w:b/>
          <w:bCs/>
          <w:color w:val="000000" w:themeColor="text1"/>
          <w:sz w:val="30"/>
          <w:szCs w:val="30"/>
          <w14:textFill>
            <w14:solidFill>
              <w14:schemeClr w14:val="tx1"/>
            </w14:solidFill>
          </w14:textFill>
        </w:rPr>
      </w:pPr>
    </w:p>
    <w:p>
      <w:pPr>
        <w:spacing w:line="276" w:lineRule="auto"/>
        <w:ind w:firstLine="284"/>
        <w:rPr>
          <w:rFonts w:cs="Times New Roman"/>
          <w:b/>
          <w:bCs/>
          <w:color w:val="000000" w:themeColor="text1"/>
          <w:szCs w:val="28"/>
          <w:lang w:val="vi-VN"/>
          <w14:textFill>
            <w14:solidFill>
              <w14:schemeClr w14:val="tx1"/>
            </w14:solidFill>
          </w14:textFill>
        </w:rPr>
      </w:pPr>
      <w:r>
        <w:rPr>
          <w:rFonts w:cs="Times New Roman"/>
          <w:b/>
          <w:bCs/>
          <w:color w:val="000000" w:themeColor="text1"/>
          <w:sz w:val="32"/>
          <w:szCs w:val="32"/>
          <w:u w:val="single"/>
          <w:lang w:val="vi-VN"/>
          <w14:textFill>
            <w14:solidFill>
              <w14:schemeClr w14:val="tx1"/>
            </w14:solidFill>
          </w14:textFill>
        </w:rPr>
        <w:t>ĐỀ TÀI</w:t>
      </w:r>
      <w:r>
        <w:rPr>
          <w:rFonts w:cs="Times New Roman"/>
          <w:b/>
          <w:bCs/>
          <w:color w:val="000000" w:themeColor="text1"/>
          <w:szCs w:val="28"/>
          <w:lang w:val="vi-VN"/>
          <w14:textFill>
            <w14:solidFill>
              <w14:schemeClr w14:val="tx1"/>
            </w14:solidFill>
          </w14:textFill>
        </w:rPr>
        <w:t>:</w:t>
      </w:r>
    </w:p>
    <w:p>
      <w:pPr>
        <w:spacing w:line="276" w:lineRule="auto"/>
        <w:ind w:left="280" w:leftChars="100" w:firstLine="287" w:firstLineChars="0"/>
        <w:jc w:val="center"/>
        <w:rPr>
          <w:rFonts w:cs="Times New Roman"/>
          <w:b/>
          <w:color w:val="000000" w:themeColor="text1"/>
          <w:sz w:val="30"/>
          <w:szCs w:val="30"/>
          <w14:textFill>
            <w14:solidFill>
              <w14:schemeClr w14:val="tx1"/>
            </w14:solidFill>
          </w14:textFill>
        </w:rPr>
      </w:pPr>
      <w:r>
        <w:rPr>
          <w:rFonts w:hint="default"/>
          <w:b/>
          <w:color w:val="000000" w:themeColor="text1"/>
          <w:sz w:val="30"/>
          <w:szCs w:val="30"/>
          <w:highlight w:val="none"/>
          <w:lang w:val="en-US"/>
          <w14:textFill>
            <w14:solidFill>
              <w14:schemeClr w14:val="tx1"/>
            </w14:solidFill>
          </w14:textFill>
        </w:rPr>
        <w:t>CHẨN ĐOÁN BỆNH VÕNG MẠC TIỂU ĐƯỜNG VỚI IMAGE DEHAZING VÀ CAPSULE NETWORK</w:t>
      </w:r>
    </w:p>
    <w:p>
      <w:pPr>
        <w:spacing w:line="276" w:lineRule="auto"/>
        <w:ind w:firstLine="567"/>
        <w:jc w:val="both"/>
        <w:rPr>
          <w:rFonts w:cs="Times New Roman"/>
          <w:b/>
          <w:bCs/>
          <w:color w:val="000000" w:themeColor="text1"/>
          <w:szCs w:val="28"/>
          <w:lang w:val="vi-VN"/>
          <w14:textFill>
            <w14:solidFill>
              <w14:schemeClr w14:val="tx1"/>
            </w14:solidFill>
          </w14:textFill>
        </w:rPr>
      </w:pPr>
    </w:p>
    <w:tbl>
      <w:tblPr>
        <w:tblStyle w:val="7"/>
        <w:tblW w:w="8983" w:type="dxa"/>
        <w:tblInd w:w="948" w:type="dxa"/>
        <w:tblLayout w:type="autofit"/>
        <w:tblCellMar>
          <w:top w:w="0" w:type="dxa"/>
          <w:left w:w="108" w:type="dxa"/>
          <w:bottom w:w="0" w:type="dxa"/>
          <w:right w:w="108" w:type="dxa"/>
        </w:tblCellMar>
      </w:tblPr>
      <w:tblGrid>
        <w:gridCol w:w="8747"/>
        <w:gridCol w:w="236"/>
      </w:tblGrid>
      <w:tr>
        <w:tblPrEx>
          <w:tblCellMar>
            <w:top w:w="0" w:type="dxa"/>
            <w:left w:w="108" w:type="dxa"/>
            <w:bottom w:w="0" w:type="dxa"/>
            <w:right w:w="108" w:type="dxa"/>
          </w:tblCellMar>
        </w:tblPrEx>
        <w:trPr>
          <w:trHeight w:val="4162" w:hRule="atLeast"/>
        </w:trPr>
        <w:tc>
          <w:tcPr>
            <w:tcW w:w="8747" w:type="dxa"/>
          </w:tcPr>
          <w:tbl>
            <w:tblPr>
              <w:tblStyle w:val="7"/>
              <w:tblpPr w:leftFromText="180" w:rightFromText="180" w:bottomFromText="160" w:vertAnchor="text" w:horzAnchor="margin" w:tblpXSpec="center" w:tblpY="-73"/>
              <w:tblOverlap w:val="never"/>
              <w:tblW w:w="6917" w:type="dxa"/>
              <w:tblInd w:w="0" w:type="dxa"/>
              <w:shd w:val="clear" w:color="auto" w:fill="FFFFFF"/>
              <w:tblLayout w:type="autofit"/>
              <w:tblCellMar>
                <w:top w:w="0" w:type="dxa"/>
                <w:left w:w="0" w:type="dxa"/>
                <w:bottom w:w="0" w:type="dxa"/>
                <w:right w:w="108" w:type="dxa"/>
              </w:tblCellMar>
            </w:tblPr>
            <w:tblGrid>
              <w:gridCol w:w="2900"/>
              <w:gridCol w:w="3948"/>
              <w:gridCol w:w="69"/>
            </w:tblGrid>
            <w:tr>
              <w:tblPrEx>
                <w:shd w:val="clear" w:color="auto" w:fill="FFFFFF"/>
                <w:tblCellMar>
                  <w:top w:w="0" w:type="dxa"/>
                  <w:left w:w="0" w:type="dxa"/>
                  <w:bottom w:w="0" w:type="dxa"/>
                  <w:right w:w="108" w:type="dxa"/>
                </w:tblCellMar>
              </w:tblPrEx>
              <w:trPr>
                <w:gridAfter w:val="1"/>
                <w:wAfter w:w="69" w:type="dxa"/>
                <w:trHeight w:val="699" w:hRule="atLeast"/>
              </w:trPr>
              <w:tc>
                <w:tcPr>
                  <w:tcW w:w="2900" w:type="dxa"/>
                  <w:shd w:val="clear" w:color="auto" w:fill="FFFFFF"/>
                </w:tcPr>
                <w:p>
                  <w:pPr>
                    <w:spacing w:line="276" w:lineRule="auto"/>
                    <w:jc w:val="both"/>
                    <w:rPr>
                      <w:rFonts w:cs="Times New Roman"/>
                      <w:b/>
                      <w:bCs/>
                      <w:color w:val="000000" w:themeColor="text1"/>
                      <w:szCs w:val="28"/>
                      <w:lang w:val="vi-VN"/>
                      <w14:textFill>
                        <w14:solidFill>
                          <w14:schemeClr w14:val="tx1"/>
                        </w14:solidFill>
                      </w14:textFill>
                    </w:rPr>
                  </w:pPr>
                  <w:r>
                    <w:rPr>
                      <w:rFonts w:cs="Times New Roman"/>
                      <w:b/>
                      <w:bCs/>
                      <w:color w:val="000000" w:themeColor="text1"/>
                      <w:szCs w:val="28"/>
                      <w14:textFill>
                        <w14:solidFill>
                          <w14:schemeClr w14:val="tx1"/>
                        </w14:solidFill>
                      </w14:textFill>
                    </w:rPr>
                    <w:t>Học viên</w:t>
                  </w:r>
                  <w:r>
                    <w:rPr>
                      <w:rFonts w:cs="Times New Roman"/>
                      <w:b/>
                      <w:bCs/>
                      <w:color w:val="000000" w:themeColor="text1"/>
                      <w:szCs w:val="28"/>
                      <w:lang w:val="vi-VN"/>
                      <w14:textFill>
                        <w14:solidFill>
                          <w14:schemeClr w14:val="tx1"/>
                        </w14:solidFill>
                      </w14:textFill>
                    </w:rPr>
                    <w:t xml:space="preserve"> thực hiện</w:t>
                  </w:r>
                </w:p>
              </w:tc>
              <w:tc>
                <w:tcPr>
                  <w:tcW w:w="3948" w:type="dxa"/>
                  <w:shd w:val="clear" w:color="auto" w:fill="FFFFFF"/>
                </w:tcPr>
                <w:p>
                  <w:pPr>
                    <w:spacing w:line="276" w:lineRule="auto"/>
                    <w:jc w:val="both"/>
                    <w:rPr>
                      <w:rFonts w:hint="default" w:cs="Times New Roman"/>
                      <w:b/>
                      <w:bCs/>
                      <w:color w:val="000000" w:themeColor="text1"/>
                      <w:szCs w:val="28"/>
                      <w:lang w:val="en-US"/>
                      <w14:textFill>
                        <w14:solidFill>
                          <w14:schemeClr w14:val="tx1"/>
                        </w14:solidFill>
                      </w14:textFill>
                    </w:rPr>
                  </w:pPr>
                  <w:r>
                    <w:rPr>
                      <w:rFonts w:hint="default" w:cs="Times New Roman"/>
                      <w:b/>
                      <w:bCs/>
                      <w:color w:val="000000" w:themeColor="text1"/>
                      <w:szCs w:val="28"/>
                      <w:lang w:val="en-US"/>
                      <w14:textFill>
                        <w14:solidFill>
                          <w14:schemeClr w14:val="tx1"/>
                        </w14:solidFill>
                      </w14:textFill>
                    </w:rPr>
                    <w:t>: Đỗ Minh Tuấn</w:t>
                  </w:r>
                </w:p>
              </w:tc>
            </w:tr>
            <w:tr>
              <w:tblPrEx>
                <w:shd w:val="clear" w:color="auto" w:fill="FFFFFF"/>
                <w:tblCellMar>
                  <w:top w:w="0" w:type="dxa"/>
                  <w:left w:w="0" w:type="dxa"/>
                  <w:bottom w:w="0" w:type="dxa"/>
                  <w:right w:w="108" w:type="dxa"/>
                </w:tblCellMar>
              </w:tblPrEx>
              <w:trPr>
                <w:trHeight w:val="494" w:hRule="atLeast"/>
              </w:trPr>
              <w:tc>
                <w:tcPr>
                  <w:tcW w:w="2900" w:type="dxa"/>
                  <w:shd w:val="clear" w:color="auto" w:fill="FFFFFF"/>
                </w:tcPr>
                <w:p>
                  <w:pPr>
                    <w:spacing w:line="276" w:lineRule="auto"/>
                    <w:jc w:val="both"/>
                    <w:rPr>
                      <w:rFonts w:cs="Times New Roman"/>
                      <w:b/>
                      <w:color w:val="000000" w:themeColor="text1"/>
                      <w:szCs w:val="28"/>
                      <w:lang w:val="vi-VN"/>
                      <w14:textFill>
                        <w14:solidFill>
                          <w14:schemeClr w14:val="tx1"/>
                        </w14:solidFill>
                      </w14:textFill>
                    </w:rPr>
                  </w:pPr>
                  <w:r>
                    <w:rPr>
                      <w:rFonts w:cs="Times New Roman"/>
                      <w:b/>
                      <w:bCs/>
                      <w:color w:val="000000" w:themeColor="text1"/>
                      <w:szCs w:val="28"/>
                      <w:lang w:val="vi-VN"/>
                      <w14:textFill>
                        <w14:solidFill>
                          <w14:schemeClr w14:val="tx1"/>
                        </w14:solidFill>
                      </w14:textFill>
                    </w:rPr>
                    <w:t>Giảng viên</w:t>
                  </w:r>
                </w:p>
              </w:tc>
              <w:tc>
                <w:tcPr>
                  <w:tcW w:w="4017" w:type="dxa"/>
                  <w:gridSpan w:val="2"/>
                  <w:shd w:val="clear" w:color="auto" w:fill="FFFFFF"/>
                </w:tcPr>
                <w:p>
                  <w:pPr>
                    <w:spacing w:line="276" w:lineRule="auto"/>
                    <w:ind w:firstLine="17"/>
                    <w:jc w:val="both"/>
                    <w:rPr>
                      <w:rFonts w:hint="default" w:cs="Times New Roman"/>
                      <w:b/>
                      <w:bCs/>
                      <w:color w:val="000000" w:themeColor="text1"/>
                      <w:szCs w:val="28"/>
                      <w:lang w:val="en-US"/>
                      <w14:textFill>
                        <w14:solidFill>
                          <w14:schemeClr w14:val="tx1"/>
                        </w14:solidFill>
                      </w14:textFill>
                    </w:rPr>
                  </w:pPr>
                  <w:r>
                    <w:rPr>
                      <w:rFonts w:cs="Times New Roman"/>
                      <w:b/>
                      <w:bCs/>
                      <w:color w:val="000000" w:themeColor="text1"/>
                      <w:szCs w:val="28"/>
                      <w:lang w:val="vi-VN"/>
                      <w14:textFill>
                        <w14:solidFill>
                          <w14:schemeClr w14:val="tx1"/>
                        </w14:solidFill>
                      </w14:textFill>
                    </w:rPr>
                    <w:t>: TS</w:t>
                  </w:r>
                  <w:r>
                    <w:rPr>
                      <w:rFonts w:hint="default" w:cs="Times New Roman"/>
                      <w:b/>
                      <w:bCs/>
                      <w:color w:val="000000" w:themeColor="text1"/>
                      <w:szCs w:val="28"/>
                      <w:lang w:val="en-US"/>
                      <w14:textFill>
                        <w14:solidFill>
                          <w14:schemeClr w14:val="tx1"/>
                        </w14:solidFill>
                      </w14:textFill>
                    </w:rPr>
                    <w:t>.</w:t>
                  </w:r>
                  <w:r>
                    <w:rPr>
                      <w:rFonts w:cs="Times New Roman"/>
                      <w:b/>
                      <w:bCs/>
                      <w:color w:val="000000" w:themeColor="text1"/>
                      <w:szCs w:val="28"/>
                      <w:lang w:val="vi-VN"/>
                      <w14:textFill>
                        <w14:solidFill>
                          <w14:schemeClr w14:val="tx1"/>
                        </w14:solidFill>
                      </w14:textFill>
                    </w:rPr>
                    <w:t xml:space="preserve"> </w:t>
                  </w:r>
                  <w:r>
                    <w:rPr>
                      <w:rFonts w:hint="default" w:cs="Times New Roman"/>
                      <w:b/>
                      <w:bCs/>
                      <w:color w:val="000000" w:themeColor="text1"/>
                      <w:szCs w:val="28"/>
                      <w:lang w:val="en-US"/>
                      <w14:textFill>
                        <w14:solidFill>
                          <w14:schemeClr w14:val="tx1"/>
                        </w14:solidFill>
                      </w14:textFill>
                    </w:rPr>
                    <w:t>Vũ Văn Hiệu</w:t>
                  </w:r>
                </w:p>
              </w:tc>
            </w:tr>
            <w:tr>
              <w:tblPrEx>
                <w:shd w:val="clear" w:color="auto" w:fill="FFFFFF"/>
                <w:tblCellMar>
                  <w:top w:w="0" w:type="dxa"/>
                  <w:left w:w="0" w:type="dxa"/>
                  <w:bottom w:w="0" w:type="dxa"/>
                  <w:right w:w="108" w:type="dxa"/>
                </w:tblCellMar>
              </w:tblPrEx>
              <w:trPr>
                <w:trHeight w:val="506" w:hRule="atLeast"/>
              </w:trPr>
              <w:tc>
                <w:tcPr>
                  <w:tcW w:w="2900" w:type="dxa"/>
                  <w:shd w:val="clear" w:color="auto" w:fill="FFFFFF"/>
                </w:tcPr>
                <w:p>
                  <w:pPr>
                    <w:spacing w:line="276" w:lineRule="auto"/>
                    <w:ind w:firstLine="17"/>
                    <w:jc w:val="both"/>
                    <w:rPr>
                      <w:rFonts w:cs="Times New Roman"/>
                      <w:b/>
                      <w:color w:val="000000" w:themeColor="text1"/>
                      <w:szCs w:val="28"/>
                      <w14:textFill>
                        <w14:solidFill>
                          <w14:schemeClr w14:val="tx1"/>
                        </w14:solidFill>
                      </w14:textFill>
                    </w:rPr>
                  </w:pPr>
                  <w:r>
                    <w:rPr>
                      <w:rFonts w:cs="Times New Roman"/>
                      <w:b/>
                      <w:bCs/>
                      <w:color w:val="000000" w:themeColor="text1"/>
                      <w:szCs w:val="28"/>
                      <w14:textFill>
                        <w14:solidFill>
                          <w14:schemeClr w14:val="tx1"/>
                        </w14:solidFill>
                      </w14:textFill>
                    </w:rPr>
                    <w:t>Khoa</w:t>
                  </w:r>
                </w:p>
              </w:tc>
              <w:tc>
                <w:tcPr>
                  <w:tcW w:w="4017" w:type="dxa"/>
                  <w:gridSpan w:val="2"/>
                  <w:shd w:val="clear" w:color="auto" w:fill="FFFFFF"/>
                </w:tcPr>
                <w:p>
                  <w:pPr>
                    <w:spacing w:line="276" w:lineRule="auto"/>
                    <w:ind w:firstLine="17"/>
                    <w:jc w:val="both"/>
                    <w:rPr>
                      <w:rFonts w:cs="Times New Roman"/>
                      <w:b/>
                      <w:bCs/>
                      <w:color w:val="000000" w:themeColor="text1"/>
                      <w:szCs w:val="28"/>
                      <w14:textFill>
                        <w14:solidFill>
                          <w14:schemeClr w14:val="tx1"/>
                        </w14:solidFill>
                      </w14:textFill>
                    </w:rPr>
                  </w:pPr>
                  <w:r>
                    <w:rPr>
                      <w:rFonts w:cs="Times New Roman"/>
                      <w:b/>
                      <w:bCs/>
                      <w:color w:val="000000" w:themeColor="text1"/>
                      <w:szCs w:val="28"/>
                      <w:lang w:val="vi-VN"/>
                      <w14:textFill>
                        <w14:solidFill>
                          <w14:schemeClr w14:val="tx1"/>
                        </w14:solidFill>
                      </w14:textFill>
                    </w:rPr>
                    <w:t xml:space="preserve">: </w:t>
                  </w:r>
                  <w:r>
                    <w:rPr>
                      <w:rFonts w:cs="Times New Roman"/>
                      <w:b/>
                      <w:bCs/>
                      <w:color w:val="000000" w:themeColor="text1"/>
                      <w:szCs w:val="28"/>
                      <w14:textFill>
                        <w14:solidFill>
                          <w14:schemeClr w14:val="tx1"/>
                        </w14:solidFill>
                      </w14:textFill>
                    </w:rPr>
                    <w:t>CNTT &amp; viễn thông</w:t>
                  </w:r>
                </w:p>
              </w:tc>
            </w:tr>
            <w:tr>
              <w:tblPrEx>
                <w:tblCellMar>
                  <w:top w:w="0" w:type="dxa"/>
                  <w:left w:w="0" w:type="dxa"/>
                  <w:bottom w:w="0" w:type="dxa"/>
                  <w:right w:w="108" w:type="dxa"/>
                </w:tblCellMar>
              </w:tblPrEx>
              <w:trPr>
                <w:trHeight w:val="506" w:hRule="atLeast"/>
              </w:trPr>
              <w:tc>
                <w:tcPr>
                  <w:tcW w:w="2900" w:type="dxa"/>
                  <w:shd w:val="clear" w:color="auto" w:fill="FFFFFF"/>
                </w:tcPr>
                <w:p>
                  <w:pPr>
                    <w:spacing w:line="276" w:lineRule="auto"/>
                    <w:ind w:firstLine="17"/>
                    <w:jc w:val="both"/>
                    <w:rPr>
                      <w:rFonts w:cs="Times New Roman"/>
                      <w:b/>
                      <w:color w:val="000000" w:themeColor="text1"/>
                      <w:szCs w:val="28"/>
                      <w14:textFill>
                        <w14:solidFill>
                          <w14:schemeClr w14:val="tx1"/>
                        </w14:solidFill>
                      </w14:textFill>
                    </w:rPr>
                  </w:pPr>
                  <w:r>
                    <w:rPr>
                      <w:rFonts w:cs="Times New Roman"/>
                      <w:b/>
                      <w:bCs/>
                      <w:color w:val="000000" w:themeColor="text1"/>
                      <w:szCs w:val="28"/>
                      <w14:textFill>
                        <w14:solidFill>
                          <w14:schemeClr w14:val="tx1"/>
                        </w14:solidFill>
                      </w14:textFill>
                    </w:rPr>
                    <w:t>Lớp</w:t>
                  </w:r>
                </w:p>
              </w:tc>
              <w:tc>
                <w:tcPr>
                  <w:tcW w:w="4017" w:type="dxa"/>
                  <w:gridSpan w:val="2"/>
                  <w:shd w:val="clear" w:color="auto" w:fill="FFFFFF"/>
                </w:tcPr>
                <w:p>
                  <w:pPr>
                    <w:spacing w:line="276" w:lineRule="auto"/>
                    <w:ind w:firstLine="17"/>
                    <w:jc w:val="both"/>
                    <w:rPr>
                      <w:rFonts w:hint="default" w:cs="Times New Roman"/>
                      <w:b/>
                      <w:bCs/>
                      <w:color w:val="000000" w:themeColor="text1"/>
                      <w:szCs w:val="28"/>
                      <w:lang w:val="en-US"/>
                      <w14:textFill>
                        <w14:solidFill>
                          <w14:schemeClr w14:val="tx1"/>
                        </w14:solidFill>
                      </w14:textFill>
                    </w:rPr>
                  </w:pPr>
                  <w:r>
                    <w:rPr>
                      <w:rFonts w:cs="Times New Roman"/>
                      <w:b/>
                      <w:bCs/>
                      <w:color w:val="000000" w:themeColor="text1"/>
                      <w:szCs w:val="28"/>
                      <w:lang w:val="vi-VN"/>
                      <w14:textFill>
                        <w14:solidFill>
                          <w14:schemeClr w14:val="tx1"/>
                        </w14:solidFill>
                      </w14:textFill>
                    </w:rPr>
                    <w:t xml:space="preserve">: </w:t>
                  </w:r>
                  <w:r>
                    <w:rPr>
                      <w:rFonts w:cs="Times New Roman"/>
                      <w:b/>
                      <w:bCs/>
                      <w:color w:val="000000" w:themeColor="text1"/>
                      <w:szCs w:val="28"/>
                      <w:highlight w:val="none"/>
                      <w14:textFill>
                        <w14:solidFill>
                          <w14:schemeClr w14:val="tx1"/>
                        </w14:solidFill>
                      </w14:textFill>
                    </w:rPr>
                    <w:t>ITT</w:t>
                  </w:r>
                  <w:r>
                    <w:rPr>
                      <w:rFonts w:hint="default" w:cs="Times New Roman"/>
                      <w:b/>
                      <w:bCs/>
                      <w:color w:val="000000" w:themeColor="text1"/>
                      <w:szCs w:val="28"/>
                      <w:highlight w:val="none"/>
                      <w:lang w:val="en-US"/>
                      <w14:textFill>
                        <w14:solidFill>
                          <w14:schemeClr w14:val="tx1"/>
                        </w14:solidFill>
                      </w14:textFill>
                    </w:rPr>
                    <w:t>2022B</w:t>
                  </w:r>
                </w:p>
              </w:tc>
            </w:tr>
          </w:tbl>
          <w:p>
            <w:pPr>
              <w:tabs>
                <w:tab w:val="right" w:pos="2628"/>
              </w:tabs>
              <w:spacing w:line="276" w:lineRule="auto"/>
              <w:jc w:val="both"/>
              <w:rPr>
                <w:rFonts w:cs="Times New Roman"/>
                <w:b/>
                <w:color w:val="000000" w:themeColor="text1"/>
                <w:szCs w:val="28"/>
                <w14:textFill>
                  <w14:solidFill>
                    <w14:schemeClr w14:val="tx1"/>
                  </w14:solidFill>
                </w14:textFill>
              </w:rPr>
            </w:pPr>
          </w:p>
        </w:tc>
        <w:tc>
          <w:tcPr>
            <w:tcW w:w="236" w:type="dxa"/>
          </w:tcPr>
          <w:p>
            <w:pPr>
              <w:spacing w:line="276" w:lineRule="auto"/>
              <w:ind w:firstLine="567"/>
              <w:jc w:val="both"/>
              <w:rPr>
                <w:rFonts w:cs="Times New Roman"/>
                <w:b/>
                <w:color w:val="000000" w:themeColor="text1"/>
                <w:szCs w:val="28"/>
                <w14:textFill>
                  <w14:solidFill>
                    <w14:schemeClr w14:val="tx1"/>
                  </w14:solidFill>
                </w14:textFill>
              </w:rPr>
            </w:pPr>
          </w:p>
        </w:tc>
      </w:tr>
      <w:tr>
        <w:tblPrEx>
          <w:tblCellMar>
            <w:top w:w="0" w:type="dxa"/>
            <w:left w:w="108" w:type="dxa"/>
            <w:bottom w:w="0" w:type="dxa"/>
            <w:right w:w="108" w:type="dxa"/>
          </w:tblCellMar>
        </w:tblPrEx>
        <w:trPr>
          <w:trHeight w:val="733" w:hRule="atLeast"/>
        </w:trPr>
        <w:tc>
          <w:tcPr>
            <w:tcW w:w="8747" w:type="dxa"/>
          </w:tcPr>
          <w:p>
            <w:pPr>
              <w:tabs>
                <w:tab w:val="right" w:pos="2628"/>
              </w:tabs>
              <w:spacing w:line="276" w:lineRule="auto"/>
              <w:jc w:val="center"/>
              <w:rPr>
                <w:rFonts w:hint="default" w:cs="Times New Roman"/>
                <w:b/>
                <w:color w:val="000000" w:themeColor="text1"/>
                <w:szCs w:val="28"/>
                <w:lang w:val="en-US"/>
                <w14:textFill>
                  <w14:solidFill>
                    <w14:schemeClr w14:val="tx1"/>
                  </w14:solidFill>
                </w14:textFill>
              </w:rPr>
            </w:pPr>
            <w:r>
              <w:rPr>
                <w:rFonts w:cs="Times New Roman"/>
                <w:b/>
                <w:color w:val="000000" w:themeColor="text1"/>
                <w:szCs w:val="28"/>
                <w14:textFill>
                  <w14:solidFill>
                    <w14:schemeClr w14:val="tx1"/>
                  </w14:solidFill>
                </w14:textFill>
              </w:rPr>
              <w:t>Hà Nội – 202</w:t>
            </w:r>
            <w:r>
              <w:rPr>
                <w:rFonts w:hint="default" w:cs="Times New Roman"/>
                <w:b/>
                <w:color w:val="000000" w:themeColor="text1"/>
                <w:szCs w:val="28"/>
                <w:lang w:val="en-US"/>
                <w14:textFill>
                  <w14:solidFill>
                    <w14:schemeClr w14:val="tx1"/>
                  </w14:solidFill>
                </w14:textFill>
              </w:rPr>
              <w:t>3</w:t>
            </w:r>
          </w:p>
        </w:tc>
        <w:tc>
          <w:tcPr>
            <w:tcW w:w="236" w:type="dxa"/>
          </w:tcPr>
          <w:p>
            <w:pPr>
              <w:spacing w:line="276" w:lineRule="auto"/>
              <w:ind w:firstLine="567"/>
              <w:jc w:val="both"/>
              <w:rPr>
                <w:rFonts w:cs="Times New Roman"/>
                <w:b/>
                <w:color w:val="000000" w:themeColor="text1"/>
                <w:szCs w:val="28"/>
                <w14:textFill>
                  <w14:solidFill>
                    <w14:schemeClr w14:val="tx1"/>
                  </w14:solidFill>
                </w14:textFill>
              </w:rPr>
            </w:pPr>
          </w:p>
        </w:tc>
      </w:tr>
    </w:tbl>
    <w:p>
      <w:pPr>
        <w:jc w:val="center"/>
        <w:rPr>
          <w:rFonts w:cs="Times New Roman"/>
          <w:b/>
          <w:sz w:val="32"/>
          <w:szCs w:val="32"/>
        </w:rPr>
        <w:sectPr>
          <w:pgSz w:w="12240" w:h="15840"/>
          <w:pgMar w:top="1134" w:right="851" w:bottom="1134" w:left="1701" w:header="720" w:footer="720" w:gutter="0"/>
          <w:cols w:space="720" w:num="1"/>
          <w:docGrid w:linePitch="360" w:charSpace="0"/>
        </w:sectPr>
      </w:pPr>
    </w:p>
    <w:tbl>
      <w:tblPr>
        <w:tblStyle w:val="7"/>
        <w:tblW w:w="8983" w:type="dxa"/>
        <w:tblInd w:w="948" w:type="dxa"/>
        <w:tblLayout w:type="autofit"/>
        <w:tblCellMar>
          <w:top w:w="0" w:type="dxa"/>
          <w:left w:w="108" w:type="dxa"/>
          <w:bottom w:w="0" w:type="dxa"/>
          <w:right w:w="108" w:type="dxa"/>
        </w:tblCellMar>
      </w:tblPr>
      <w:tblGrid>
        <w:gridCol w:w="8747"/>
        <w:gridCol w:w="236"/>
      </w:tblGrid>
      <w:tr>
        <w:tblPrEx>
          <w:tblCellMar>
            <w:top w:w="0" w:type="dxa"/>
            <w:left w:w="108" w:type="dxa"/>
            <w:bottom w:w="0" w:type="dxa"/>
            <w:right w:w="108" w:type="dxa"/>
          </w:tblCellMar>
        </w:tblPrEx>
        <w:trPr>
          <w:trHeight w:val="654" w:hRule="atLeast"/>
        </w:trPr>
        <w:tc>
          <w:tcPr>
            <w:tcW w:w="8747" w:type="dxa"/>
          </w:tcPr>
          <w:p>
            <w:pPr>
              <w:jc w:val="center"/>
              <w:rPr>
                <w:rFonts w:cs="Times New Roman"/>
                <w:b/>
                <w:sz w:val="32"/>
                <w:szCs w:val="32"/>
              </w:rPr>
            </w:pPr>
            <w:r>
              <w:rPr>
                <w:rFonts w:cs="Times New Roman"/>
                <w:b/>
                <w:sz w:val="32"/>
                <w:szCs w:val="32"/>
              </w:rPr>
              <w:t>PHIẾU CHẤM ĐIỂM</w:t>
            </w:r>
          </w:p>
          <w:p>
            <w:pPr>
              <w:jc w:val="center"/>
              <w:rPr>
                <w:rFonts w:cs="Times New Roman"/>
                <w:szCs w:val="36"/>
              </w:rPr>
            </w:pPr>
          </w:p>
          <w:p>
            <w:pPr>
              <w:rPr>
                <w:rFonts w:cs="Times New Roman"/>
                <w:szCs w:val="36"/>
              </w:rPr>
            </w:pPr>
            <w:r>
              <w:rPr>
                <w:rFonts w:cs="Times New Roman"/>
                <w:szCs w:val="36"/>
              </w:rPr>
              <w:t>Học viên thực hiện:</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1"/>
              <w:gridCol w:w="2916"/>
              <w:gridCol w:w="2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5" w:hRule="atLeast"/>
              </w:trPr>
              <w:tc>
                <w:tcPr>
                  <w:tcW w:w="3251"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rFonts w:cs="Times New Roman"/>
                      <w:b/>
                      <w:sz w:val="26"/>
                      <w:szCs w:val="28"/>
                    </w:rPr>
                  </w:pPr>
                  <w:r>
                    <w:rPr>
                      <w:b/>
                      <w:sz w:val="26"/>
                      <w:szCs w:val="28"/>
                    </w:rPr>
                    <w:t>Họ và tên</w:t>
                  </w:r>
                </w:p>
              </w:tc>
              <w:tc>
                <w:tcPr>
                  <w:tcW w:w="2916"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b/>
                      <w:sz w:val="26"/>
                      <w:szCs w:val="28"/>
                    </w:rPr>
                  </w:pPr>
                  <w:r>
                    <w:rPr>
                      <w:b/>
                      <w:sz w:val="26"/>
                      <w:szCs w:val="28"/>
                    </w:rPr>
                    <w:t>Chữ ký</w:t>
                  </w:r>
                </w:p>
              </w:tc>
              <w:tc>
                <w:tcPr>
                  <w:tcW w:w="2354"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b/>
                      <w:sz w:val="26"/>
                      <w:szCs w:val="28"/>
                    </w:rPr>
                  </w:pPr>
                  <w:r>
                    <w:rPr>
                      <w:b/>
                      <w:sz w:val="26"/>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9" w:hRule="atLeast"/>
              </w:trPr>
              <w:tc>
                <w:tcPr>
                  <w:tcW w:w="3251"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rFonts w:hint="default"/>
                      <w:sz w:val="26"/>
                      <w:szCs w:val="28"/>
                      <w:lang w:val="en-US"/>
                    </w:rPr>
                  </w:pPr>
                  <w:r>
                    <w:rPr>
                      <w:rFonts w:hint="default"/>
                      <w:sz w:val="26"/>
                      <w:szCs w:val="28"/>
                      <w:lang w:val="en-US"/>
                    </w:rPr>
                    <w:t>Đỗ Minh Tuấn</w:t>
                  </w:r>
                </w:p>
              </w:tc>
              <w:tc>
                <w:tcPr>
                  <w:tcW w:w="2916"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sz w:val="26"/>
                      <w:szCs w:val="28"/>
                    </w:rPr>
                  </w:pPr>
                </w:p>
              </w:tc>
              <w:tc>
                <w:tcPr>
                  <w:tcW w:w="2354"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sz w:val="26"/>
                      <w:szCs w:val="28"/>
                    </w:rPr>
                  </w:pPr>
                </w:p>
                <w:p>
                  <w:pPr>
                    <w:spacing w:before="120" w:after="120" w:line="240" w:lineRule="auto"/>
                    <w:jc w:val="center"/>
                    <w:rPr>
                      <w:sz w:val="26"/>
                      <w:szCs w:val="28"/>
                    </w:rPr>
                  </w:pPr>
                </w:p>
                <w:p>
                  <w:pPr>
                    <w:spacing w:before="120" w:after="120" w:line="240" w:lineRule="auto"/>
                    <w:jc w:val="center"/>
                    <w:rPr>
                      <w:sz w:val="26"/>
                      <w:szCs w:val="28"/>
                    </w:rPr>
                  </w:pPr>
                </w:p>
              </w:tc>
            </w:tr>
          </w:tbl>
          <w:p>
            <w:pPr>
              <w:spacing w:before="160"/>
              <w:jc w:val="center"/>
              <w:rPr>
                <w:rFonts w:cs="Times New Roman" w:asciiTheme="minorHAnsi" w:hAnsiTheme="minorHAnsi"/>
                <w:sz w:val="22"/>
                <w:szCs w:val="28"/>
              </w:rPr>
            </w:pPr>
          </w:p>
          <w:p>
            <w:pPr>
              <w:spacing w:before="160"/>
              <w:jc w:val="center"/>
              <w:rPr>
                <w:rFonts w:cs="Times New Roman"/>
                <w:szCs w:val="28"/>
              </w:rPr>
            </w:pPr>
          </w:p>
          <w:p>
            <w:pPr>
              <w:spacing w:before="160"/>
              <w:rPr>
                <w:rFonts w:cs="Times New Roman"/>
                <w:szCs w:val="36"/>
              </w:rPr>
            </w:pPr>
            <w:r>
              <w:rPr>
                <w:rFonts w:cs="Times New Roman"/>
                <w:szCs w:val="36"/>
              </w:rPr>
              <w:t>Giảng viên chấm:</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0"/>
              <w:gridCol w:w="2951"/>
              <w:gridCol w:w="2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3505"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rFonts w:cs="Times New Roman"/>
                      <w:b/>
                      <w:sz w:val="26"/>
                      <w:szCs w:val="28"/>
                    </w:rPr>
                  </w:pPr>
                  <w:r>
                    <w:rPr>
                      <w:b/>
                      <w:sz w:val="26"/>
                      <w:szCs w:val="28"/>
                    </w:rPr>
                    <w:t>Họ và tên</w:t>
                  </w:r>
                </w:p>
              </w:tc>
              <w:tc>
                <w:tcPr>
                  <w:tcW w:w="3240"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b/>
                      <w:sz w:val="26"/>
                      <w:szCs w:val="28"/>
                    </w:rPr>
                  </w:pPr>
                  <w:r>
                    <w:rPr>
                      <w:b/>
                      <w:sz w:val="26"/>
                      <w:szCs w:val="28"/>
                    </w:rPr>
                    <w:t>Điểm</w:t>
                  </w:r>
                </w:p>
              </w:tc>
              <w:tc>
                <w:tcPr>
                  <w:tcW w:w="2605"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b/>
                      <w:sz w:val="26"/>
                      <w:szCs w:val="28"/>
                    </w:rPr>
                  </w:pPr>
                  <w:r>
                    <w:rPr>
                      <w:b/>
                      <w:sz w:val="26"/>
                      <w:szCs w:val="28"/>
                    </w:rPr>
                    <w:t>Chữ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0" w:hRule="atLeast"/>
              </w:trPr>
              <w:tc>
                <w:tcPr>
                  <w:tcW w:w="3505"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sz w:val="26"/>
                      <w:szCs w:val="28"/>
                    </w:rPr>
                  </w:pPr>
                  <w:r>
                    <w:rPr>
                      <w:sz w:val="26"/>
                      <w:szCs w:val="28"/>
                    </w:rPr>
                    <w:t>Giảng viên chấm 1:</w:t>
                  </w:r>
                </w:p>
              </w:tc>
              <w:tc>
                <w:tcPr>
                  <w:tcW w:w="3240"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sz w:val="26"/>
                      <w:szCs w:val="28"/>
                    </w:rPr>
                  </w:pPr>
                </w:p>
              </w:tc>
              <w:tc>
                <w:tcPr>
                  <w:tcW w:w="2605"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sz w:val="26"/>
                      <w:szCs w:val="28"/>
                    </w:rPr>
                  </w:pPr>
                </w:p>
                <w:p>
                  <w:pPr>
                    <w:spacing w:before="120" w:after="120" w:line="240" w:lineRule="auto"/>
                    <w:jc w:val="center"/>
                    <w:rPr>
                      <w:sz w:val="26"/>
                      <w:szCs w:val="28"/>
                    </w:rPr>
                  </w:pPr>
                </w:p>
                <w:p>
                  <w:pPr>
                    <w:spacing w:before="120" w:after="120" w:line="240" w:lineRule="auto"/>
                    <w:jc w:val="center"/>
                    <w:rPr>
                      <w:sz w:val="26"/>
                      <w:szCs w:val="28"/>
                    </w:rPr>
                  </w:pPr>
                </w:p>
                <w:p>
                  <w:pPr>
                    <w:spacing w:before="120" w:after="120" w:line="240" w:lineRule="auto"/>
                    <w:jc w:val="center"/>
                    <w:rPr>
                      <w:sz w:val="26"/>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1" w:hRule="atLeast"/>
              </w:trPr>
              <w:tc>
                <w:tcPr>
                  <w:tcW w:w="3505"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sz w:val="26"/>
                      <w:szCs w:val="28"/>
                    </w:rPr>
                  </w:pPr>
                  <w:r>
                    <w:rPr>
                      <w:sz w:val="26"/>
                      <w:szCs w:val="28"/>
                    </w:rPr>
                    <w:t>Giảng viên chấm 2:</w:t>
                  </w:r>
                </w:p>
              </w:tc>
              <w:tc>
                <w:tcPr>
                  <w:tcW w:w="3240"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sz w:val="26"/>
                      <w:szCs w:val="28"/>
                    </w:rPr>
                  </w:pPr>
                </w:p>
              </w:tc>
              <w:tc>
                <w:tcPr>
                  <w:tcW w:w="2605"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sz w:val="26"/>
                      <w:szCs w:val="28"/>
                    </w:rPr>
                  </w:pPr>
                </w:p>
                <w:p>
                  <w:pPr>
                    <w:spacing w:before="120" w:after="120" w:line="240" w:lineRule="auto"/>
                    <w:jc w:val="center"/>
                    <w:rPr>
                      <w:sz w:val="26"/>
                      <w:szCs w:val="28"/>
                    </w:rPr>
                  </w:pPr>
                </w:p>
                <w:p>
                  <w:pPr>
                    <w:spacing w:before="120" w:after="120" w:line="240" w:lineRule="auto"/>
                    <w:jc w:val="center"/>
                    <w:rPr>
                      <w:sz w:val="26"/>
                      <w:szCs w:val="28"/>
                    </w:rPr>
                  </w:pPr>
                </w:p>
                <w:p>
                  <w:pPr>
                    <w:spacing w:before="120" w:after="120" w:line="240" w:lineRule="auto"/>
                    <w:jc w:val="center"/>
                    <w:rPr>
                      <w:sz w:val="26"/>
                      <w:szCs w:val="28"/>
                    </w:rPr>
                  </w:pPr>
                </w:p>
              </w:tc>
            </w:tr>
          </w:tbl>
          <w:p>
            <w:pPr>
              <w:jc w:val="center"/>
              <w:rPr>
                <w:rFonts w:asciiTheme="minorHAnsi" w:hAnsiTheme="minorHAnsi"/>
                <w:sz w:val="22"/>
              </w:rPr>
            </w:pPr>
          </w:p>
          <w:p>
            <w:pPr>
              <w:jc w:val="center"/>
            </w:pPr>
          </w:p>
          <w:p>
            <w:pPr>
              <w:tabs>
                <w:tab w:val="right" w:pos="2628"/>
              </w:tabs>
              <w:spacing w:line="276" w:lineRule="auto"/>
              <w:jc w:val="center"/>
              <w:rPr>
                <w:rFonts w:cs="Times New Roman"/>
                <w:bCs/>
                <w:iCs/>
                <w:color w:val="000000" w:themeColor="text1"/>
                <w:szCs w:val="28"/>
                <w14:textFill>
                  <w14:solidFill>
                    <w14:schemeClr w14:val="tx1"/>
                  </w14:solidFill>
                </w14:textFill>
              </w:rPr>
            </w:pPr>
          </w:p>
        </w:tc>
        <w:tc>
          <w:tcPr>
            <w:tcW w:w="236" w:type="dxa"/>
          </w:tcPr>
          <w:p>
            <w:pPr>
              <w:spacing w:line="276" w:lineRule="auto"/>
              <w:ind w:firstLine="567"/>
              <w:jc w:val="center"/>
              <w:rPr>
                <w:rFonts w:cs="Times New Roman"/>
                <w:b/>
                <w:color w:val="000000" w:themeColor="text1"/>
                <w:szCs w:val="28"/>
                <w14:textFill>
                  <w14:solidFill>
                    <w14:schemeClr w14:val="tx1"/>
                  </w14:solidFill>
                </w14:textFill>
              </w:rPr>
            </w:pPr>
          </w:p>
        </w:tc>
      </w:tr>
    </w:tbl>
    <w:p>
      <w:pPr>
        <w:jc w:val="center"/>
      </w:pPr>
    </w:p>
    <w:sdt>
      <w:sdtPr>
        <w:rPr>
          <w:rFonts w:eastAsiaTheme="minorHAnsi" w:cstheme="minorBidi"/>
          <w:b w:val="0"/>
          <w:sz w:val="28"/>
          <w:szCs w:val="22"/>
        </w:rPr>
        <w:id w:val="-1943597985"/>
        <w:docPartObj>
          <w:docPartGallery w:val="Table of Contents"/>
          <w:docPartUnique/>
        </w:docPartObj>
      </w:sdtPr>
      <w:sdtEndPr>
        <w:rPr>
          <w:rFonts w:eastAsiaTheme="minorHAnsi" w:cstheme="minorBidi"/>
          <w:b w:val="0"/>
          <w:bCs/>
          <w:sz w:val="28"/>
          <w:szCs w:val="22"/>
        </w:rPr>
      </w:sdtEndPr>
      <w:sdtContent>
        <w:p>
          <w:pPr>
            <w:pStyle w:val="2"/>
            <w:pageBreakBefore w:val="0"/>
            <w:widowControl/>
            <w:kinsoku/>
            <w:wordWrap/>
            <w:overflowPunct/>
            <w:topLinePunct w:val="0"/>
            <w:autoSpaceDE/>
            <w:autoSpaceDN/>
            <w:bidi w:val="0"/>
            <w:adjustRightInd/>
            <w:snapToGrid/>
            <w:spacing w:line="720" w:lineRule="auto"/>
            <w:textAlignment w:val="auto"/>
            <w:rPr>
              <w:sz w:val="28"/>
            </w:rPr>
          </w:pPr>
          <w:bookmarkStart w:id="0" w:name="_Toc31997"/>
          <w:r>
            <w:rPr>
              <w:sz w:val="28"/>
            </w:rPr>
            <w:t>MỤC LỤC</w:t>
          </w:r>
          <w:bookmarkEnd w:id="0"/>
        </w:p>
        <w:p>
          <w:pPr>
            <w:pStyle w:val="23"/>
            <w:pageBreakBefore w:val="0"/>
            <w:widowControl/>
            <w:tabs>
              <w:tab w:val="right" w:leader="dot" w:pos="9688"/>
              <w:tab w:val="clear" w:pos="9678"/>
            </w:tabs>
            <w:kinsoku/>
            <w:wordWrap/>
            <w:overflowPunct/>
            <w:topLinePunct w:val="0"/>
            <w:autoSpaceDE/>
            <w:autoSpaceDN/>
            <w:bidi w:val="0"/>
            <w:adjustRightInd/>
            <w:snapToGrid/>
            <w:spacing w:line="720" w:lineRule="auto"/>
            <w:textAlignment w:val="auto"/>
          </w:pPr>
          <w:r>
            <w:rPr>
              <w:sz w:val="22"/>
            </w:rPr>
            <w:fldChar w:fldCharType="begin"/>
          </w:r>
          <w:r>
            <w:rPr>
              <w:sz w:val="22"/>
            </w:rPr>
            <w:instrText xml:space="preserve"> TOC \o "1-4" \h \z \u </w:instrText>
          </w:r>
          <w:r>
            <w:rPr>
              <w:sz w:val="22"/>
            </w:rPr>
            <w:fldChar w:fldCharType="separate"/>
          </w:r>
          <w:r>
            <w:fldChar w:fldCharType="begin"/>
          </w:r>
          <w:r>
            <w:instrText xml:space="preserve"> HYPERLINK \l _Toc31997 </w:instrText>
          </w:r>
          <w:r>
            <w:fldChar w:fldCharType="separate"/>
          </w:r>
          <w:r>
            <w:t>MỤC LỤC</w:t>
          </w:r>
          <w:r>
            <w:tab/>
          </w:r>
          <w:r>
            <w:fldChar w:fldCharType="begin"/>
          </w:r>
          <w:r>
            <w:instrText xml:space="preserve"> PAGEREF _Toc31997 \h </w:instrText>
          </w:r>
          <w:r>
            <w:fldChar w:fldCharType="separate"/>
          </w:r>
          <w:r>
            <w:t>2</w:t>
          </w:r>
          <w:r>
            <w:fldChar w:fldCharType="end"/>
          </w:r>
          <w:r>
            <w:fldChar w:fldCharType="end"/>
          </w:r>
        </w:p>
        <w:p>
          <w:pPr>
            <w:pStyle w:val="23"/>
            <w:pageBreakBefore w:val="0"/>
            <w:widowControl/>
            <w:tabs>
              <w:tab w:val="right" w:leader="dot" w:pos="9688"/>
              <w:tab w:val="clear" w:pos="9678"/>
            </w:tabs>
            <w:kinsoku/>
            <w:wordWrap/>
            <w:overflowPunct/>
            <w:topLinePunct w:val="0"/>
            <w:autoSpaceDE/>
            <w:autoSpaceDN/>
            <w:bidi w:val="0"/>
            <w:adjustRightInd/>
            <w:snapToGrid/>
            <w:spacing w:line="720" w:lineRule="auto"/>
            <w:textAlignment w:val="auto"/>
          </w:pPr>
          <w:r>
            <w:rPr>
              <w:rFonts w:cs="Times New Roman" w:eastAsiaTheme="minorEastAsia"/>
            </w:rPr>
            <w:fldChar w:fldCharType="begin"/>
          </w:r>
          <w:r>
            <w:rPr>
              <w:rFonts w:cs="Times New Roman" w:eastAsiaTheme="minorEastAsia"/>
            </w:rPr>
            <w:instrText xml:space="preserve"> HYPERLINK \l _Toc4944 </w:instrText>
          </w:r>
          <w:r>
            <w:rPr>
              <w:rFonts w:cs="Times New Roman" w:eastAsiaTheme="minorEastAsia"/>
            </w:rPr>
            <w:fldChar w:fldCharType="separate"/>
          </w:r>
          <w:r>
            <w:t>DANH MỤC HÌNH ẢNH</w:t>
          </w:r>
          <w:r>
            <w:rPr>
              <w:rFonts w:hint="default"/>
              <w:lang w:val="en-US"/>
            </w:rPr>
            <w:t xml:space="preserve"> &amp; BẢNG</w:t>
          </w:r>
          <w:r>
            <w:tab/>
          </w:r>
          <w:r>
            <w:fldChar w:fldCharType="begin"/>
          </w:r>
          <w:r>
            <w:instrText xml:space="preserve"> PAGEREF _Toc4944 \h </w:instrText>
          </w:r>
          <w:r>
            <w:fldChar w:fldCharType="separate"/>
          </w:r>
          <w:r>
            <w:t>3</w:t>
          </w:r>
          <w:r>
            <w:fldChar w:fldCharType="end"/>
          </w:r>
          <w:r>
            <w:rPr>
              <w:rFonts w:cs="Times New Roman" w:eastAsiaTheme="minorEastAsia"/>
            </w:rPr>
            <w:fldChar w:fldCharType="end"/>
          </w:r>
        </w:p>
        <w:p>
          <w:pPr>
            <w:pStyle w:val="23"/>
            <w:pageBreakBefore w:val="0"/>
            <w:widowControl/>
            <w:tabs>
              <w:tab w:val="right" w:leader="dot" w:pos="9688"/>
              <w:tab w:val="clear" w:pos="9678"/>
            </w:tabs>
            <w:kinsoku/>
            <w:wordWrap/>
            <w:overflowPunct/>
            <w:topLinePunct w:val="0"/>
            <w:autoSpaceDE/>
            <w:autoSpaceDN/>
            <w:bidi w:val="0"/>
            <w:adjustRightInd/>
            <w:snapToGrid/>
            <w:spacing w:line="720" w:lineRule="auto"/>
            <w:textAlignment w:val="auto"/>
          </w:pPr>
          <w:r>
            <w:rPr>
              <w:rFonts w:cs="Times New Roman" w:eastAsiaTheme="minorEastAsia"/>
            </w:rPr>
            <w:fldChar w:fldCharType="begin"/>
          </w:r>
          <w:r>
            <w:rPr>
              <w:rFonts w:cs="Times New Roman" w:eastAsiaTheme="minorEastAsia"/>
            </w:rPr>
            <w:instrText xml:space="preserve"> HYPERLINK \l _Toc19377 </w:instrText>
          </w:r>
          <w:r>
            <w:rPr>
              <w:rFonts w:cs="Times New Roman" w:eastAsiaTheme="minorEastAsia"/>
            </w:rPr>
            <w:fldChar w:fldCharType="separate"/>
          </w:r>
          <w:r>
            <w:rPr>
              <w:rFonts w:hint="default"/>
              <w:lang w:val="en-US"/>
            </w:rPr>
            <w:t>GIỚI THIỆU</w:t>
          </w:r>
          <w:r>
            <w:tab/>
          </w:r>
          <w:r>
            <w:fldChar w:fldCharType="begin"/>
          </w:r>
          <w:r>
            <w:instrText xml:space="preserve"> PAGEREF _Toc19377 \h </w:instrText>
          </w:r>
          <w:r>
            <w:fldChar w:fldCharType="separate"/>
          </w:r>
          <w:r>
            <w:t>4</w:t>
          </w:r>
          <w:r>
            <w:fldChar w:fldCharType="end"/>
          </w:r>
          <w:r>
            <w:rPr>
              <w:rFonts w:cs="Times New Roman" w:eastAsiaTheme="minorEastAsia"/>
            </w:rPr>
            <w:fldChar w:fldCharType="end"/>
          </w:r>
        </w:p>
        <w:p>
          <w:pPr>
            <w:pStyle w:val="23"/>
            <w:pageBreakBefore w:val="0"/>
            <w:widowControl/>
            <w:tabs>
              <w:tab w:val="right" w:leader="dot" w:pos="9688"/>
              <w:tab w:val="clear" w:pos="9678"/>
            </w:tabs>
            <w:kinsoku/>
            <w:wordWrap/>
            <w:overflowPunct/>
            <w:topLinePunct w:val="0"/>
            <w:autoSpaceDE/>
            <w:autoSpaceDN/>
            <w:bidi w:val="0"/>
            <w:adjustRightInd/>
            <w:snapToGrid/>
            <w:spacing w:line="720" w:lineRule="auto"/>
            <w:textAlignment w:val="auto"/>
          </w:pPr>
          <w:r>
            <w:rPr>
              <w:rFonts w:cs="Times New Roman" w:eastAsiaTheme="minorEastAsia"/>
            </w:rPr>
            <w:fldChar w:fldCharType="begin"/>
          </w:r>
          <w:r>
            <w:rPr>
              <w:rFonts w:cs="Times New Roman" w:eastAsiaTheme="minorEastAsia"/>
            </w:rPr>
            <w:instrText xml:space="preserve"> HYPERLINK \l _Toc17646 </w:instrText>
          </w:r>
          <w:r>
            <w:rPr>
              <w:rFonts w:cs="Times New Roman" w:eastAsiaTheme="minorEastAsia"/>
            </w:rPr>
            <w:fldChar w:fldCharType="separate"/>
          </w:r>
          <w:r>
            <w:rPr>
              <w:rFonts w:hint="default"/>
              <w:szCs w:val="30"/>
              <w:lang w:val="en-US"/>
            </w:rPr>
            <w:t>1.</w:t>
          </w:r>
          <w:r>
            <w:rPr>
              <w:szCs w:val="30"/>
            </w:rPr>
            <w:t xml:space="preserve"> </w:t>
          </w:r>
          <w:r>
            <w:rPr>
              <w:rFonts w:hint="default"/>
              <w:szCs w:val="28"/>
              <w:lang w:val="en-US"/>
            </w:rPr>
            <w:t>VẬT LIỆU VÀ PHƯƠNG PHÁP</w:t>
          </w:r>
          <w:r>
            <w:tab/>
          </w:r>
          <w:r>
            <w:fldChar w:fldCharType="begin"/>
          </w:r>
          <w:r>
            <w:instrText xml:space="preserve"> PAGEREF _Toc17646 \h </w:instrText>
          </w:r>
          <w:r>
            <w:fldChar w:fldCharType="separate"/>
          </w:r>
          <w:r>
            <w:t>7</w:t>
          </w:r>
          <w:r>
            <w:fldChar w:fldCharType="end"/>
          </w:r>
          <w:r>
            <w:rPr>
              <w:rFonts w:cs="Times New Roman" w:eastAsiaTheme="minorEastAsia"/>
            </w:rPr>
            <w:fldChar w:fldCharType="end"/>
          </w:r>
        </w:p>
        <w:p>
          <w:pPr>
            <w:pStyle w:val="23"/>
            <w:pageBreakBefore w:val="0"/>
            <w:widowControl/>
            <w:tabs>
              <w:tab w:val="right" w:leader="dot" w:pos="9688"/>
              <w:tab w:val="clear" w:pos="9678"/>
            </w:tabs>
            <w:kinsoku/>
            <w:wordWrap/>
            <w:overflowPunct/>
            <w:topLinePunct w:val="0"/>
            <w:autoSpaceDE/>
            <w:autoSpaceDN/>
            <w:bidi w:val="0"/>
            <w:adjustRightInd/>
            <w:snapToGrid/>
            <w:spacing w:line="720" w:lineRule="auto"/>
            <w:textAlignment w:val="auto"/>
          </w:pPr>
          <w:r>
            <w:rPr>
              <w:rFonts w:cs="Times New Roman" w:eastAsiaTheme="minorEastAsia"/>
            </w:rPr>
            <w:fldChar w:fldCharType="begin"/>
          </w:r>
          <w:r>
            <w:rPr>
              <w:rFonts w:cs="Times New Roman" w:eastAsiaTheme="minorEastAsia"/>
            </w:rPr>
            <w:instrText xml:space="preserve"> HYPERLINK \l _Toc29893 </w:instrText>
          </w:r>
          <w:r>
            <w:rPr>
              <w:rFonts w:cs="Times New Roman" w:eastAsiaTheme="minorEastAsia"/>
            </w:rPr>
            <w:fldChar w:fldCharType="separate"/>
          </w:r>
          <w:r>
            <w:rPr>
              <w:rFonts w:hint="default"/>
              <w:szCs w:val="32"/>
              <w:lang w:val="en-US"/>
            </w:rPr>
            <w:t>2. ỨNG DỤNG VÀ ĐÁNH GIÁ</w:t>
          </w:r>
          <w:r>
            <w:tab/>
          </w:r>
          <w:r>
            <w:fldChar w:fldCharType="begin"/>
          </w:r>
          <w:r>
            <w:instrText xml:space="preserve"> PAGEREF _Toc29893 \h </w:instrText>
          </w:r>
          <w:r>
            <w:fldChar w:fldCharType="separate"/>
          </w:r>
          <w:r>
            <w:t>11</w:t>
          </w:r>
          <w:r>
            <w:fldChar w:fldCharType="end"/>
          </w:r>
          <w:r>
            <w:rPr>
              <w:rFonts w:cs="Times New Roman" w:eastAsiaTheme="minorEastAsia"/>
            </w:rPr>
            <w:fldChar w:fldCharType="end"/>
          </w:r>
        </w:p>
        <w:p>
          <w:pPr>
            <w:pStyle w:val="23"/>
            <w:pageBreakBefore w:val="0"/>
            <w:widowControl/>
            <w:tabs>
              <w:tab w:val="right" w:leader="dot" w:pos="9688"/>
              <w:tab w:val="clear" w:pos="9678"/>
            </w:tabs>
            <w:kinsoku/>
            <w:wordWrap/>
            <w:overflowPunct/>
            <w:topLinePunct w:val="0"/>
            <w:autoSpaceDE/>
            <w:autoSpaceDN/>
            <w:bidi w:val="0"/>
            <w:adjustRightInd/>
            <w:snapToGrid/>
            <w:spacing w:line="720" w:lineRule="auto"/>
            <w:textAlignment w:val="auto"/>
          </w:pPr>
          <w:r>
            <w:rPr>
              <w:rFonts w:cs="Times New Roman" w:eastAsiaTheme="minorEastAsia"/>
            </w:rPr>
            <w:fldChar w:fldCharType="begin"/>
          </w:r>
          <w:r>
            <w:rPr>
              <w:rFonts w:cs="Times New Roman" w:eastAsiaTheme="minorEastAsia"/>
            </w:rPr>
            <w:instrText xml:space="preserve"> HYPERLINK \l _Toc19080 </w:instrText>
          </w:r>
          <w:r>
            <w:rPr>
              <w:rFonts w:cs="Times New Roman" w:eastAsiaTheme="minorEastAsia"/>
            </w:rPr>
            <w:fldChar w:fldCharType="separate"/>
          </w:r>
          <w:r>
            <w:rPr>
              <w:rFonts w:hint="default"/>
              <w:szCs w:val="32"/>
              <w:lang w:val="en-US"/>
            </w:rPr>
            <w:t>3. KẾT QUẢ</w:t>
          </w:r>
          <w:r>
            <w:tab/>
          </w:r>
          <w:r>
            <w:fldChar w:fldCharType="begin"/>
          </w:r>
          <w:r>
            <w:instrText xml:space="preserve"> PAGEREF _Toc19080 \h </w:instrText>
          </w:r>
          <w:r>
            <w:fldChar w:fldCharType="separate"/>
          </w:r>
          <w:r>
            <w:t>14</w:t>
          </w:r>
          <w:r>
            <w:fldChar w:fldCharType="end"/>
          </w:r>
          <w:r>
            <w:rPr>
              <w:rFonts w:cs="Times New Roman" w:eastAsiaTheme="minorEastAsia"/>
            </w:rPr>
            <w:fldChar w:fldCharType="end"/>
          </w:r>
        </w:p>
        <w:p>
          <w:pPr>
            <w:pStyle w:val="23"/>
            <w:pageBreakBefore w:val="0"/>
            <w:widowControl/>
            <w:tabs>
              <w:tab w:val="right" w:leader="dot" w:pos="9688"/>
              <w:tab w:val="clear" w:pos="9678"/>
            </w:tabs>
            <w:kinsoku/>
            <w:wordWrap/>
            <w:overflowPunct/>
            <w:topLinePunct w:val="0"/>
            <w:autoSpaceDE/>
            <w:autoSpaceDN/>
            <w:bidi w:val="0"/>
            <w:adjustRightInd/>
            <w:snapToGrid/>
            <w:spacing w:line="720" w:lineRule="auto"/>
            <w:textAlignment w:val="auto"/>
          </w:pPr>
          <w:r>
            <w:rPr>
              <w:rFonts w:cs="Times New Roman" w:eastAsiaTheme="minorEastAsia"/>
            </w:rPr>
            <w:fldChar w:fldCharType="begin"/>
          </w:r>
          <w:r>
            <w:rPr>
              <w:rFonts w:cs="Times New Roman" w:eastAsiaTheme="minorEastAsia"/>
            </w:rPr>
            <w:instrText xml:space="preserve"> HYPERLINK \l _Toc12695 </w:instrText>
          </w:r>
          <w:r>
            <w:rPr>
              <w:rFonts w:cs="Times New Roman" w:eastAsiaTheme="minorEastAsia"/>
            </w:rPr>
            <w:fldChar w:fldCharType="separate"/>
          </w:r>
          <w:r>
            <w:rPr>
              <w:rFonts w:hint="default"/>
              <w:szCs w:val="32"/>
              <w:lang w:val="en-US"/>
            </w:rPr>
            <w:t>4. TÓM TẮT</w:t>
          </w:r>
          <w:r>
            <w:tab/>
          </w:r>
          <w:r>
            <w:fldChar w:fldCharType="begin"/>
          </w:r>
          <w:r>
            <w:instrText xml:space="preserve"> PAGEREF _Toc12695 \h </w:instrText>
          </w:r>
          <w:r>
            <w:fldChar w:fldCharType="separate"/>
          </w:r>
          <w:r>
            <w:t>15</w:t>
          </w:r>
          <w:r>
            <w:fldChar w:fldCharType="end"/>
          </w:r>
          <w:r>
            <w:rPr>
              <w:rFonts w:cs="Times New Roman" w:eastAsiaTheme="minorEastAsia"/>
            </w:rPr>
            <w:fldChar w:fldCharType="end"/>
          </w:r>
        </w:p>
        <w:p>
          <w:pPr>
            <w:pStyle w:val="23"/>
            <w:pageBreakBefore w:val="0"/>
            <w:widowControl/>
            <w:tabs>
              <w:tab w:val="right" w:leader="dot" w:pos="9688"/>
              <w:tab w:val="clear" w:pos="9678"/>
            </w:tabs>
            <w:kinsoku/>
            <w:wordWrap/>
            <w:overflowPunct/>
            <w:topLinePunct w:val="0"/>
            <w:autoSpaceDE/>
            <w:autoSpaceDN/>
            <w:bidi w:val="0"/>
            <w:adjustRightInd/>
            <w:snapToGrid/>
            <w:spacing w:line="720" w:lineRule="auto"/>
            <w:textAlignment w:val="auto"/>
          </w:pPr>
          <w:r>
            <w:rPr>
              <w:rFonts w:cs="Times New Roman" w:eastAsiaTheme="minorEastAsia"/>
            </w:rPr>
            <w:fldChar w:fldCharType="begin"/>
          </w:r>
          <w:r>
            <w:rPr>
              <w:rFonts w:cs="Times New Roman" w:eastAsiaTheme="minorEastAsia"/>
            </w:rPr>
            <w:instrText xml:space="preserve"> HYPERLINK \l _Toc15060 </w:instrText>
          </w:r>
          <w:r>
            <w:rPr>
              <w:rFonts w:cs="Times New Roman" w:eastAsiaTheme="minorEastAsia"/>
            </w:rPr>
            <w:fldChar w:fldCharType="separate"/>
          </w:r>
          <w:r>
            <w:rPr>
              <w:rFonts w:hint="default"/>
              <w:szCs w:val="32"/>
              <w:lang w:val="en-US"/>
            </w:rPr>
            <w:t>5. TÌM HIỂU THÊM</w:t>
          </w:r>
          <w:r>
            <w:tab/>
          </w:r>
          <w:r>
            <w:fldChar w:fldCharType="begin"/>
          </w:r>
          <w:r>
            <w:instrText xml:space="preserve"> PAGEREF _Toc15060 \h </w:instrText>
          </w:r>
          <w:r>
            <w:fldChar w:fldCharType="separate"/>
          </w:r>
          <w:r>
            <w:t>16</w:t>
          </w:r>
          <w:r>
            <w:fldChar w:fldCharType="end"/>
          </w:r>
          <w:r>
            <w:rPr>
              <w:rFonts w:cs="Times New Roman" w:eastAsiaTheme="minorEastAsia"/>
            </w:rPr>
            <w:fldChar w:fldCharType="end"/>
          </w:r>
        </w:p>
        <w:p>
          <w:pPr>
            <w:pStyle w:val="23"/>
            <w:pageBreakBefore w:val="0"/>
            <w:widowControl/>
            <w:tabs>
              <w:tab w:val="right" w:leader="dot" w:pos="9688"/>
              <w:tab w:val="clear" w:pos="9678"/>
            </w:tabs>
            <w:kinsoku/>
            <w:wordWrap/>
            <w:overflowPunct/>
            <w:topLinePunct w:val="0"/>
            <w:autoSpaceDE/>
            <w:autoSpaceDN/>
            <w:bidi w:val="0"/>
            <w:adjustRightInd/>
            <w:snapToGrid/>
            <w:spacing w:line="720" w:lineRule="auto"/>
            <w:textAlignment w:val="auto"/>
          </w:pPr>
          <w:r>
            <w:rPr>
              <w:rFonts w:cs="Times New Roman" w:eastAsiaTheme="minorEastAsia"/>
            </w:rPr>
            <w:fldChar w:fldCharType="begin"/>
          </w:r>
          <w:r>
            <w:rPr>
              <w:rFonts w:cs="Times New Roman" w:eastAsiaTheme="minorEastAsia"/>
            </w:rPr>
            <w:instrText xml:space="preserve"> HYPERLINK \l _Toc15758 </w:instrText>
          </w:r>
          <w:r>
            <w:rPr>
              <w:rFonts w:cs="Times New Roman" w:eastAsiaTheme="minorEastAsia"/>
            </w:rPr>
            <w:fldChar w:fldCharType="separate"/>
          </w:r>
          <w:r>
            <w:rPr>
              <w:szCs w:val="32"/>
            </w:rPr>
            <w:t>TÀI LIỆU THAM KHẢO</w:t>
          </w:r>
          <w:r>
            <w:tab/>
          </w:r>
          <w:r>
            <w:fldChar w:fldCharType="begin"/>
          </w:r>
          <w:r>
            <w:instrText xml:space="preserve"> PAGEREF _Toc15758 \h </w:instrText>
          </w:r>
          <w:r>
            <w:fldChar w:fldCharType="separate"/>
          </w:r>
          <w:r>
            <w:t>16</w:t>
          </w:r>
          <w:r>
            <w:fldChar w:fldCharType="end"/>
          </w:r>
          <w:r>
            <w:rPr>
              <w:rFonts w:cs="Times New Roman" w:eastAsiaTheme="minorEastAsia"/>
            </w:rPr>
            <w:fldChar w:fldCharType="end"/>
          </w:r>
        </w:p>
        <w:p>
          <w:pPr>
            <w:pStyle w:val="23"/>
            <w:pageBreakBefore w:val="0"/>
            <w:widowControl/>
            <w:tabs>
              <w:tab w:val="right" w:leader="dot" w:pos="9688"/>
              <w:tab w:val="clear" w:pos="9678"/>
            </w:tabs>
            <w:kinsoku/>
            <w:wordWrap/>
            <w:overflowPunct/>
            <w:topLinePunct w:val="0"/>
            <w:autoSpaceDE/>
            <w:autoSpaceDN/>
            <w:bidi w:val="0"/>
            <w:adjustRightInd/>
            <w:snapToGrid/>
            <w:spacing w:line="720" w:lineRule="auto"/>
            <w:textAlignment w:val="auto"/>
          </w:pPr>
          <w:r>
            <w:rPr>
              <w:rFonts w:cs="Times New Roman" w:eastAsiaTheme="minorEastAsia"/>
            </w:rPr>
            <w:fldChar w:fldCharType="begin"/>
          </w:r>
          <w:r>
            <w:rPr>
              <w:rFonts w:cs="Times New Roman" w:eastAsiaTheme="minorEastAsia"/>
            </w:rPr>
            <w:instrText xml:space="preserve"> HYPERLINK \l _Toc3327 </w:instrText>
          </w:r>
          <w:r>
            <w:rPr>
              <w:rFonts w:cs="Times New Roman" w:eastAsiaTheme="minorEastAsia"/>
            </w:rPr>
            <w:fldChar w:fldCharType="separate"/>
          </w:r>
          <w:r>
            <w:rPr>
              <w:rFonts w:hint="default"/>
              <w:szCs w:val="32"/>
              <w:lang w:val="en-US"/>
            </w:rPr>
            <w:t>MỘT SỐ ĐOẠN CODE</w:t>
          </w:r>
          <w:r>
            <w:tab/>
          </w:r>
          <w:r>
            <w:fldChar w:fldCharType="begin"/>
          </w:r>
          <w:r>
            <w:instrText xml:space="preserve"> PAGEREF _Toc3327 \h </w:instrText>
          </w:r>
          <w:r>
            <w:fldChar w:fldCharType="separate"/>
          </w:r>
          <w:r>
            <w:t>21</w:t>
          </w:r>
          <w:r>
            <w:fldChar w:fldCharType="end"/>
          </w:r>
          <w:r>
            <w:rPr>
              <w:rFonts w:cs="Times New Roman" w:eastAsiaTheme="minorEastAsia"/>
            </w:rPr>
            <w:fldChar w:fldCharType="end"/>
          </w:r>
        </w:p>
        <w:p>
          <w:pPr>
            <w:pageBreakBefore w:val="0"/>
            <w:widowControl/>
            <w:kinsoku/>
            <w:wordWrap/>
            <w:overflowPunct/>
            <w:topLinePunct w:val="0"/>
            <w:autoSpaceDE/>
            <w:autoSpaceDN/>
            <w:bidi w:val="0"/>
            <w:adjustRightInd/>
            <w:snapToGrid/>
            <w:spacing w:after="0" w:line="720" w:lineRule="auto"/>
            <w:textAlignment w:val="auto"/>
            <w:rPr>
              <w:rFonts w:eastAsiaTheme="majorEastAsia" w:cstheme="majorBidi"/>
              <w:b/>
              <w:szCs w:val="32"/>
            </w:rPr>
          </w:pPr>
          <w:r>
            <w:rPr>
              <w:rFonts w:cs="Times New Roman" w:eastAsiaTheme="minorEastAsia"/>
            </w:rPr>
            <w:fldChar w:fldCharType="end"/>
          </w:r>
        </w:p>
      </w:sdtContent>
    </w:sdt>
    <w:p>
      <w:pPr>
        <w:rPr>
          <w:sz w:val="28"/>
        </w:rPr>
      </w:pPr>
      <w:r>
        <w:rPr>
          <w:sz w:val="28"/>
        </w:rPr>
        <w:br w:type="page"/>
      </w:r>
      <w:bookmarkStart w:id="10" w:name="_GoBack"/>
      <w:bookmarkEnd w:id="10"/>
    </w:p>
    <w:p>
      <w:pPr>
        <w:pStyle w:val="2"/>
        <w:spacing w:before="0" w:line="312" w:lineRule="auto"/>
        <w:rPr>
          <w:rFonts w:hint="default"/>
          <w:sz w:val="28"/>
          <w:lang w:val="en-US"/>
        </w:rPr>
      </w:pPr>
      <w:bookmarkStart w:id="1" w:name="_Toc4944"/>
      <w:r>
        <w:rPr>
          <w:sz w:val="28"/>
        </w:rPr>
        <w:t>DANH MỤC HÌNH ẢNH</w:t>
      </w:r>
      <w:r>
        <w:rPr>
          <w:rFonts w:hint="default"/>
          <w:sz w:val="28"/>
          <w:lang w:val="en-US"/>
        </w:rPr>
        <w:t xml:space="preserve"> &amp; BẢNG</w:t>
      </w:r>
      <w:bookmarkEnd w:id="1"/>
    </w:p>
    <w:p>
      <w:pPr>
        <w:tabs>
          <w:tab w:val="left" w:pos="3036"/>
        </w:tabs>
        <w:spacing w:after="0" w:line="312" w:lineRule="auto"/>
        <w:jc w:val="both"/>
      </w:pPr>
      <w:r>
        <w:rPr>
          <w:sz w:val="26"/>
          <w:szCs w:val="26"/>
        </w:rPr>
        <w:fldChar w:fldCharType="begin"/>
      </w:r>
      <w:r>
        <w:rPr>
          <w:sz w:val="26"/>
          <w:szCs w:val="26"/>
        </w:rPr>
        <w:instrText xml:space="preserve"> TOC \h \z \c "Hình 2." </w:instrText>
      </w:r>
      <w:r>
        <w:rPr>
          <w:sz w:val="26"/>
          <w:szCs w:val="26"/>
        </w:rPr>
        <w:fldChar w:fldCharType="separate"/>
      </w:r>
    </w:p>
    <w:p>
      <w:pPr>
        <w:pStyle w:val="21"/>
        <w:tabs>
          <w:tab w:val="right" w:pos="9678"/>
        </w:tabs>
        <w:jc w:val="both"/>
        <w:rPr>
          <w:rStyle w:val="17"/>
          <w:rFonts w:hint="default"/>
          <w:b w:val="0"/>
          <w:bCs/>
        </w:rPr>
      </w:pPr>
      <w:r>
        <w:fldChar w:fldCharType="begin"/>
      </w:r>
      <w:r>
        <w:instrText xml:space="preserve"> HYPERLINK \l "_Toc85455797" </w:instrText>
      </w:r>
      <w:r>
        <w:fldChar w:fldCharType="separate"/>
      </w:r>
      <w:r>
        <w:rPr>
          <w:rStyle w:val="17"/>
          <w:b/>
        </w:rPr>
        <w:t xml:space="preserve">Hình 1. </w:t>
      </w:r>
      <w:r>
        <w:rPr>
          <w:rFonts w:hint="default"/>
          <w:szCs w:val="28"/>
          <w:lang w:val="en-US"/>
        </w:rPr>
        <w:t>Các trạng thái võng mạc mắt trong bối cảnh DR: a Bình thường - b NPDR Nhẹ - c NPDR Trung bình - d NPDR Nặng - e DR tăng sinh - f Phù hoàng điểm</w:t>
      </w:r>
    </w:p>
    <w:p>
      <w:pPr>
        <w:pStyle w:val="21"/>
        <w:tabs>
          <w:tab w:val="right" w:pos="9678"/>
        </w:tabs>
        <w:jc w:val="both"/>
        <w:rPr>
          <w:rFonts w:hint="default"/>
          <w:lang w:val="en-US"/>
        </w:rPr>
      </w:pPr>
      <w:r>
        <w:tab/>
      </w:r>
      <w:r>
        <w:fldChar w:fldCharType="end"/>
      </w:r>
      <w:r>
        <w:rPr>
          <w:rFonts w:hint="default"/>
          <w:lang w:val="en-US"/>
        </w:rPr>
        <w:t>5</w:t>
      </w:r>
    </w:p>
    <w:p>
      <w:pPr>
        <w:pStyle w:val="21"/>
        <w:tabs>
          <w:tab w:val="right" w:pos="9678"/>
        </w:tabs>
        <w:jc w:val="both"/>
        <w:rPr>
          <w:rFonts w:hint="default"/>
          <w:lang w:val="en-US"/>
        </w:rPr>
      </w:pPr>
      <w:r>
        <w:fldChar w:fldCharType="begin"/>
      </w:r>
      <w:r>
        <w:instrText xml:space="preserve"> HYPERLINK \l "_Toc85455798" </w:instrText>
      </w:r>
      <w:r>
        <w:fldChar w:fldCharType="separate"/>
      </w:r>
      <w:r>
        <w:rPr>
          <w:rStyle w:val="17"/>
          <w:b/>
        </w:rPr>
        <w:t>Hình 2</w:t>
      </w:r>
      <w:r>
        <w:rPr>
          <w:rStyle w:val="17"/>
        </w:rPr>
        <w:t xml:space="preserve">: </w:t>
      </w:r>
      <w:r>
        <w:rPr>
          <w:rFonts w:hint="default"/>
          <w:szCs w:val="28"/>
          <w:lang w:val="en-US"/>
        </w:rPr>
        <w:t>Chi tiết các giai đoạn chẩn đoán bệnh võng mạc tiểu đường</w:t>
      </w:r>
      <w:r>
        <w:tab/>
      </w:r>
      <w:r>
        <w:rPr>
          <w:rFonts w:hint="default"/>
          <w:lang w:val="en-US"/>
        </w:rPr>
        <w:t>8</w:t>
      </w:r>
      <w:r>
        <w:fldChar w:fldCharType="end"/>
      </w:r>
    </w:p>
    <w:p>
      <w:pPr>
        <w:jc w:val="both"/>
        <w:rPr>
          <w:rStyle w:val="17"/>
          <w:b/>
        </w:rPr>
      </w:pPr>
    </w:p>
    <w:p>
      <w:pPr>
        <w:jc w:val="both"/>
        <w:rPr>
          <w:rFonts w:hint="default"/>
          <w:lang w:val="en-US"/>
        </w:rPr>
      </w:pPr>
      <w:r>
        <w:rPr>
          <w:rStyle w:val="17"/>
          <w:b/>
        </w:rPr>
        <w:t xml:space="preserve">Hình </w:t>
      </w:r>
      <w:r>
        <w:rPr>
          <w:rStyle w:val="17"/>
          <w:rFonts w:hint="default"/>
          <w:b/>
          <w:lang w:val="en-US"/>
        </w:rPr>
        <w:t>3</w:t>
      </w:r>
      <w:r>
        <w:rPr>
          <w:rStyle w:val="17"/>
        </w:rPr>
        <w:t>:</w:t>
      </w:r>
      <w:r>
        <w:rPr>
          <w:rStyle w:val="17"/>
          <w:rFonts w:eastAsia="Times New Roman"/>
          <w:bCs/>
        </w:rPr>
        <w:t xml:space="preserve"> </w:t>
      </w:r>
      <w:r>
        <w:rPr>
          <w:rFonts w:hint="default"/>
          <w:szCs w:val="28"/>
          <w:lang w:val="en-US"/>
        </w:rPr>
        <w:t>Cấu trúc điển hình của mạng viên nang (CapsNet)</w:t>
      </w:r>
      <w:r>
        <w:rPr>
          <w:rFonts w:hint="default"/>
          <w:szCs w:val="28"/>
          <w:lang w:val="en-US"/>
        </w:rPr>
        <w:tab/>
      </w:r>
      <w:r>
        <w:rPr>
          <w:rFonts w:hint="default"/>
          <w:szCs w:val="28"/>
          <w:lang w:val="en-US"/>
        </w:rPr>
        <w:tab/>
      </w:r>
      <w:r>
        <w:rPr>
          <w:rFonts w:hint="default"/>
          <w:szCs w:val="28"/>
          <w:lang w:val="en-US"/>
        </w:rPr>
        <w:tab/>
      </w:r>
      <w:r>
        <w:rPr>
          <w:rFonts w:hint="default"/>
          <w:szCs w:val="28"/>
          <w:lang w:val="en-US"/>
        </w:rPr>
        <w:tab/>
      </w:r>
      <w:r>
        <w:rPr>
          <w:rFonts w:hint="default"/>
          <w:szCs w:val="28"/>
          <w:lang w:val="en-US"/>
        </w:rPr>
        <w:t xml:space="preserve">  </w:t>
      </w:r>
      <w:r>
        <w:rPr>
          <w:rStyle w:val="17"/>
          <w:rFonts w:hint="default" w:eastAsia="Times New Roman"/>
          <w:bCs/>
          <w:lang w:val="en-US"/>
        </w:rPr>
        <w:t>9</w:t>
      </w:r>
    </w:p>
    <w:p>
      <w:pPr>
        <w:spacing w:after="0" w:line="312" w:lineRule="auto"/>
        <w:jc w:val="both"/>
        <w:rPr>
          <w:sz w:val="26"/>
          <w:szCs w:val="26"/>
        </w:rPr>
      </w:pPr>
      <w:r>
        <w:rPr>
          <w:sz w:val="26"/>
          <w:szCs w:val="26"/>
        </w:rPr>
        <w:fldChar w:fldCharType="end"/>
      </w:r>
    </w:p>
    <w:p>
      <w:pPr>
        <w:spacing w:after="0" w:line="312" w:lineRule="auto"/>
        <w:jc w:val="both"/>
        <w:rPr>
          <w:rFonts w:hint="default"/>
          <w:b w:val="0"/>
          <w:bCs w:val="0"/>
          <w:i w:val="0"/>
          <w:iCs w:val="0"/>
          <w:sz w:val="28"/>
          <w:lang w:val="en-US"/>
        </w:rPr>
      </w:pPr>
      <w:r>
        <w:rPr>
          <w:sz w:val="26"/>
          <w:szCs w:val="26"/>
        </w:rPr>
        <w:fldChar w:fldCharType="begin"/>
      </w:r>
      <w:r>
        <w:rPr>
          <w:sz w:val="26"/>
          <w:szCs w:val="26"/>
        </w:rPr>
        <w:instrText xml:space="preserve"> TOC \h \z \c "Hình 3." </w:instrText>
      </w:r>
      <w:r>
        <w:rPr>
          <w:sz w:val="26"/>
          <w:szCs w:val="26"/>
        </w:rPr>
        <w:fldChar w:fldCharType="separate"/>
      </w:r>
      <w:r>
        <w:rPr>
          <w:rFonts w:hint="default"/>
          <w:b/>
          <w:bCs/>
          <w:i w:val="0"/>
          <w:iCs w:val="0"/>
          <w:sz w:val="28"/>
          <w:lang w:val="en-US"/>
        </w:rPr>
        <w:t>Hình 4.</w:t>
      </w:r>
      <w:r>
        <w:rPr>
          <w:rFonts w:hint="default"/>
          <w:b w:val="0"/>
          <w:bCs w:val="0"/>
          <w:i w:val="0"/>
          <w:iCs w:val="0"/>
          <w:sz w:val="28"/>
          <w:lang w:val="en-US"/>
        </w:rPr>
        <w:t xml:space="preserve"> Hình ảnh sau các bước xử lý ảnh</w:t>
      </w:r>
      <w:r>
        <w:rPr>
          <w:rFonts w:hint="default"/>
          <w:b w:val="0"/>
          <w:bCs w:val="0"/>
          <w:i w:val="0"/>
          <w:iCs w:val="0"/>
          <w:sz w:val="28"/>
          <w:lang w:val="en-US"/>
        </w:rPr>
        <w:tab/>
      </w:r>
      <w:r>
        <w:rPr>
          <w:rFonts w:hint="default"/>
          <w:b w:val="0"/>
          <w:bCs w:val="0"/>
          <w:i w:val="0"/>
          <w:iCs w:val="0"/>
          <w:sz w:val="28"/>
          <w:lang w:val="en-US"/>
        </w:rPr>
        <w:tab/>
      </w:r>
      <w:r>
        <w:rPr>
          <w:rFonts w:hint="default"/>
          <w:b w:val="0"/>
          <w:bCs w:val="0"/>
          <w:i w:val="0"/>
          <w:iCs w:val="0"/>
          <w:sz w:val="28"/>
          <w:lang w:val="en-US"/>
        </w:rPr>
        <w:tab/>
      </w:r>
      <w:r>
        <w:rPr>
          <w:rFonts w:hint="default"/>
          <w:b w:val="0"/>
          <w:bCs w:val="0"/>
          <w:i w:val="0"/>
          <w:iCs w:val="0"/>
          <w:sz w:val="28"/>
          <w:lang w:val="en-US"/>
        </w:rPr>
        <w:tab/>
      </w:r>
      <w:r>
        <w:rPr>
          <w:rFonts w:hint="default"/>
          <w:b w:val="0"/>
          <w:bCs w:val="0"/>
          <w:i w:val="0"/>
          <w:iCs w:val="0"/>
          <w:sz w:val="28"/>
          <w:lang w:val="en-US"/>
        </w:rPr>
        <w:tab/>
      </w:r>
      <w:r>
        <w:rPr>
          <w:rFonts w:hint="default"/>
          <w:b w:val="0"/>
          <w:bCs w:val="0"/>
          <w:i w:val="0"/>
          <w:iCs w:val="0"/>
          <w:sz w:val="28"/>
          <w:lang w:val="en-US"/>
        </w:rPr>
        <w:tab/>
      </w:r>
      <w:r>
        <w:rPr>
          <w:rFonts w:hint="default"/>
          <w:b w:val="0"/>
          <w:bCs w:val="0"/>
          <w:i w:val="0"/>
          <w:iCs w:val="0"/>
          <w:sz w:val="28"/>
          <w:lang w:val="en-US"/>
        </w:rPr>
        <w:tab/>
      </w:r>
      <w:r>
        <w:rPr>
          <w:rFonts w:hint="default"/>
          <w:b w:val="0"/>
          <w:bCs w:val="0"/>
          <w:i w:val="0"/>
          <w:iCs w:val="0"/>
          <w:sz w:val="28"/>
          <w:lang w:val="en-US"/>
        </w:rPr>
        <w:t>12</w:t>
      </w:r>
    </w:p>
    <w:p>
      <w:pPr>
        <w:jc w:val="both"/>
        <w:rPr>
          <w:rStyle w:val="17"/>
          <w:b/>
        </w:rPr>
      </w:pPr>
    </w:p>
    <w:p>
      <w:pPr>
        <w:jc w:val="both"/>
        <w:rPr>
          <w:rFonts w:hint="default"/>
          <w:b w:val="0"/>
          <w:bCs w:val="0"/>
          <w:i w:val="0"/>
          <w:iCs w:val="0"/>
          <w:sz w:val="28"/>
          <w:lang w:val="en-US"/>
        </w:rPr>
      </w:pPr>
      <w:r>
        <w:rPr>
          <w:rStyle w:val="17"/>
          <w:b/>
        </w:rPr>
        <w:t xml:space="preserve">Hình </w:t>
      </w:r>
      <w:r>
        <w:rPr>
          <w:rStyle w:val="17"/>
          <w:rFonts w:hint="default"/>
          <w:b/>
          <w:lang w:val="en-US"/>
        </w:rPr>
        <w:t>5</w:t>
      </w:r>
      <w:r>
        <w:rPr>
          <w:rStyle w:val="17"/>
          <w:b/>
        </w:rPr>
        <w:t>.</w:t>
      </w:r>
      <w:r>
        <w:rPr>
          <w:rStyle w:val="17"/>
        </w:rPr>
        <w:t xml:space="preserve"> </w:t>
      </w:r>
      <w:r>
        <w:rPr>
          <w:rFonts w:hint="default"/>
          <w:sz w:val="28"/>
        </w:rPr>
        <w:t>Ảnh gốc và ảnh cải tiến</w:t>
      </w:r>
      <w:r>
        <w:rPr>
          <w:rFonts w:hint="default"/>
          <w:sz w:val="28"/>
          <w:lang w:val="en-US"/>
        </w:rPr>
        <w:tab/>
      </w:r>
      <w:r>
        <w:rPr>
          <w:rFonts w:hint="default"/>
          <w:sz w:val="28"/>
          <w:lang w:val="en-US"/>
        </w:rPr>
        <w:tab/>
      </w:r>
      <w:r>
        <w:rPr>
          <w:rFonts w:hint="default"/>
          <w:sz w:val="28"/>
          <w:lang w:val="en-US"/>
        </w:rPr>
        <w:tab/>
      </w:r>
      <w:r>
        <w:rPr>
          <w:rFonts w:hint="default"/>
          <w:sz w:val="28"/>
          <w:lang w:val="en-US"/>
        </w:rPr>
        <w:tab/>
      </w:r>
      <w:r>
        <w:rPr>
          <w:rFonts w:hint="default"/>
          <w:sz w:val="28"/>
          <w:lang w:val="en-US"/>
        </w:rPr>
        <w:tab/>
      </w:r>
      <w:r>
        <w:rPr>
          <w:rStyle w:val="17"/>
          <w:rFonts w:hint="default"/>
          <w:lang w:val="en-US"/>
        </w:rPr>
        <w:tab/>
      </w:r>
      <w:r>
        <w:rPr>
          <w:rStyle w:val="17"/>
          <w:rFonts w:hint="default"/>
          <w:lang w:val="en-US"/>
        </w:rPr>
        <w:tab/>
      </w:r>
      <w:r>
        <w:rPr>
          <w:rStyle w:val="17"/>
          <w:rFonts w:hint="default"/>
          <w:lang w:val="en-US"/>
        </w:rPr>
        <w:tab/>
      </w:r>
      <w:r>
        <w:rPr>
          <w:rStyle w:val="17"/>
          <w:rFonts w:hint="default"/>
          <w:lang w:val="en-US"/>
        </w:rPr>
        <w:t>12</w:t>
      </w:r>
    </w:p>
    <w:p>
      <w:pPr>
        <w:spacing w:after="0" w:line="312" w:lineRule="auto"/>
        <w:jc w:val="both"/>
        <w:rPr>
          <w:sz w:val="26"/>
          <w:szCs w:val="26"/>
        </w:rPr>
      </w:pPr>
      <w:r>
        <w:rPr>
          <w:sz w:val="26"/>
          <w:szCs w:val="26"/>
        </w:rPr>
        <w:fldChar w:fldCharType="end"/>
      </w:r>
    </w:p>
    <w:p>
      <w:pPr>
        <w:spacing w:after="0" w:line="312" w:lineRule="auto"/>
        <w:jc w:val="both"/>
        <w:rPr>
          <w:rFonts w:hint="default"/>
          <w:i w:val="0"/>
          <w:iCs w:val="0"/>
          <w:lang w:val="en-US"/>
        </w:rPr>
      </w:pPr>
      <w:r>
        <w:rPr>
          <w:sz w:val="26"/>
          <w:szCs w:val="26"/>
        </w:rPr>
        <w:fldChar w:fldCharType="begin"/>
      </w:r>
      <w:r>
        <w:rPr>
          <w:sz w:val="26"/>
          <w:szCs w:val="26"/>
        </w:rPr>
        <w:instrText xml:space="preserve"> TOC \h \z \c "Hình 4." </w:instrText>
      </w:r>
      <w:r>
        <w:rPr>
          <w:sz w:val="26"/>
          <w:szCs w:val="26"/>
        </w:rPr>
        <w:fldChar w:fldCharType="separate"/>
      </w:r>
      <w:r>
        <w:rPr>
          <w:rFonts w:hint="default"/>
          <w:b/>
          <w:bCs/>
          <w:i w:val="0"/>
          <w:iCs w:val="0"/>
          <w:sz w:val="28"/>
          <w:lang w:val="en-US"/>
        </w:rPr>
        <w:t>Bảng 1.</w:t>
      </w:r>
      <w:r>
        <w:rPr>
          <w:rFonts w:hint="default"/>
          <w:b w:val="0"/>
          <w:bCs w:val="0"/>
          <w:i w:val="0"/>
          <w:iCs w:val="0"/>
          <w:sz w:val="28"/>
          <w:lang w:val="en-US"/>
        </w:rPr>
        <w:t xml:space="preserve"> </w:t>
      </w:r>
      <w:r>
        <w:rPr>
          <w:rFonts w:hint="default"/>
          <w:sz w:val="28"/>
        </w:rPr>
        <w:t>Giá trị thấp nhất, trung bình và cao nhất của các chỉ số hiệu suất</w:t>
      </w:r>
      <w:r>
        <w:rPr>
          <w:rFonts w:hint="default"/>
          <w:b w:val="0"/>
          <w:bCs w:val="0"/>
          <w:i w:val="0"/>
          <w:iCs w:val="0"/>
          <w:sz w:val="28"/>
          <w:lang w:val="en-US"/>
        </w:rPr>
        <w:tab/>
      </w:r>
      <w:r>
        <w:rPr>
          <w:rFonts w:hint="default"/>
          <w:b w:val="0"/>
          <w:bCs w:val="0"/>
          <w:i w:val="0"/>
          <w:iCs w:val="0"/>
          <w:sz w:val="28"/>
          <w:lang w:val="en-US"/>
        </w:rPr>
        <w:tab/>
      </w:r>
      <w:r>
        <w:rPr>
          <w:rFonts w:hint="default"/>
          <w:b w:val="0"/>
          <w:bCs w:val="0"/>
          <w:i w:val="0"/>
          <w:iCs w:val="0"/>
          <w:sz w:val="28"/>
          <w:lang w:val="en-US"/>
        </w:rPr>
        <w:t>13</w:t>
      </w:r>
    </w:p>
    <w:p>
      <w:pPr>
        <w:rPr>
          <w:rFonts w:hint="default"/>
          <w:i w:val="0"/>
          <w:iCs w:val="0"/>
          <w:lang w:val="en-US"/>
        </w:rPr>
      </w:pPr>
    </w:p>
    <w:p>
      <w:pPr>
        <w:rPr>
          <w:rFonts w:hint="default"/>
          <w:b w:val="0"/>
          <w:bCs w:val="0"/>
          <w:i w:val="0"/>
          <w:iCs w:val="0"/>
          <w:sz w:val="28"/>
          <w:lang w:val="en-US"/>
        </w:rPr>
      </w:pPr>
    </w:p>
    <w:p>
      <w:pPr>
        <w:rPr>
          <w:rFonts w:cs="Times New Roman"/>
        </w:rPr>
      </w:pPr>
      <w:r>
        <w:rPr>
          <w:sz w:val="26"/>
          <w:szCs w:val="26"/>
        </w:rPr>
        <w:fldChar w:fldCharType="end"/>
      </w:r>
    </w:p>
    <w:p>
      <w:pPr>
        <w:rPr>
          <w:rFonts w:hint="default"/>
          <w:sz w:val="28"/>
          <w:lang w:val="en-US"/>
        </w:rPr>
      </w:pPr>
      <w:r>
        <w:rPr>
          <w:rFonts w:hint="default"/>
          <w:sz w:val="28"/>
          <w:lang w:val="en-US"/>
        </w:rPr>
        <w:br w:type="page"/>
      </w:r>
    </w:p>
    <w:p>
      <w:pPr>
        <w:pStyle w:val="2"/>
        <w:rPr>
          <w:rFonts w:hint="default"/>
          <w:sz w:val="28"/>
          <w:lang w:val="en-US"/>
        </w:rPr>
      </w:pPr>
      <w:bookmarkStart w:id="2" w:name="_Toc19377"/>
      <w:r>
        <w:rPr>
          <w:rFonts w:hint="default"/>
          <w:sz w:val="28"/>
          <w:lang w:val="en-US"/>
        </w:rPr>
        <w:t>GIỚI THIỆU</w:t>
      </w:r>
      <w:bookmarkEnd w:id="2"/>
    </w:p>
    <w:p>
      <w:pPr>
        <w:pStyle w:val="28"/>
        <w:spacing w:after="0" w:line="312" w:lineRule="auto"/>
        <w:ind w:left="0" w:firstLine="709"/>
        <w:jc w:val="both"/>
        <w:rPr>
          <w:szCs w:val="28"/>
        </w:rPr>
      </w:pPr>
    </w:p>
    <w:p>
      <w:pPr>
        <w:spacing w:after="0" w:line="312" w:lineRule="auto"/>
        <w:ind w:firstLine="709"/>
        <w:jc w:val="both"/>
        <w:rPr>
          <w:rFonts w:hint="default"/>
          <w:szCs w:val="28"/>
          <w:lang w:val="en-US"/>
        </w:rPr>
      </w:pPr>
      <w:r>
        <w:rPr>
          <w:rFonts w:hint="default"/>
          <w:szCs w:val="28"/>
          <w:lang w:val="en-US"/>
        </w:rPr>
        <w:t>Như đã thảo luận trong Chương 4, bệnh võng mạc tiểu đường (DR) gây ra hậu quả khủng khiếp như mù lòa, đó là một vấn đề y tế đáng quan tâm được kiểm tra gần đây. Ở đây, đặc biệt là các bệnh lý về võng mạc có thể là vấn đề lớn nhất đối với hàng triệu trường hợp mù lòa trên toàn thế giới [1]. Khi tất cả các trường hợp mù lòa được kiểm tra chi tiết, có khoảng 2 triệu trường hợp mắc bệnh võng mạc tiểu đường gây mù lòa đã được báo cáo nên việc chẩn đoán sớm có ưu tiên cao nhất trong việc loại bỏ hoặc ít nhất là làm chậm các yếu tố gây bệnh (dẫn đến mù lòa) và nhờ đó giảm tỷ lệ mù lòa ở giai đoạn cuối [2, 3].</w:t>
      </w:r>
    </w:p>
    <w:p>
      <w:pPr>
        <w:spacing w:after="0" w:line="312" w:lineRule="auto"/>
        <w:ind w:firstLine="709"/>
        <w:jc w:val="both"/>
        <w:rPr>
          <w:rFonts w:hint="default"/>
          <w:szCs w:val="28"/>
          <w:lang w:val="en-US"/>
        </w:rPr>
      </w:pPr>
      <w:r>
        <w:rPr>
          <w:rFonts w:hint="default"/>
          <w:szCs w:val="28"/>
          <w:lang w:val="en-US"/>
        </w:rPr>
        <w:t>Xem xét Hình 1, đây là một khung nhìn chi tiết hơn so với hình được cung cấp trong Chương 4, có thể nhìn thấy trạng thái của võng mạc với các thành phần như mạch máu, hoàng điểm và đĩa thị giác. Vì những thay đổi trên các thành phần này là dấu hiệu của DR, bệnh có thể được kiểm tra ở hai giai đoạn như DR không tăng sinh (NPDR) trong đó bệnh tiểu đường gây ra tổn thương trên các mạch máu để máu ảnh hưởng tiêu cực đến chức năng của võng mạc và DR tăng sinh (PDR) nơi các mạch máu bình thường phát triển trên võng mạc và có thể gây mù ở giai đoạn cuối. Ở đây, NPDR có thể dẫn đến các dấu hiệu khác nhau của bệnh võng mạc được gọi là vi phình động mạch (MA), cứng và xuất tiết mềm (EX), xuất huyết (HM) và các bất thường vi mạch giữa võng mạc (IRMA) [1, 4]. Tập hợp tất cả các trạng thái dấu hiệu, có thể nói về 5 loại DR, như trong Hình 1 [5].</w:t>
      </w:r>
    </w:p>
    <w:p>
      <w:pPr>
        <w:spacing w:after="0" w:line="312" w:lineRule="auto"/>
        <w:ind w:firstLine="709"/>
        <w:jc w:val="both"/>
        <w:rPr>
          <w:rFonts w:hint="default"/>
          <w:szCs w:val="28"/>
          <w:lang w:val="en-US"/>
        </w:rPr>
      </w:pPr>
      <w:r>
        <w:rPr>
          <w:rFonts w:hint="default"/>
          <w:szCs w:val="28"/>
          <w:lang w:val="en-US"/>
        </w:rPr>
        <w:t>Khi nhắc đến chẩn đoán DR, có thể trình bày ngắn gọn một số các công trình nghiên cứu thay thế. Sreejini và Govindan đã sử dụng phương pháp loại bỏ đĩa thị giác, phân đoạn dịch tiết, định vị vùng hố mắt và hoàng điểm và sau đó là phân loại DR. Cụ thể, họ đã sử dụng xử lý hình ảnh, một kỹ thuật tối ưu hóa thông minh: Particle Swarm Optimization (PSO) và Fuzzy C-Means Clustering [6]. Seoud và các đồng nghiệp của ông đã đề xuất một hệ thống chấm điểm, có thể tự động thực hiện cách tiếp cận ra quyết định cho DR. Trong nghiên cứu của mình, họ đã xác định một tổn thương màu đỏ để tạo thành một bản đồ xác suất liên quan đến tổn thương và sau đó đưa ra phương pháp phân loại bằng cách sử dụng 35 đặc điểm kết hợp kích thước cũng như thông tin xác suất [7]. Acharya et al. đã sử dụng mô hình Support Vector Machine (SVM) để sàng lọc hàng loạt bệnh nhân tiểu đường được thực hiện tự động thông qua các đặc tính của mô [8].</w:t>
      </w:r>
    </w:p>
    <w:p>
      <w:pPr>
        <w:spacing w:after="0" w:line="312" w:lineRule="auto"/>
        <w:jc w:val="center"/>
        <w:rPr>
          <w:rFonts w:hint="default"/>
          <w:szCs w:val="28"/>
          <w:lang w:val="en-US"/>
        </w:rPr>
      </w:pPr>
      <w:r>
        <w:drawing>
          <wp:inline distT="0" distB="0" distL="114300" distR="114300">
            <wp:extent cx="6146800" cy="3470910"/>
            <wp:effectExtent l="0" t="0" r="6350" b="152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146800" cy="3470910"/>
                    </a:xfrm>
                    <a:prstGeom prst="rect">
                      <a:avLst/>
                    </a:prstGeom>
                    <a:noFill/>
                    <a:ln>
                      <a:noFill/>
                    </a:ln>
                  </pic:spPr>
                </pic:pic>
              </a:graphicData>
            </a:graphic>
          </wp:inline>
        </w:drawing>
      </w:r>
    </w:p>
    <w:p>
      <w:pPr>
        <w:spacing w:after="0" w:line="312" w:lineRule="auto"/>
        <w:jc w:val="center"/>
        <w:rPr>
          <w:rFonts w:hint="default"/>
          <w:szCs w:val="28"/>
          <w:lang w:val="en-US"/>
        </w:rPr>
      </w:pPr>
      <w:r>
        <w:rPr>
          <w:rFonts w:hint="default"/>
          <w:szCs w:val="28"/>
          <w:lang w:val="en-US"/>
        </w:rPr>
        <w:t>Hình 1. Các trạng thái võng mạc mắt trong bối cảnh DR: a Bình thường - b NPDR Nhẹ - c NPDR Trung bình - d NPDR Nặng - e DR tăng sinh - f Phù hoàng điểm [5]</w:t>
      </w:r>
    </w:p>
    <w:p>
      <w:pPr>
        <w:spacing w:after="0" w:line="312" w:lineRule="auto"/>
        <w:jc w:val="both"/>
        <w:rPr>
          <w:rFonts w:hint="default"/>
          <w:szCs w:val="28"/>
          <w:lang w:val="en-US"/>
        </w:rPr>
      </w:pPr>
    </w:p>
    <w:p>
      <w:pPr>
        <w:spacing w:after="0" w:line="312" w:lineRule="auto"/>
        <w:ind w:firstLine="720" w:firstLineChars="0"/>
        <w:jc w:val="both"/>
        <w:rPr>
          <w:rFonts w:hint="default"/>
          <w:szCs w:val="28"/>
          <w:lang w:val="en-US"/>
        </w:rPr>
      </w:pPr>
      <w:r>
        <w:rPr>
          <w:rFonts w:hint="default"/>
          <w:szCs w:val="28"/>
          <w:lang w:val="en-US"/>
        </w:rPr>
        <w:t>Trong một nghiên cứu khác, Safitri và Juniati phát hiện sớm vi phình động mạch (MA) bằng cách loại bỏ các vị trí ứng viên cho MA trong hình ảnh võng mạc, sau đó phân loại các vùng liên quan bằng phương pháp kết hợp bao gồm mô hình Gaussian mixing và mô hình Support vector machine [9]. Savarkar và các đồng nghiệp đã đề xuất một phương pháp phát hiện MA bằng cách phân tích các giá trị mật độ dọc theo các phân đoạn rời rạc theo các hướng khác nhau tập trung vào pixel ứng viên. Trong phương pháp này, các giá trị đỉnh được xác định đầu tiên và sau đó bộ tính năng được xác định và phân loại [10]. Cuối cùng, Akremetal et al. có một nghiên cứu về chẩn đoán DR, được thực hiện với phân tích fractal và kỹ thuật k-láng giềng gần nhất (kNN) [11].</w:t>
      </w:r>
    </w:p>
    <w:p>
      <w:pPr>
        <w:spacing w:after="0" w:line="312" w:lineRule="auto"/>
        <w:ind w:firstLine="720" w:firstLineChars="0"/>
        <w:jc w:val="both"/>
        <w:rPr>
          <w:sz w:val="30"/>
          <w:szCs w:val="30"/>
        </w:rPr>
      </w:pPr>
      <w:r>
        <w:rPr>
          <w:rFonts w:hint="default"/>
          <w:szCs w:val="28"/>
          <w:lang w:val="en-US"/>
        </w:rPr>
        <w:t>Trong chương này, chẩn đoán DR đã được giải quyết vào thời điểm đó với Mạng Capsule, còn được gọi ngắn gọn là CapsNet. CapsNet thực sự là một phiên bản cải tiến của mạng thần kinh tích chập (CNN), đây là một kỹ thuật học sâu được sử dụng rộng rãi, vì sử dụng các lợi thế quan trọng của học sâu [12]. Ngoài giải pháp trong Chương 4, Deperlioglu và Kose sử dụng trước một hình ảnh thực tế phương pháp xử lý để cải thiện hình ảnh đáy mắt bao gồm HSV, thuật toán biến đổi V và kỹ thuật cân bằng biểu đồ để phân loại hình ảnh (chẩn đoán) tốt hơn với CNN [13]. Một công việc thay thế với CNN cũng đã được thực hiện trong [14], bằng cách sử dụng cân bằng biểu đồ (HE) cũng như cân bằng biểu đồ thích ứng hạn chế tương phản (CLAHE) để cung cấp dữ liệu tốt hơn cho CNN. Ngoài ra, có một cách sử dụng CNN khác và phát triển hệ thống hỗ trợ chẩn đoán/quyết định mà không cần đầu vào của người dùng, như được thực hiện bởi Pratt et al. trong [15]. Ở đây, câu hỏi liệu CapsNet có thể cải thiện kết quả nhiều hơn so với CNN hay không đã được cố gắng trả lời bằng cách sử dụng xử lý hình ảnh thay thế bằng một kỹ thuật đơn giản là hình ảnh dehazing cho phù hợp.</w:t>
      </w:r>
    </w:p>
    <w:p>
      <w:pPr>
        <w:rPr>
          <w:rFonts w:hint="default"/>
          <w:sz w:val="30"/>
          <w:szCs w:val="30"/>
          <w:lang w:val="en-US"/>
        </w:rPr>
      </w:pPr>
      <w:r>
        <w:rPr>
          <w:rFonts w:hint="default"/>
          <w:sz w:val="30"/>
          <w:szCs w:val="30"/>
          <w:lang w:val="en-US"/>
        </w:rPr>
        <w:br w:type="page"/>
      </w:r>
    </w:p>
    <w:p>
      <w:pPr>
        <w:pStyle w:val="2"/>
        <w:spacing w:line="312" w:lineRule="auto"/>
        <w:rPr>
          <w:rFonts w:hint="default"/>
          <w:sz w:val="30"/>
          <w:szCs w:val="30"/>
          <w:lang w:val="en-US"/>
        </w:rPr>
      </w:pPr>
      <w:bookmarkStart w:id="3" w:name="_Toc17646"/>
      <w:r>
        <w:rPr>
          <w:rFonts w:hint="default"/>
          <w:sz w:val="30"/>
          <w:szCs w:val="30"/>
          <w:lang w:val="en-US"/>
        </w:rPr>
        <w:t>1.</w:t>
      </w:r>
      <w:r>
        <w:rPr>
          <w:sz w:val="30"/>
          <w:szCs w:val="30"/>
        </w:rPr>
        <w:t xml:space="preserve"> </w:t>
      </w:r>
      <w:r>
        <w:rPr>
          <w:rFonts w:hint="default"/>
          <w:szCs w:val="28"/>
          <w:lang w:val="en-US"/>
        </w:rPr>
        <w:t>VẬT LIỆU VÀ PHƯƠNG PHÁP</w:t>
      </w:r>
      <w:bookmarkEnd w:id="3"/>
    </w:p>
    <w:p/>
    <w:p>
      <w:pPr>
        <w:jc w:val="both"/>
      </w:pPr>
      <w:r>
        <w:rPr>
          <w:rFonts w:hint="default"/>
          <w:szCs w:val="28"/>
          <w:lang w:val="en-US"/>
        </w:rPr>
        <w:t>Trong nghiên cứu, chẩn đoán DR được thực hiện theo phương pháp hai bước bao gồm xử lý hình ảnh và sau đó phân loại bằng CapsNet. Đối với đào tạo/kiểm tra, cơ sở dữ liệu Phát hiện bệnh võng mạc tiểu đường Kaggle đã được chọn làm dữ liệu mục tiêu trong nghiên cứu. Chi tiết các giai đoạn liên quan để chẩn đoán DR được trình bày trong Hình 2</w:t>
      </w:r>
    </w:p>
    <w:p>
      <w:pPr>
        <w:numPr>
          <w:ilvl w:val="1"/>
          <w:numId w:val="1"/>
        </w:numPr>
        <w:spacing w:after="0" w:line="312" w:lineRule="auto"/>
        <w:jc w:val="both"/>
        <w:rPr>
          <w:rStyle w:val="31"/>
          <w:rFonts w:hint="default"/>
          <w:b/>
          <w:bCs/>
          <w:sz w:val="28"/>
          <w:szCs w:val="28"/>
          <w:lang w:val="en-US"/>
        </w:rPr>
      </w:pPr>
      <w:r>
        <w:rPr>
          <w:rStyle w:val="31"/>
          <w:rFonts w:hint="default"/>
          <w:b/>
          <w:bCs/>
          <w:sz w:val="28"/>
          <w:szCs w:val="28"/>
          <w:lang w:val="en-US"/>
        </w:rPr>
        <w:t>Cơ sở dữ liệu bệnh võng mạc tiểu đường Kaggle để chẩn đoán</w:t>
      </w:r>
    </w:p>
    <w:p>
      <w:pPr>
        <w:numPr>
          <w:ilvl w:val="0"/>
          <w:numId w:val="0"/>
        </w:numPr>
        <w:spacing w:after="0" w:line="312" w:lineRule="auto"/>
        <w:jc w:val="both"/>
        <w:rPr>
          <w:rFonts w:hint="default"/>
          <w:szCs w:val="28"/>
          <w:lang w:val="en-US"/>
        </w:rPr>
      </w:pPr>
      <w:r>
        <w:rPr>
          <w:rStyle w:val="31"/>
          <w:rFonts w:hint="default"/>
          <w:sz w:val="28"/>
          <w:szCs w:val="28"/>
          <w:lang w:val="en-US"/>
        </w:rPr>
        <w:tab/>
      </w:r>
      <w:r>
        <w:rPr>
          <w:rFonts w:hint="default"/>
          <w:szCs w:val="28"/>
          <w:lang w:val="en-US"/>
        </w:rPr>
        <w:t>Cơ sở dữ liệu DR được cung cấp trong nền tảng Kaggle là một bộ công khai bao gồm hơn 80.000 hình ảnh đáy mắt đầy màu sắc [16]. Bộ dữ liệu đầu tiên bao gồm 88.702 hình ảnh đáy mắt đầy màu sắc được thu thập từ tổng số 44.351 bệnh nhân. Hình ảnh được thu thập từ một số trung tâm chính được tìm thấy ở California và các nơi khác với nhiều máy ảnh đáy mắt kỹ thuật số khác nhau. Vì tất cả các tệp ở định dạng jpeg, các định nghĩa lần lượt là 433 × 289 pixel đến 5184 × 3456 pixel (định nghĩa trung bình: 3888 × 2592 pixel) và các hình ảnh liên quan đã được tải lên EyePACS, một nền tảng sàng lọc DR [17]. Đối với mỗi mắt, mức độ nghiêm trọng của DR được đánh giá bởi một chuyên gia trên thang đo ETDRS [18] . Đây lần lượt là 'không DR', 'DR không tăng sinh nhẹ (NPDR)', ' NPDR vừa phải', 'NPDR nghiêm trọng' và 'DR tăng sinh (PDR) [19].</w:t>
      </w:r>
    </w:p>
    <w:p>
      <w:pPr>
        <w:numPr>
          <w:ilvl w:val="0"/>
          <w:numId w:val="0"/>
        </w:numPr>
        <w:spacing w:after="0" w:line="312" w:lineRule="auto"/>
        <w:jc w:val="center"/>
        <w:rPr>
          <w:rFonts w:hint="default"/>
          <w:szCs w:val="28"/>
          <w:lang w:val="en-US"/>
        </w:rPr>
      </w:pPr>
      <w:r>
        <w:drawing>
          <wp:inline distT="0" distB="0" distL="114300" distR="114300">
            <wp:extent cx="6146800" cy="3615690"/>
            <wp:effectExtent l="0" t="0" r="6350" b="38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146800" cy="3615690"/>
                    </a:xfrm>
                    <a:prstGeom prst="rect">
                      <a:avLst/>
                    </a:prstGeom>
                    <a:noFill/>
                    <a:ln>
                      <a:noFill/>
                    </a:ln>
                  </pic:spPr>
                </pic:pic>
              </a:graphicData>
            </a:graphic>
          </wp:inline>
        </w:drawing>
      </w:r>
    </w:p>
    <w:p>
      <w:pPr>
        <w:numPr>
          <w:ilvl w:val="0"/>
          <w:numId w:val="0"/>
        </w:numPr>
        <w:spacing w:after="0" w:line="312" w:lineRule="auto"/>
        <w:jc w:val="center"/>
        <w:rPr>
          <w:rFonts w:hint="default"/>
          <w:szCs w:val="28"/>
          <w:lang w:val="en-US"/>
        </w:rPr>
      </w:pPr>
      <w:r>
        <w:rPr>
          <w:rFonts w:hint="default"/>
          <w:szCs w:val="28"/>
          <w:lang w:val="en-US"/>
        </w:rPr>
        <w:t>Hình 2. Chi tiết các giai đoạn chẩn đoán bệnh võng mạc tiểu đường</w:t>
      </w:r>
    </w:p>
    <w:p>
      <w:pPr>
        <w:numPr>
          <w:ilvl w:val="0"/>
          <w:numId w:val="0"/>
        </w:numPr>
        <w:spacing w:after="0" w:line="312" w:lineRule="auto"/>
        <w:jc w:val="both"/>
        <w:rPr>
          <w:rFonts w:hint="default"/>
          <w:szCs w:val="28"/>
          <w:lang w:val="en-US"/>
        </w:rPr>
      </w:pPr>
    </w:p>
    <w:p>
      <w:pPr>
        <w:numPr>
          <w:ilvl w:val="1"/>
          <w:numId w:val="1"/>
        </w:numPr>
        <w:spacing w:after="0" w:line="312" w:lineRule="auto"/>
        <w:jc w:val="both"/>
        <w:rPr>
          <w:rStyle w:val="31"/>
          <w:rFonts w:hint="default"/>
          <w:b/>
          <w:bCs/>
          <w:sz w:val="28"/>
          <w:szCs w:val="28"/>
          <w:lang w:val="en-US"/>
        </w:rPr>
      </w:pPr>
      <w:r>
        <w:rPr>
          <w:rStyle w:val="31"/>
          <w:rFonts w:hint="default"/>
          <w:b/>
          <w:bCs/>
          <w:sz w:val="28"/>
          <w:szCs w:val="28"/>
          <w:lang w:val="en-US"/>
        </w:rPr>
        <w:t>Xử lý ảnh</w:t>
      </w:r>
    </w:p>
    <w:p>
      <w:pPr>
        <w:numPr>
          <w:ilvl w:val="0"/>
          <w:numId w:val="0"/>
        </w:numPr>
        <w:spacing w:after="0" w:line="312" w:lineRule="auto"/>
        <w:ind w:firstLine="720" w:firstLineChars="0"/>
        <w:jc w:val="both"/>
        <w:rPr>
          <w:rFonts w:hint="default"/>
          <w:szCs w:val="28"/>
          <w:lang w:val="en-US"/>
        </w:rPr>
      </w:pPr>
      <w:r>
        <w:rPr>
          <w:rFonts w:hint="default"/>
          <w:szCs w:val="28"/>
          <w:lang w:val="en-US"/>
        </w:rPr>
        <w:t>Trong nghiên cứu này, một phương pháp tăng cường hình ảnh đơn giản và nhanh chóng đã được sử dụng mang lại hiệu suất gần bằng các phương pháp hỗn hợp. Phương pháp này bao gồm khử mờ hình ảnh dựa trên kênh tối trước đó và cả bộ lọc hướng dẫn hình ảnh.</w:t>
      </w:r>
    </w:p>
    <w:p>
      <w:pPr>
        <w:numPr>
          <w:ilvl w:val="0"/>
          <w:numId w:val="0"/>
        </w:numPr>
        <w:spacing w:after="0" w:line="312" w:lineRule="auto"/>
        <w:ind w:firstLine="720" w:firstLineChars="0"/>
        <w:jc w:val="both"/>
        <w:rPr>
          <w:rFonts w:hint="default"/>
          <w:szCs w:val="28"/>
          <w:lang w:val="en-US"/>
        </w:rPr>
      </w:pPr>
      <w:r>
        <w:rPr>
          <w:rFonts w:hint="default"/>
          <w:szCs w:val="28"/>
          <w:lang w:val="en-US"/>
        </w:rPr>
        <w:t>Dựa trên kênh tối trước là một loại thống kê cho hình ảnh không bị mờ hình ảnh ngoài trời. Nó sử dụng phương pháp quan trọng quan sát/hầu hết các mảng cục bộ trên hình ảnh không có không khí ngoài trời bao gồm một số pixel có mật độ rất thấp trong ít nhất một kênh màu. Ngay trước đó, khi chạy mô hình chụp ảnh mờ, độ dày của mờ cũng như việc thu được hình ảnh không có mờ mù chất lượng cao có thể được dự đoán trực tiếp. Kênh tối trước đây chỉ đơn giản nhưng đủ mạnh, được sử dụng để loại bỏ mờ hình ảnh đơn lẻ. Kết quả của việc kết hợp mô hình chụp ảnh mờ với mô hình trước đó, việc loại bỏ mờ hình ảnh đơn lẻ trở nên hiệu quả hơn và ở dạng dễ dàng hơn [20].</w:t>
      </w:r>
    </w:p>
    <w:p>
      <w:pPr>
        <w:numPr>
          <w:ilvl w:val="0"/>
          <w:numId w:val="0"/>
        </w:numPr>
        <w:spacing w:after="0" w:line="312" w:lineRule="auto"/>
        <w:ind w:firstLine="720" w:firstLineChars="0"/>
        <w:jc w:val="both"/>
        <w:rPr>
          <w:rFonts w:hint="default"/>
          <w:szCs w:val="28"/>
          <w:lang w:val="en-US"/>
        </w:rPr>
      </w:pPr>
      <w:r>
        <w:rPr>
          <w:rFonts w:hint="default"/>
          <w:szCs w:val="28"/>
          <w:lang w:val="en-US"/>
        </w:rPr>
        <w:t>Sau khi khử mờ, một bộ lọc có hướng dẫn được sử dụng để làm mịn màu và làm sắc nét các cạnh. Bộ lọc được hướng dẫn được hình thành từ mô hình tuyến tính cục bộ đảm bảo tính toán đầu ra của bộ lọc, nhờ vào nội dung của hình ảnh lưới, có thể là hình ảnh đầu vào hoặc một hình ảnh khác. Ở đây, có thể sử dụng bộ lọc được hướng dẫn làm toán tử nắn thẳng bộ bảo vệ cạnh, chẳng hạn như bộ lọc song phương phổ biến, nhưng có hành vi tốt hơn khi ở gần các cạnh liên quan. Bộ lọc được hướng dẫn cũng có thể chuyển các cấu trúc của hình ảnh định hướng tới đầu ra lọc để nó cho phép các ứng dụng lọc mới như tạo lông có hướng dẫn và khử mờ [21].</w:t>
      </w:r>
    </w:p>
    <w:p>
      <w:pPr>
        <w:numPr>
          <w:ilvl w:val="0"/>
          <w:numId w:val="0"/>
        </w:numPr>
        <w:spacing w:after="0" w:line="312" w:lineRule="auto"/>
        <w:jc w:val="both"/>
        <w:rPr>
          <w:rFonts w:hint="default"/>
          <w:szCs w:val="28"/>
          <w:lang w:val="en-US"/>
        </w:rPr>
      </w:pPr>
    </w:p>
    <w:p>
      <w:pPr>
        <w:numPr>
          <w:ilvl w:val="1"/>
          <w:numId w:val="1"/>
        </w:numPr>
        <w:spacing w:after="0" w:line="312" w:lineRule="auto"/>
        <w:jc w:val="both"/>
        <w:rPr>
          <w:rStyle w:val="31"/>
          <w:rFonts w:hint="default"/>
          <w:b/>
          <w:bCs/>
          <w:sz w:val="28"/>
          <w:szCs w:val="28"/>
          <w:lang w:val="en-US"/>
        </w:rPr>
      </w:pPr>
      <w:r>
        <w:rPr>
          <w:rStyle w:val="31"/>
          <w:rFonts w:hint="default"/>
          <w:b/>
          <w:bCs/>
          <w:sz w:val="28"/>
          <w:szCs w:val="28"/>
          <w:lang w:val="en-US"/>
        </w:rPr>
        <w:t>Xử lý ảnh</w:t>
      </w:r>
    </w:p>
    <w:p>
      <w:pPr>
        <w:numPr>
          <w:ilvl w:val="0"/>
          <w:numId w:val="0"/>
        </w:numPr>
        <w:spacing w:after="0" w:line="312" w:lineRule="auto"/>
        <w:ind w:firstLine="720" w:firstLineChars="0"/>
        <w:jc w:val="both"/>
        <w:rPr>
          <w:rFonts w:hint="default"/>
          <w:szCs w:val="28"/>
          <w:lang w:val="en-US"/>
        </w:rPr>
      </w:pPr>
      <w:r>
        <w:rPr>
          <w:rFonts w:hint="default"/>
          <w:szCs w:val="28"/>
          <w:lang w:val="en-US"/>
        </w:rPr>
        <w:t xml:space="preserve">Phương pháp phân loại để chẩn đoán DR trong nghiên cứu này được thực hiện với Mạng Capsule (CapsNet), đây là một kỹ thuật học sâu hiệu quả gần đây. CapsNet đã được áp dụng trên cơ sở dữ liệu Kaggle có liên quan, sau giai đoạn xử lý hình ảnh. </w:t>
      </w:r>
      <w:r>
        <w:rPr>
          <w:rFonts w:hint="default"/>
          <w:szCs w:val="28"/>
          <w:lang w:val="en-US"/>
        </w:rPr>
        <w:tab/>
      </w:r>
      <w:r>
        <w:rPr>
          <w:rFonts w:hint="default"/>
          <w:szCs w:val="28"/>
          <w:lang w:val="en-US"/>
        </w:rPr>
        <w:t>CapsNet là một kiến trúc học sâu gần đây sử dụng các viên nang, là nhóm các tế bào thần kinh nhân tạo làm thành phần xử lý dữ liệu. CapsNet đã được phát triển như một giải pháp cho vấn đề loại bỏ một số thông tin (tức là vị trí và tư thế của đối tượng mục tiêu) do quá trình định tuyến dữ liệu được thấy trong các mạng thần kinh tích chập (CNN). Trong một CapsNet điển hình, mỗi viên nang có thể xác định một thành phần duy nhất trong đối tượng mục tiêu và cuối cùng, tất cả các viên nang tạo thành toàn bộ cấu trúc của đối tượng một cách cộng tác [22–24]. Là một cải tiến điển hình của CNN, các mô hình CapsNet bao gồm nhiều lớp. Hình 3 thể hiện cấu trúc điển hình của CapsNet [25].</w:t>
      </w:r>
    </w:p>
    <w:p>
      <w:pPr>
        <w:numPr>
          <w:ilvl w:val="0"/>
          <w:numId w:val="0"/>
        </w:numPr>
        <w:spacing w:after="0" w:line="312" w:lineRule="auto"/>
        <w:jc w:val="center"/>
        <w:rPr>
          <w:rFonts w:hint="default"/>
          <w:szCs w:val="28"/>
          <w:lang w:val="en-US"/>
        </w:rPr>
      </w:pPr>
      <w:r>
        <w:drawing>
          <wp:inline distT="0" distB="0" distL="114300" distR="114300">
            <wp:extent cx="6146800" cy="2377440"/>
            <wp:effectExtent l="0" t="0" r="6350" b="381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6146800" cy="2377440"/>
                    </a:xfrm>
                    <a:prstGeom prst="rect">
                      <a:avLst/>
                    </a:prstGeom>
                    <a:noFill/>
                    <a:ln>
                      <a:noFill/>
                    </a:ln>
                  </pic:spPr>
                </pic:pic>
              </a:graphicData>
            </a:graphic>
          </wp:inline>
        </w:drawing>
      </w:r>
    </w:p>
    <w:p>
      <w:pPr>
        <w:numPr>
          <w:ilvl w:val="0"/>
          <w:numId w:val="0"/>
        </w:numPr>
        <w:spacing w:after="0" w:line="312" w:lineRule="auto"/>
        <w:jc w:val="center"/>
        <w:rPr>
          <w:rFonts w:hint="default"/>
          <w:szCs w:val="28"/>
          <w:lang w:val="en-US"/>
        </w:rPr>
      </w:pPr>
      <w:r>
        <w:rPr>
          <w:rFonts w:hint="default"/>
          <w:szCs w:val="28"/>
          <w:lang w:val="en-US"/>
        </w:rPr>
        <w:t>Hình 3. Cấu trúc điển hình của mạng viên nang (CapsNet) [25]</w:t>
      </w:r>
    </w:p>
    <w:p>
      <w:pPr>
        <w:numPr>
          <w:ilvl w:val="0"/>
          <w:numId w:val="0"/>
        </w:numPr>
        <w:spacing w:after="0" w:line="312" w:lineRule="auto"/>
        <w:jc w:val="center"/>
        <w:rPr>
          <w:rFonts w:hint="default"/>
          <w:szCs w:val="28"/>
          <w:lang w:val="en-US"/>
        </w:rPr>
      </w:pPr>
    </w:p>
    <w:p>
      <w:pPr>
        <w:numPr>
          <w:ilvl w:val="1"/>
          <w:numId w:val="1"/>
        </w:numPr>
        <w:spacing w:after="0" w:line="312" w:lineRule="auto"/>
        <w:jc w:val="both"/>
        <w:rPr>
          <w:rStyle w:val="31"/>
          <w:rFonts w:hint="default"/>
          <w:b/>
          <w:bCs/>
          <w:sz w:val="28"/>
          <w:szCs w:val="28"/>
          <w:lang w:val="en-US"/>
        </w:rPr>
      </w:pPr>
      <w:r>
        <w:rPr>
          <w:rStyle w:val="31"/>
          <w:rFonts w:hint="default"/>
          <w:b/>
          <w:bCs/>
          <w:sz w:val="28"/>
          <w:szCs w:val="28"/>
          <w:lang w:val="en-US"/>
        </w:rPr>
        <w:t>Đánh giá chẩn đoán</w:t>
      </w:r>
    </w:p>
    <w:p>
      <w:pPr>
        <w:numPr>
          <w:ilvl w:val="0"/>
          <w:numId w:val="0"/>
        </w:numPr>
        <w:spacing w:after="0" w:line="312" w:lineRule="auto"/>
        <w:ind w:firstLine="720" w:firstLineChars="0"/>
        <w:jc w:val="both"/>
        <w:rPr>
          <w:rFonts w:hint="default"/>
          <w:szCs w:val="28"/>
          <w:lang w:val="en-US"/>
        </w:rPr>
      </w:pPr>
      <w:r>
        <w:rPr>
          <w:rFonts w:hint="default"/>
          <w:szCs w:val="28"/>
          <w:lang w:val="en-US"/>
        </w:rPr>
        <w:t>Như được sử dụng trong các ứng dụng y tế khác nhau, đặc biệt là chẩn đoán, các số liệu đánh giá sau đã được sử dụng trong nghiên cứu này, để đánh giá giải pháp đã phát triển [26]:</w:t>
      </w:r>
    </w:p>
    <w:p>
      <w:pPr>
        <w:numPr>
          <w:ilvl w:val="0"/>
          <w:numId w:val="0"/>
        </w:numPr>
        <w:spacing w:after="0" w:line="312" w:lineRule="auto"/>
        <w:ind w:firstLine="720" w:firstLineChars="0"/>
        <w:jc w:val="both"/>
        <w:rPr>
          <w:rFonts w:hint="default"/>
          <w:szCs w:val="28"/>
          <w:lang w:val="en-US"/>
        </w:rPr>
      </w:pPr>
      <w:r>
        <w:rPr>
          <w:rFonts w:hint="default"/>
          <w:szCs w:val="28"/>
          <w:lang w:val="en-US"/>
        </w:rPr>
        <w:t xml:space="preserve">Accuracy = (TrP + TrN)/N (1) </w:t>
      </w:r>
    </w:p>
    <w:p>
      <w:pPr>
        <w:numPr>
          <w:ilvl w:val="0"/>
          <w:numId w:val="0"/>
        </w:numPr>
        <w:spacing w:after="0" w:line="312" w:lineRule="auto"/>
        <w:ind w:firstLine="720" w:firstLineChars="0"/>
        <w:jc w:val="both"/>
        <w:rPr>
          <w:rFonts w:hint="default"/>
          <w:szCs w:val="28"/>
          <w:lang w:val="en-US"/>
        </w:rPr>
      </w:pPr>
      <w:r>
        <w:rPr>
          <w:rFonts w:hint="default"/>
          <w:szCs w:val="28"/>
          <w:lang w:val="en-US"/>
        </w:rPr>
        <w:t>Sensitivity = TrP/P (2)</w:t>
      </w:r>
    </w:p>
    <w:p>
      <w:pPr>
        <w:numPr>
          <w:ilvl w:val="0"/>
          <w:numId w:val="0"/>
        </w:numPr>
        <w:spacing w:after="0" w:line="312" w:lineRule="auto"/>
        <w:ind w:firstLine="720" w:firstLineChars="0"/>
        <w:jc w:val="both"/>
        <w:rPr>
          <w:rFonts w:hint="default"/>
          <w:szCs w:val="28"/>
          <w:lang w:val="en-US"/>
        </w:rPr>
      </w:pPr>
      <w:r>
        <w:rPr>
          <w:rFonts w:hint="default"/>
          <w:szCs w:val="28"/>
          <w:lang w:val="en-US"/>
        </w:rPr>
        <w:t>Specificity = TrN/N (3)</w:t>
      </w:r>
    </w:p>
    <w:p>
      <w:pPr>
        <w:numPr>
          <w:ilvl w:val="0"/>
          <w:numId w:val="0"/>
        </w:numPr>
        <w:spacing w:after="0" w:line="312" w:lineRule="auto"/>
        <w:ind w:firstLine="720" w:firstLineChars="0"/>
        <w:jc w:val="both"/>
        <w:rPr>
          <w:rFonts w:hint="default"/>
          <w:szCs w:val="28"/>
          <w:lang w:val="en-US"/>
        </w:rPr>
      </w:pPr>
      <w:r>
        <w:rPr>
          <w:rFonts w:hint="default"/>
          <w:szCs w:val="28"/>
          <w:lang w:val="en-US"/>
        </w:rPr>
        <w:t xml:space="preserve">Precision = TrP/ (TrP + FrP) (4) </w:t>
      </w:r>
    </w:p>
    <w:p>
      <w:pPr>
        <w:numPr>
          <w:ilvl w:val="0"/>
          <w:numId w:val="0"/>
        </w:numPr>
        <w:spacing w:after="0" w:line="312" w:lineRule="auto"/>
        <w:ind w:firstLine="720" w:firstLineChars="0"/>
        <w:jc w:val="both"/>
        <w:rPr>
          <w:rFonts w:hint="default"/>
          <w:szCs w:val="28"/>
          <w:lang w:val="en-US"/>
        </w:rPr>
      </w:pPr>
      <w:r>
        <w:rPr>
          <w:rFonts w:hint="default"/>
          <w:szCs w:val="28"/>
          <w:lang w:val="en-US"/>
        </w:rPr>
        <w:t>Recall = Sensitivity (5)</w:t>
      </w:r>
    </w:p>
    <w:p>
      <w:pPr>
        <w:numPr>
          <w:ilvl w:val="0"/>
          <w:numId w:val="0"/>
        </w:numPr>
        <w:spacing w:after="0" w:line="312" w:lineRule="auto"/>
        <w:ind w:firstLine="720" w:firstLineChars="0"/>
        <w:jc w:val="both"/>
        <w:rPr>
          <w:rFonts w:hint="default"/>
          <w:szCs w:val="28"/>
          <w:lang w:val="en-US"/>
        </w:rPr>
      </w:pPr>
      <w:r>
        <w:rPr>
          <w:rFonts w:hint="default"/>
          <w:szCs w:val="28"/>
          <w:lang w:val="en-US"/>
        </w:rPr>
        <w:t>f_score = 2 ∗ [(Precision ∗Recall)/(Precision + Recall)] (6)</w:t>
      </w:r>
    </w:p>
    <w:p>
      <w:pPr>
        <w:numPr>
          <w:ilvl w:val="0"/>
          <w:numId w:val="0"/>
        </w:numPr>
        <w:spacing w:after="0" w:line="312" w:lineRule="auto"/>
        <w:ind w:firstLine="720" w:firstLineChars="0"/>
        <w:jc w:val="both"/>
        <w:rPr>
          <w:rFonts w:hint="default"/>
          <w:szCs w:val="28"/>
          <w:lang w:val="en-US"/>
        </w:rPr>
      </w:pPr>
      <w:r>
        <w:rPr>
          <w:rFonts w:hint="default"/>
          <w:szCs w:val="28"/>
          <w:lang w:val="en-US"/>
        </w:rPr>
        <w:t>gmean = sqrt(Sensitivity ∗Specificity) (7)</w:t>
      </w:r>
    </w:p>
    <w:p>
      <w:pPr>
        <w:numPr>
          <w:ilvl w:val="0"/>
          <w:numId w:val="0"/>
        </w:numPr>
        <w:spacing w:after="0" w:line="312" w:lineRule="auto"/>
        <w:ind w:firstLine="720" w:firstLineChars="0"/>
        <w:jc w:val="both"/>
        <w:rPr>
          <w:rFonts w:hint="default"/>
          <w:szCs w:val="28"/>
          <w:lang w:val="en-US"/>
        </w:rPr>
      </w:pPr>
      <w:r>
        <w:rPr>
          <w:rFonts w:hint="default"/>
          <w:szCs w:val="28"/>
          <w:lang w:val="en-US"/>
        </w:rPr>
        <w:t>Trong ngữ cảnh của các phương trình liên quan, TrP và FrP có nghĩa tương ứng là tổng số dương tính thật và tổng số dương tính giả liên quan đến chẩn đoán được thực hiện. Ngoài ra, TrN và FrN tương ứng với tổng số âm tính thực và tổng số âm tính giả được thấy trong chẩn đoán N là tổng số dữ liệu/mẫu, cũng có nghĩa là tổng của số dương (P) và số âm (N). Đối với một kỹ thuật phân loại cụ thể, độ chính xác của chẩn đoán chính xác có liên quan đến tỷ lệ độ chính xác. Mặt khác, độ nhạy là để xác định mức độ mà bộ phân loại xác định chính xác sự hình thành lớp mục tiêu và Độ đặc hiệu dành cho khả năng phân tách đối với các lớp mục tiêu [27, 28].</w:t>
      </w:r>
    </w:p>
    <w:p>
      <w:pPr>
        <w:rPr>
          <w:sz w:val="28"/>
        </w:rPr>
      </w:pPr>
    </w:p>
    <w:p>
      <w:pPr>
        <w:rPr>
          <w:sz w:val="28"/>
        </w:rPr>
      </w:pPr>
      <w:r>
        <w:rPr>
          <w:sz w:val="28"/>
        </w:rPr>
        <w:br w:type="page"/>
      </w:r>
    </w:p>
    <w:p>
      <w:pPr>
        <w:pStyle w:val="2"/>
        <w:numPr>
          <w:ilvl w:val="0"/>
          <w:numId w:val="1"/>
        </w:numPr>
        <w:ind w:left="0" w:leftChars="0" w:firstLine="0" w:firstLineChars="0"/>
        <w:rPr>
          <w:rFonts w:hint="default"/>
          <w:sz w:val="32"/>
          <w:szCs w:val="32"/>
          <w:lang w:val="en-US"/>
        </w:rPr>
      </w:pPr>
      <w:r>
        <w:rPr>
          <w:rFonts w:hint="default"/>
          <w:sz w:val="32"/>
          <w:szCs w:val="32"/>
          <w:lang w:val="en-US"/>
        </w:rPr>
        <w:t xml:space="preserve"> </w:t>
      </w:r>
      <w:bookmarkStart w:id="4" w:name="_Toc29893"/>
      <w:r>
        <w:rPr>
          <w:rFonts w:hint="default"/>
          <w:sz w:val="32"/>
          <w:szCs w:val="32"/>
          <w:lang w:val="en-US"/>
        </w:rPr>
        <w:t>ỨNG DỤNG VÀ ĐÁNH GIÁ</w:t>
      </w:r>
      <w:bookmarkEnd w:id="4"/>
    </w:p>
    <w:p>
      <w:pPr>
        <w:spacing w:after="0" w:line="312" w:lineRule="auto"/>
        <w:jc w:val="both"/>
        <w:rPr>
          <w:rFonts w:hint="default"/>
        </w:rPr>
      </w:pPr>
    </w:p>
    <w:p>
      <w:pPr>
        <w:spacing w:after="0" w:line="312" w:lineRule="auto"/>
        <w:ind w:firstLine="720" w:firstLineChars="0"/>
        <w:jc w:val="both"/>
        <w:rPr>
          <w:rFonts w:hint="default"/>
          <w:sz w:val="28"/>
        </w:rPr>
      </w:pPr>
      <w:r>
        <w:rPr>
          <w:rFonts w:hint="default"/>
          <w:sz w:val="28"/>
        </w:rPr>
        <w:t>Phần mềm MATLAB r2017a đã được sử dụng trong tất cả quá trình xử lý ảnh và phân loại/chẩn đoán. Trong nghiên cứu này, 200 hình ảnh kỹ thuật số đáy màu trong cơ sở dữ liệu Kaggle đã được sử dụng để đánh giá hiệu suất xử lý hình ảnh hỗ trợ mô hình CapsNet. Tại thời điểm này, 200 hình ảnh bao gồm 157 không có DR (0), 10 NPDR nhẹ</w:t>
      </w:r>
      <w:r>
        <w:rPr>
          <w:rFonts w:hint="default"/>
          <w:sz w:val="28"/>
          <w:lang w:val="en-US"/>
        </w:rPr>
        <w:t xml:space="preserve"> </w:t>
      </w:r>
      <w:r>
        <w:rPr>
          <w:rFonts w:hint="default"/>
          <w:sz w:val="28"/>
        </w:rPr>
        <w:t xml:space="preserve">(1), 27 NPDR trung bình (2), 4 NPDR nghiêm trọng (3) và 2 DR tăng sinh (PDR) (4) đã được chọn và sử dụng tương ứng. Do đó, các lớp đầu ra của phân loại là </w:t>
      </w:r>
      <w:r>
        <w:rPr>
          <w:rFonts w:hint="default"/>
          <w:sz w:val="28"/>
          <w:lang w:val="en-US"/>
        </w:rPr>
        <w:t>5</w:t>
      </w:r>
      <w:r>
        <w:rPr>
          <w:rFonts w:hint="default"/>
          <w:sz w:val="28"/>
        </w:rPr>
        <w:t>, như 0, 1, 2, 3 và 4.</w:t>
      </w:r>
    </w:p>
    <w:p>
      <w:pPr>
        <w:spacing w:after="0" w:line="312" w:lineRule="auto"/>
        <w:ind w:firstLine="720" w:firstLineChars="0"/>
        <w:jc w:val="both"/>
        <w:rPr>
          <w:rFonts w:hint="default"/>
          <w:sz w:val="28"/>
        </w:rPr>
      </w:pPr>
      <w:r>
        <w:rPr>
          <w:rFonts w:hint="default"/>
          <w:sz w:val="28"/>
        </w:rPr>
        <w:t xml:space="preserve">Đầu tiên, </w:t>
      </w:r>
      <w:r>
        <w:rPr>
          <w:rFonts w:hint="default"/>
          <w:sz w:val="28"/>
          <w:lang w:val="en-US"/>
        </w:rPr>
        <w:t xml:space="preserve">thực hiện </w:t>
      </w:r>
      <w:r>
        <w:rPr>
          <w:rFonts w:hint="default"/>
          <w:sz w:val="28"/>
        </w:rPr>
        <w:t>cải tiến những hình ảnh này. Hình 4 hiển thị hình ảnh sau các bước nâng cao hình ảnh cho 46_left.jpeg. Trong các nghiên cứu xử lý hình ảnh, giá trị entropy và giá trị trung bình đã được kiểm tra để đánh giá kết quả thu được. Ví dụ: đối với hình ảnh “46_left.jpeg”, giá trị entropy của hình ảnh gốc đo được là 2,2036. Giá trị Entropy của hình ảnh được cải thiện tăng lên 2,6634. Tương tự, giá trị trung bình của ảnh gốc là 204,2431. Các</w:t>
      </w:r>
      <w:r>
        <w:rPr>
          <w:rFonts w:hint="default"/>
          <w:sz w:val="28"/>
          <w:lang w:val="en-US"/>
        </w:rPr>
        <w:t xml:space="preserve"> </w:t>
      </w:r>
      <w:r>
        <w:rPr>
          <w:rFonts w:hint="default"/>
          <w:sz w:val="28"/>
        </w:rPr>
        <w:t>giá trị trung bình của hình ảnh được cải thiện đã tăng lên 209,6221. Vì giá trị trung bình và entropy cao hơn có nghĩa là trực quan hóa tốt hơn, nên có sự cải thiện về hình ảnh.</w:t>
      </w:r>
    </w:p>
    <w:p>
      <w:pPr>
        <w:spacing w:after="0" w:line="312" w:lineRule="auto"/>
        <w:ind w:firstLine="720" w:firstLineChars="0"/>
        <w:jc w:val="both"/>
        <w:rPr>
          <w:rFonts w:hint="default"/>
          <w:sz w:val="28"/>
        </w:rPr>
      </w:pPr>
      <w:r>
        <w:rPr>
          <w:rFonts w:hint="default"/>
          <w:sz w:val="28"/>
        </w:rPr>
        <w:t>Để hiểu rõ hơn về những cải tiến trong ảnh, chỉ có ảnh gốc và ảnh cải tiến được trình bày trong Hình 5.</w:t>
      </w:r>
    </w:p>
    <w:p>
      <w:pPr>
        <w:spacing w:after="0" w:line="312" w:lineRule="auto"/>
        <w:ind w:firstLine="720" w:firstLineChars="0"/>
        <w:jc w:val="both"/>
        <w:rPr>
          <w:rFonts w:hint="default"/>
          <w:sz w:val="28"/>
        </w:rPr>
      </w:pPr>
      <w:r>
        <w:rPr>
          <w:rFonts w:hint="default"/>
          <w:sz w:val="28"/>
        </w:rPr>
        <w:t>Trong bối cảnh của quy trình chẩn đoán DR, các hình ảnh đáy mắt đầy màu sắc thu được được phân loại theo mô hình CapsNet. Để thiết kế một mô hình chẩn đoán DR, CapsNet ở đây bao gồm tổng cộng 5 lớp. Các lớp này lần lượt là lớp đầu vào hình ảnh (với tham số [195 322 3]), lớp tích chập (3 × 3 × 256), mũ chính (3 × 3 × (1 × 256)), mũ đáy ((7 × 7) × 256) và lớp đầu ra (lớp phân loại).</w:t>
      </w:r>
    </w:p>
    <w:p>
      <w:pPr>
        <w:spacing w:after="0" w:line="312" w:lineRule="auto"/>
        <w:ind w:firstLine="720" w:firstLineChars="0"/>
        <w:jc w:val="both"/>
        <w:rPr>
          <w:rFonts w:hint="default"/>
          <w:sz w:val="28"/>
        </w:rPr>
      </w:pPr>
      <w:r>
        <w:rPr>
          <w:rFonts w:hint="default"/>
          <w:sz w:val="28"/>
        </w:rPr>
        <w:t>Trong quá trình phân loại/chẩn đoán, 200 hình ảnh từ cơ sở dữ liệu Kaggle đã được sử dụng trong khi 80% số hình ảnh này dùng để huấn luyện và 20% còn lại dùng để kiểm tra. Đối với dữ liệu kiểm tra và huấn luyện được chọn ngẫu nhiên, quá trình phân loại được lặp lại 20 lần. Các phát hiện thu được về các giá trị thấp nhất</w:t>
      </w:r>
      <w:r>
        <w:rPr>
          <w:rFonts w:hint="default"/>
          <w:sz w:val="28"/>
          <w:lang w:val="en-US"/>
        </w:rPr>
        <w:t xml:space="preserve"> </w:t>
      </w:r>
      <w:r>
        <w:rPr>
          <w:rFonts w:hint="default"/>
          <w:sz w:val="28"/>
        </w:rPr>
        <w:t>-</w:t>
      </w:r>
      <w:r>
        <w:rPr>
          <w:rFonts w:hint="default"/>
          <w:sz w:val="28"/>
          <w:lang w:val="en-US"/>
        </w:rPr>
        <w:t xml:space="preserve"> </w:t>
      </w:r>
      <w:r>
        <w:rPr>
          <w:rFonts w:hint="default"/>
          <w:sz w:val="28"/>
        </w:rPr>
        <w:t>trung bình</w:t>
      </w:r>
      <w:r>
        <w:rPr>
          <w:rFonts w:hint="default"/>
          <w:sz w:val="28"/>
          <w:lang w:val="en-US"/>
        </w:rPr>
        <w:t xml:space="preserve"> </w:t>
      </w:r>
      <w:r>
        <w:rPr>
          <w:rFonts w:hint="default"/>
          <w:sz w:val="28"/>
        </w:rPr>
        <w:t>-</w:t>
      </w:r>
      <w:r>
        <w:rPr>
          <w:rFonts w:hint="default"/>
          <w:sz w:val="28"/>
          <w:lang w:val="en-US"/>
        </w:rPr>
        <w:t xml:space="preserve"> </w:t>
      </w:r>
      <w:r>
        <w:rPr>
          <w:rFonts w:hint="default"/>
          <w:sz w:val="28"/>
        </w:rPr>
        <w:t>cao nhất đối với các chỉ số đánh giá hiệu suất được đưa ra trong Bảng 1.</w:t>
      </w:r>
    </w:p>
    <w:p>
      <w:pPr>
        <w:spacing w:after="0" w:line="312" w:lineRule="auto"/>
        <w:jc w:val="center"/>
        <w:rPr>
          <w:rFonts w:hint="default"/>
          <w:sz w:val="28"/>
        </w:rPr>
      </w:pPr>
      <w:r>
        <w:drawing>
          <wp:inline distT="0" distB="0" distL="114300" distR="114300">
            <wp:extent cx="5638800" cy="1457325"/>
            <wp:effectExtent l="0" t="0" r="0"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5638800" cy="1457325"/>
                    </a:xfrm>
                    <a:prstGeom prst="rect">
                      <a:avLst/>
                    </a:prstGeom>
                    <a:noFill/>
                    <a:ln>
                      <a:noFill/>
                    </a:ln>
                  </pic:spPr>
                </pic:pic>
              </a:graphicData>
            </a:graphic>
          </wp:inline>
        </w:drawing>
      </w:r>
    </w:p>
    <w:p>
      <w:pPr>
        <w:spacing w:after="0" w:line="312" w:lineRule="auto"/>
        <w:jc w:val="center"/>
        <w:rPr>
          <w:rFonts w:hint="default"/>
          <w:sz w:val="28"/>
        </w:rPr>
      </w:pPr>
      <w:r>
        <w:rPr>
          <w:rFonts w:hint="default"/>
          <w:sz w:val="28"/>
        </w:rPr>
        <w:t>Hình 4</w:t>
      </w:r>
      <w:r>
        <w:rPr>
          <w:rFonts w:hint="default"/>
          <w:sz w:val="28"/>
          <w:lang w:val="en-US"/>
        </w:rPr>
        <w:t>.</w:t>
      </w:r>
      <w:r>
        <w:rPr>
          <w:rFonts w:hint="default"/>
          <w:sz w:val="28"/>
        </w:rPr>
        <w:t xml:space="preserve"> Hình ảnh sau các bước xử lý ảnh</w:t>
      </w:r>
    </w:p>
    <w:p>
      <w:pPr>
        <w:spacing w:after="0" w:line="312" w:lineRule="auto"/>
        <w:jc w:val="center"/>
        <w:rPr>
          <w:rFonts w:hint="default"/>
          <w:sz w:val="28"/>
        </w:rPr>
      </w:pPr>
    </w:p>
    <w:p>
      <w:pPr>
        <w:spacing w:after="0" w:line="312" w:lineRule="auto"/>
        <w:jc w:val="center"/>
        <w:rPr>
          <w:rFonts w:hint="default"/>
          <w:sz w:val="28"/>
        </w:rPr>
      </w:pPr>
      <w:r>
        <w:drawing>
          <wp:inline distT="0" distB="0" distL="114300" distR="114300">
            <wp:extent cx="5629275" cy="4772025"/>
            <wp:effectExtent l="0" t="0" r="9525" b="952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5629275" cy="4772025"/>
                    </a:xfrm>
                    <a:prstGeom prst="rect">
                      <a:avLst/>
                    </a:prstGeom>
                    <a:noFill/>
                    <a:ln>
                      <a:noFill/>
                    </a:ln>
                  </pic:spPr>
                </pic:pic>
              </a:graphicData>
            </a:graphic>
          </wp:inline>
        </w:drawing>
      </w:r>
    </w:p>
    <w:p>
      <w:pPr>
        <w:spacing w:after="0" w:line="312" w:lineRule="auto"/>
        <w:jc w:val="center"/>
        <w:rPr>
          <w:rFonts w:hint="default"/>
          <w:sz w:val="28"/>
        </w:rPr>
      </w:pPr>
      <w:r>
        <w:rPr>
          <w:rFonts w:hint="default"/>
          <w:sz w:val="28"/>
        </w:rPr>
        <w:t>Hình 5</w:t>
      </w:r>
      <w:r>
        <w:rPr>
          <w:rFonts w:hint="default"/>
          <w:sz w:val="28"/>
          <w:lang w:val="en-US"/>
        </w:rPr>
        <w:t xml:space="preserve">. </w:t>
      </w:r>
      <w:r>
        <w:rPr>
          <w:rFonts w:hint="default"/>
          <w:sz w:val="28"/>
        </w:rPr>
        <w:t>Ảnh gốc và ảnh cải tiến</w:t>
      </w:r>
    </w:p>
    <w:p>
      <w:pPr>
        <w:spacing w:after="0" w:line="312" w:lineRule="auto"/>
        <w:jc w:val="center"/>
        <w:rPr>
          <w:rFonts w:hint="default"/>
          <w:sz w:val="28"/>
        </w:rPr>
      </w:pPr>
    </w:p>
    <w:p>
      <w:pPr>
        <w:spacing w:after="0" w:line="312" w:lineRule="auto"/>
        <w:jc w:val="center"/>
        <w:rPr>
          <w:rFonts w:hint="default"/>
          <w:sz w:val="28"/>
        </w:rPr>
      </w:pPr>
      <w:r>
        <w:drawing>
          <wp:inline distT="0" distB="0" distL="114300" distR="114300">
            <wp:extent cx="5362575" cy="2771775"/>
            <wp:effectExtent l="0" t="0" r="9525"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3"/>
                    <a:stretch>
                      <a:fillRect/>
                    </a:stretch>
                  </pic:blipFill>
                  <pic:spPr>
                    <a:xfrm>
                      <a:off x="0" y="0"/>
                      <a:ext cx="5362575" cy="2771775"/>
                    </a:xfrm>
                    <a:prstGeom prst="rect">
                      <a:avLst/>
                    </a:prstGeom>
                    <a:noFill/>
                    <a:ln>
                      <a:noFill/>
                    </a:ln>
                  </pic:spPr>
                </pic:pic>
              </a:graphicData>
            </a:graphic>
          </wp:inline>
        </w:drawing>
      </w:r>
    </w:p>
    <w:p>
      <w:pPr>
        <w:spacing w:after="0" w:line="312" w:lineRule="auto"/>
        <w:jc w:val="center"/>
        <w:rPr>
          <w:rFonts w:hint="default"/>
          <w:sz w:val="28"/>
        </w:rPr>
      </w:pPr>
      <w:r>
        <w:rPr>
          <w:rFonts w:hint="default"/>
          <w:sz w:val="28"/>
        </w:rPr>
        <w:t>Bảng 1</w:t>
      </w:r>
      <w:r>
        <w:rPr>
          <w:rFonts w:hint="default"/>
          <w:sz w:val="28"/>
          <w:lang w:val="en-US"/>
        </w:rPr>
        <w:t>.</w:t>
      </w:r>
      <w:r>
        <w:rPr>
          <w:rFonts w:hint="default"/>
          <w:sz w:val="28"/>
        </w:rPr>
        <w:t xml:space="preserve"> Giá trị thấp nhất, trung bình và cao nhất của các chỉ số hiệu suất</w:t>
      </w:r>
    </w:p>
    <w:p>
      <w:pPr>
        <w:spacing w:after="0" w:line="312" w:lineRule="auto"/>
        <w:jc w:val="center"/>
        <w:rPr>
          <w:rFonts w:hint="default"/>
          <w:sz w:val="28"/>
        </w:rPr>
      </w:pPr>
    </w:p>
    <w:p>
      <w:pPr>
        <w:spacing w:after="0" w:line="312" w:lineRule="auto"/>
        <w:ind w:firstLine="720" w:firstLineChars="0"/>
        <w:jc w:val="both"/>
        <w:rPr>
          <w:rFonts w:hint="default"/>
          <w:sz w:val="28"/>
        </w:rPr>
      </w:pPr>
      <w:r>
        <w:rPr>
          <w:rFonts w:hint="default"/>
          <w:sz w:val="28"/>
        </w:rPr>
        <w:t>Như có thể thấy từ những phát hiện thu được, sự kết hợp giữa khử mờ hình ảnh và mô hình CapsNet có giá trị cao về các chỉ số đánh giá khác nhau. Điều đó có thể thấy rằng giải pháp chẩn đoán có khả năng lấy mẫu, lựa chọn và ước lượng rất cao.</w:t>
      </w:r>
    </w:p>
    <w:p>
      <w:pPr>
        <w:spacing w:after="0" w:line="312" w:lineRule="auto"/>
        <w:jc w:val="both"/>
        <w:rPr>
          <w:rFonts w:hint="default"/>
          <w:sz w:val="28"/>
        </w:rPr>
      </w:pPr>
    </w:p>
    <w:p>
      <w:pPr>
        <w:rPr>
          <w:sz w:val="28"/>
        </w:rPr>
      </w:pPr>
      <w:r>
        <w:rPr>
          <w:sz w:val="28"/>
        </w:rPr>
        <w:br w:type="page"/>
      </w:r>
    </w:p>
    <w:p>
      <w:pPr>
        <w:pStyle w:val="2"/>
        <w:rPr>
          <w:rFonts w:hint="default"/>
          <w:sz w:val="32"/>
          <w:szCs w:val="32"/>
          <w:lang w:val="en-US"/>
        </w:rPr>
      </w:pPr>
      <w:bookmarkStart w:id="5" w:name="_Toc19080"/>
      <w:r>
        <w:rPr>
          <w:rFonts w:hint="default"/>
          <w:sz w:val="32"/>
          <w:szCs w:val="32"/>
          <w:lang w:val="en-US"/>
        </w:rPr>
        <w:t>3. KẾT QUẢ</w:t>
      </w:r>
      <w:bookmarkEnd w:id="5"/>
    </w:p>
    <w:p>
      <w:pPr>
        <w:pStyle w:val="28"/>
        <w:spacing w:after="0" w:line="312" w:lineRule="auto"/>
        <w:ind w:left="0" w:firstLine="709"/>
        <w:jc w:val="both"/>
      </w:pPr>
    </w:p>
    <w:p>
      <w:pPr>
        <w:pStyle w:val="28"/>
        <w:numPr>
          <w:ilvl w:val="0"/>
          <w:numId w:val="0"/>
        </w:numPr>
        <w:spacing w:after="0" w:line="312" w:lineRule="auto"/>
        <w:ind w:firstLine="720" w:firstLineChars="0"/>
        <w:jc w:val="both"/>
        <w:rPr>
          <w:rFonts w:hint="default"/>
          <w:szCs w:val="28"/>
          <w:lang w:val="en-US"/>
        </w:rPr>
      </w:pPr>
      <w:r>
        <w:rPr>
          <w:rFonts w:hint="default"/>
          <w:szCs w:val="28"/>
          <w:lang w:val="en-US"/>
        </w:rPr>
        <w:t>Trong chương này, mục đích là giải thích một phương pháp dễ dàng thay vì tạo ra các phương pháp chẩn đoán DR bằng cách không sử dụng các phương pháp xử lý hình ảnh nhiều chi tiết nặng khác và các kỹ thuật trí tuệ nhân tạo. Trong bối cảnh này, chẩn đoán dễ dàng bệnh võng mạc tiểu đường bằng cách làm mờ hình ảnh đáy mắt bằng phương pháp ưu tiên kênh tối và phân loại bằng mạng lưới viên nang (CapsNet) đã được đề xuất. Để kiểm tra hiệu suất của phương pháp được đề xuất, một ứng dụng đã được tạo với cơ sở dữ liệu chẩn đoán bệnh võng mạc tiểu đường trên Kaggle. Sau khi xử lý hình ảnh, một nghiên cứu phân loại đã được thực hiện với mô hình CapsNet. Tổng cộng có 20 thử nghiệm đã được thực hiện và giá trị trung bình của các tiêu chí được sử dụng trong đánh giá hiệu suất đã được thực hiện. Kết quả thu được cho thấy mô hình phát triển có khả năng chọn mẫu, chọn lọc và ước lượng rất cao. Như vậy, phương pháp đề xuất rất hữu hiệu và hiệu quả trong chẩn đoán DR từ hình ảnh đáy võng mạc. Đối với các công việc trong tương lai, phương pháp xử lý hình ảnh khác có thể được thêm vào hoặc cũng có thể triển khai các biến thể khác nhau của CapsNet.</w:t>
      </w:r>
    </w:p>
    <w:p>
      <w:pPr>
        <w:rPr>
          <w:rFonts w:hint="default"/>
          <w:szCs w:val="28"/>
          <w:lang w:val="en-US"/>
        </w:rPr>
      </w:pPr>
      <w:r>
        <w:rPr>
          <w:rFonts w:hint="default"/>
          <w:szCs w:val="28"/>
          <w:lang w:val="en-US"/>
        </w:rPr>
        <w:br w:type="page"/>
      </w:r>
    </w:p>
    <w:p>
      <w:pPr>
        <w:pStyle w:val="2"/>
        <w:rPr>
          <w:rFonts w:hint="default"/>
          <w:sz w:val="32"/>
          <w:szCs w:val="32"/>
          <w:lang w:val="en-US"/>
        </w:rPr>
      </w:pPr>
      <w:bookmarkStart w:id="6" w:name="_Toc12695"/>
      <w:r>
        <w:rPr>
          <w:rFonts w:hint="default"/>
          <w:sz w:val="32"/>
          <w:szCs w:val="32"/>
          <w:lang w:val="en-US"/>
        </w:rPr>
        <w:t>4. TÓM TẮT</w:t>
      </w:r>
      <w:bookmarkEnd w:id="6"/>
    </w:p>
    <w:p>
      <w:pPr>
        <w:pStyle w:val="28"/>
        <w:spacing w:after="0" w:line="312" w:lineRule="auto"/>
        <w:ind w:left="0" w:firstLine="709"/>
        <w:jc w:val="both"/>
      </w:pPr>
    </w:p>
    <w:p>
      <w:pPr>
        <w:ind w:firstLine="720" w:firstLineChars="0"/>
        <w:jc w:val="both"/>
        <w:rPr>
          <w:rFonts w:hint="default"/>
          <w:sz w:val="28"/>
          <w:lang w:val="en-US"/>
        </w:rPr>
      </w:pPr>
      <w:r>
        <w:rPr>
          <w:rFonts w:hint="default"/>
          <w:szCs w:val="28"/>
          <w:lang w:val="en-US"/>
        </w:rPr>
        <w:t>Nhân loại luôn phải đối mặt với những căn bệnh hiểm nghèo cần được chẩn đoán sớm để có kết quả điều trị tốt hơn ở giai đoạn cuối. Vì bệnh võng mạc tiểu đường (DR) có khả năng gây mù lòa nên các tài liệu liên quan đến trí tuệ nhân tạo đã nhấn mạnh đáng kể vào việc thiết kế các giải pháp chẩn đoán, trong đó có cơ chế chẩn đoán sớm. Để đạt được điều đó, xử lý hình ảnh và học máy/học sâu đều có sức mạnh tổng hợp tuyệt vời để phát triển các giải pháp sáng tạo và mạnh mẽ. Tương tự như vậy, chương này cung cấp một giải pháp thay thế kết hợp khử mờ hình ảnh và Mạng Capsule (CapsNet). Giải pháp được cung cấp ở đây chỉ là một ví dụ khác về chẩn đoán DR, như đã giải thích trước đó trong Chương 4. Có thể thấy rõ ràng rằng có nhiều cách mở để đưa ra các giải pháp thay thế nhằm cố gắng cải thiện kết quả thu được. Các giải pháp được cung cấp trong cả Chương 4 và chương này cũng có thể được áp dụng để chẩn đoán các bệnh thay thế, có thể được chẩn đoán từ dữ liệu hình ảnh. Vì các chương trước đây đã cung cấp một bộ sưu tập chung về hỗ trợ quyết định y tế tăng lên trong quá trình chẩn đoán, nên vẫn còn nhiều cách nghiên cứu thay thế khác được thực hiện, bằng cách xem xét nhiều loại bệnh khác nhau. Mặc dù nhân loại mong muốn một thế giới không bệnh tật, điều đó dường như là không thể bởi sự hỗn loạn của cuộc sống và của chính thiên nhiên. Tuy nhiên, tương lai sẽ vẫn gắn liền với những phát triển hơn nữa và những ý tưởng giải pháp thay thế trong sự giao thoa giữa trí tuệ nhân tạo và lĩnh vực y tế. Bằng cách xem xét học sâu và chủ đề về các hệ thống hỗ trợ quyết định y tế, Chương 10 được dành cho một cuộc thảo luận chung về loại tương lai nào có thể được định hình nhờ mối quan hệ chặt chẽ giữa các giải pháp hỗ trợ ra quyết định theo định hướng học sâu và y tế</w:t>
      </w:r>
      <w:r>
        <w:rPr>
          <w:rFonts w:hint="default"/>
          <w:sz w:val="28"/>
          <w:lang w:val="en-US"/>
        </w:rPr>
        <w:t>.</w:t>
      </w:r>
    </w:p>
    <w:p>
      <w:pPr>
        <w:rPr>
          <w:rFonts w:hint="default"/>
          <w:sz w:val="28"/>
          <w:lang w:val="en-US"/>
        </w:rPr>
      </w:pPr>
      <w:r>
        <w:rPr>
          <w:rFonts w:hint="default"/>
          <w:sz w:val="28"/>
          <w:lang w:val="en-US"/>
        </w:rPr>
        <w:br w:type="page"/>
      </w:r>
    </w:p>
    <w:p>
      <w:pPr>
        <w:pStyle w:val="2"/>
        <w:rPr>
          <w:rFonts w:hint="default"/>
          <w:sz w:val="32"/>
          <w:szCs w:val="32"/>
          <w:lang w:val="en-US"/>
        </w:rPr>
      </w:pPr>
      <w:bookmarkStart w:id="7" w:name="_Toc15060"/>
      <w:r>
        <w:rPr>
          <w:rFonts w:hint="default"/>
          <w:sz w:val="32"/>
          <w:szCs w:val="32"/>
          <w:lang w:val="en-US"/>
        </w:rPr>
        <w:t>5. TÌM HIỂU THÊM</w:t>
      </w:r>
      <w:bookmarkEnd w:id="7"/>
    </w:p>
    <w:p>
      <w:pPr>
        <w:ind w:firstLine="720" w:firstLineChars="0"/>
        <w:jc w:val="both"/>
        <w:rPr>
          <w:sz w:val="28"/>
        </w:rPr>
      </w:pPr>
    </w:p>
    <w:p>
      <w:pPr>
        <w:ind w:firstLine="720" w:firstLineChars="0"/>
        <w:jc w:val="both"/>
        <w:rPr>
          <w:rFonts w:hint="default"/>
          <w:szCs w:val="28"/>
          <w:lang w:val="en-US"/>
        </w:rPr>
      </w:pPr>
      <w:r>
        <w:rPr>
          <w:rFonts w:hint="default"/>
          <w:szCs w:val="28"/>
          <w:lang w:val="en-US"/>
        </w:rPr>
        <w:t>Độc giả muốn tìm hiểu thêm về phân tích hình ảnh y tế và vai trò kỹ thuật xử lý ảnh theo cách này được đề cập đến [29–36]. Xử lý hình ảnh và kết hợp học sâu được sử dụng để giải quyết nhiều vấn đề y tế khác nhau. Là một bộ sưu tập rất gần đây để tìm hiểu một số về tình hình hiện nay, độc giả có thể tìm đọc [37–43]. Vì thế giới hiện đang (tại thời điểm hoàn thành cuốn sách) đối phó với đại dịch do vi-rút COVID-19 gây ra, nên cũng có một số công trình được xuất bản gần đây tập trung vào các phân tích dựa trên hình ảnh để chẩn đoán vi-rút corona/COVID-19. Một số trong số đó là [44–49].</w:t>
      </w:r>
    </w:p>
    <w:p>
      <w:pPr>
        <w:jc w:val="both"/>
        <w:rPr>
          <w:rFonts w:hint="default"/>
          <w:szCs w:val="28"/>
          <w:lang w:val="en-US"/>
        </w:rPr>
      </w:pPr>
    </w:p>
    <w:p>
      <w:pPr>
        <w:pStyle w:val="2"/>
        <w:spacing w:before="0" w:line="312" w:lineRule="auto"/>
        <w:rPr>
          <w:sz w:val="32"/>
          <w:szCs w:val="32"/>
        </w:rPr>
      </w:pPr>
      <w:bookmarkStart w:id="8" w:name="_Toc15758"/>
      <w:r>
        <w:rPr>
          <w:sz w:val="32"/>
          <w:szCs w:val="32"/>
        </w:rPr>
        <w:t>TÀI LIỆU THAM KHẢO</w:t>
      </w:r>
      <w:bookmarkEnd w:id="8"/>
    </w:p>
    <w:p>
      <w:pPr>
        <w:spacing w:after="0" w:line="312" w:lineRule="auto"/>
        <w:jc w:val="both"/>
        <w:rPr>
          <w:rFonts w:hint="default"/>
          <w:lang w:val="en-US"/>
        </w:rPr>
      </w:pPr>
    </w:p>
    <w:p>
      <w:pPr>
        <w:numPr>
          <w:ilvl w:val="0"/>
          <w:numId w:val="2"/>
        </w:numPr>
        <w:spacing w:after="0" w:line="312" w:lineRule="auto"/>
        <w:jc w:val="both"/>
        <w:rPr>
          <w:rFonts w:hint="default"/>
          <w:lang w:val="en-US"/>
        </w:rPr>
      </w:pPr>
      <w:r>
        <w:rPr>
          <w:rFonts w:hint="default"/>
          <w:lang w:val="en-US"/>
        </w:rPr>
        <w:t>M. U. Akram, S. Khalid, S. A. Khan. Identification and classification of microaneurysms for early detection of diabetic retinopathy. Pattern Recognit. 46(1): 107–116 (2013)</w:t>
      </w:r>
    </w:p>
    <w:p>
      <w:pPr>
        <w:numPr>
          <w:ilvl w:val="0"/>
          <w:numId w:val="2"/>
        </w:numPr>
        <w:spacing w:after="0" w:line="312" w:lineRule="auto"/>
        <w:ind w:left="0" w:leftChars="0" w:firstLine="0" w:firstLineChars="0"/>
        <w:jc w:val="both"/>
        <w:rPr>
          <w:rFonts w:hint="default"/>
          <w:lang w:val="en-US"/>
        </w:rPr>
      </w:pPr>
      <w:r>
        <w:rPr>
          <w:rFonts w:hint="default"/>
          <w:lang w:val="en-US"/>
        </w:rPr>
        <w:t>WHO. (2019). Blindness Causes. Online: http://www.who.int/blindness/causes/priority. Retrieved 28 Dec 2019</w:t>
      </w:r>
    </w:p>
    <w:p>
      <w:pPr>
        <w:spacing w:after="0" w:line="312" w:lineRule="auto"/>
        <w:jc w:val="both"/>
        <w:rPr>
          <w:rFonts w:hint="default"/>
          <w:lang w:val="en-US"/>
        </w:rPr>
      </w:pPr>
      <w:r>
        <w:rPr>
          <w:rFonts w:hint="default"/>
          <w:lang w:val="en-US"/>
        </w:rPr>
        <w:t>3. G. Quellec et al. Deep image mining for diabetic retinopathy screening. Med. Image Anal. 39: 178–193 (2017)</w:t>
      </w:r>
    </w:p>
    <w:p>
      <w:pPr>
        <w:spacing w:after="0" w:line="312" w:lineRule="auto"/>
        <w:jc w:val="both"/>
        <w:rPr>
          <w:rFonts w:hint="default"/>
          <w:lang w:val="en-US"/>
        </w:rPr>
      </w:pPr>
      <w:r>
        <w:rPr>
          <w:rFonts w:hint="default"/>
          <w:lang w:val="en-US"/>
        </w:rPr>
        <w:t>4. U. M. Akram et al. Detection and classification of retinal lesions for grading of diabetic retinopathy. Comput. Biol. Med. 45 (2014): 161–171. F. Chollet. (2015) Keras. Available: https://keras.io. Last accessed 2019/11/30</w:t>
      </w:r>
    </w:p>
    <w:p>
      <w:pPr>
        <w:spacing w:after="0" w:line="312" w:lineRule="auto"/>
        <w:jc w:val="both"/>
        <w:rPr>
          <w:rFonts w:hint="default"/>
          <w:lang w:val="en-US"/>
        </w:rPr>
      </w:pPr>
      <w:r>
        <w:rPr>
          <w:rFonts w:hint="default"/>
          <w:lang w:val="en-US"/>
        </w:rPr>
        <w:t>5. M. R. Mookiah, Krishnan et al. Computer-aided diagnosis of diabetic retinopathy: A review. Comput. Biol. Med. 43(12): 2136–2155</w:t>
      </w:r>
    </w:p>
    <w:p>
      <w:pPr>
        <w:spacing w:after="0" w:line="312" w:lineRule="auto"/>
        <w:jc w:val="both"/>
        <w:rPr>
          <w:rFonts w:hint="default"/>
          <w:lang w:val="en-US"/>
        </w:rPr>
      </w:pPr>
      <w:r>
        <w:rPr>
          <w:rFonts w:hint="default"/>
          <w:lang w:val="en-US"/>
        </w:rPr>
        <w:t>6. K.S. Sreejini, V.K. Govindan, Severity grading of DME from retina images: A combination of PSO and FCM with bayes classifier. Int. J. Comput. Applications. 81(16), 11–17 (2013)</w:t>
      </w:r>
    </w:p>
    <w:p>
      <w:pPr>
        <w:spacing w:after="0" w:line="312" w:lineRule="auto"/>
        <w:jc w:val="both"/>
        <w:rPr>
          <w:rFonts w:hint="default"/>
          <w:lang w:val="en-US"/>
        </w:rPr>
      </w:pPr>
      <w:r>
        <w:rPr>
          <w:rFonts w:hint="default"/>
          <w:lang w:val="en-US"/>
        </w:rPr>
        <w:t>7. L. Seoud, J. Chelbi, F. Cheriet, Automatic Grading of Diabetic Retinopathy on a Public Database, ed. by X. Chen, M. K. Garvin, J. J. Liu, E. Trusso, Y. Xu. Proceedings of the Ophthalmic Medical Image Analysis Second International Workshop, OMIA 2015, Held in Conjunction with MICCAI. (Munich, Germany, October 9, 2015), pp. 97–104. Available from https://doi.org/10.17077/omia.1032</w:t>
      </w:r>
    </w:p>
    <w:p>
      <w:pPr>
        <w:spacing w:after="0" w:line="312" w:lineRule="auto"/>
        <w:jc w:val="both"/>
        <w:rPr>
          <w:rFonts w:hint="default"/>
          <w:lang w:val="en-US"/>
        </w:rPr>
      </w:pPr>
      <w:r>
        <w:rPr>
          <w:rFonts w:hint="default"/>
          <w:lang w:val="en-US"/>
        </w:rPr>
        <w:t>8. U. R. Acharya, E. Y. K. Ng, J. H. Tan, An integrated index for the ident. J. Med. Syst. 36(3): 2011–2020. https://doi.org/10.1007/s10916-011-9663-8</w:t>
      </w:r>
    </w:p>
    <w:p>
      <w:pPr>
        <w:spacing w:after="0" w:line="312" w:lineRule="auto"/>
        <w:jc w:val="both"/>
        <w:rPr>
          <w:rFonts w:hint="default"/>
          <w:lang w:val="en-US"/>
        </w:rPr>
      </w:pPr>
      <w:r>
        <w:rPr>
          <w:rFonts w:hint="default"/>
          <w:lang w:val="en-US"/>
        </w:rPr>
        <w:t xml:space="preserve">9. D. W. Safitri, D. Juniati, Classification of Diabetic Retinopathy Using Fractal Dimension Analysis of Eye Fundus Image. International Conference on Mathematics: Pure, Applied and Computation. AIP Conf. Proc. 1867, 020011-1–020011-11; </w:t>
      </w:r>
      <w:r>
        <w:rPr>
          <w:rFonts w:hint="default"/>
          <w:lang w:val="en-US"/>
        </w:rPr>
        <w:fldChar w:fldCharType="begin"/>
      </w:r>
      <w:r>
        <w:rPr>
          <w:rFonts w:hint="default"/>
          <w:lang w:val="en-US"/>
        </w:rPr>
        <w:instrText xml:space="preserve"> HYPERLINK "https://doi.org/10.1063/1.499" </w:instrText>
      </w:r>
      <w:r>
        <w:rPr>
          <w:rFonts w:hint="default"/>
          <w:lang w:val="en-US"/>
        </w:rPr>
        <w:fldChar w:fldCharType="separate"/>
      </w:r>
      <w:r>
        <w:rPr>
          <w:rStyle w:val="17"/>
          <w:rFonts w:hint="default"/>
          <w:lang w:val="en-US"/>
        </w:rPr>
        <w:t>https://doi.org/10.1063/1.499</w:t>
      </w:r>
      <w:r>
        <w:rPr>
          <w:rFonts w:hint="default"/>
          <w:lang w:val="en-US"/>
        </w:rPr>
        <w:fldChar w:fldCharType="end"/>
      </w:r>
      <w:r>
        <w:rPr>
          <w:rFonts w:hint="default"/>
          <w:lang w:val="en-US"/>
        </w:rPr>
        <w:t xml:space="preserve"> 4414. (2017)</w:t>
      </w:r>
    </w:p>
    <w:p>
      <w:pPr>
        <w:spacing w:after="0" w:line="312" w:lineRule="auto"/>
        <w:jc w:val="both"/>
        <w:rPr>
          <w:rFonts w:hint="default"/>
          <w:lang w:val="en-US"/>
        </w:rPr>
      </w:pPr>
      <w:r>
        <w:rPr>
          <w:rFonts w:hint="default"/>
          <w:lang w:val="en-US"/>
        </w:rPr>
        <w:t>10. S.P. Savarkar, N. Kalkar, S.L. Tade, Diabetic retinopathy using image processing detection, classification and analysis. Int. J. Adv. Comput. Res. 3(11), 585–588 (2013)</w:t>
      </w:r>
    </w:p>
    <w:p>
      <w:pPr>
        <w:spacing w:after="0" w:line="312" w:lineRule="auto"/>
        <w:jc w:val="both"/>
        <w:rPr>
          <w:rFonts w:hint="default"/>
          <w:lang w:val="en-US"/>
        </w:rPr>
      </w:pPr>
      <w:r>
        <w:rPr>
          <w:rFonts w:hint="default"/>
          <w:lang w:val="en-US"/>
        </w:rPr>
        <w:t>11. M.U. Akrametal, S. Khalid, S.A. Khan, Identification and classification of microaneurysms for early detection of diabetic retinopathy. Pattern Recogn. 46, 107 116 (2013)</w:t>
      </w:r>
    </w:p>
    <w:p>
      <w:pPr>
        <w:spacing w:after="0" w:line="312" w:lineRule="auto"/>
        <w:jc w:val="both"/>
        <w:rPr>
          <w:rFonts w:hint="default"/>
          <w:lang w:val="en-US"/>
        </w:rPr>
      </w:pPr>
      <w:r>
        <w:rPr>
          <w:rFonts w:hint="default"/>
          <w:lang w:val="en-US"/>
        </w:rPr>
        <w:t xml:space="preserve">12. P. Chandrayan, Deep learning: Autoencoders fundamentals and types, </w:t>
      </w:r>
      <w:r>
        <w:rPr>
          <w:rFonts w:hint="default"/>
          <w:lang w:val="en-US"/>
        </w:rPr>
        <w:fldChar w:fldCharType="begin"/>
      </w:r>
      <w:r>
        <w:rPr>
          <w:rFonts w:hint="default"/>
          <w:lang w:val="en-US"/>
        </w:rPr>
        <w:instrText xml:space="preserve"> HYPERLINK "https://codeburst.io/" </w:instrText>
      </w:r>
      <w:r>
        <w:rPr>
          <w:rFonts w:hint="default"/>
          <w:lang w:val="en-US"/>
        </w:rPr>
        <w:fldChar w:fldCharType="separate"/>
      </w:r>
      <w:r>
        <w:rPr>
          <w:rStyle w:val="17"/>
          <w:rFonts w:hint="default"/>
          <w:lang w:val="en-US"/>
        </w:rPr>
        <w:t>https://codeburst.io/</w:t>
      </w:r>
      <w:r>
        <w:rPr>
          <w:rFonts w:hint="default"/>
          <w:lang w:val="en-US"/>
        </w:rPr>
        <w:fldChar w:fldCharType="end"/>
      </w:r>
      <w:r>
        <w:rPr>
          <w:rFonts w:hint="default"/>
          <w:lang w:val="en-US"/>
        </w:rPr>
        <w:t xml:space="preserve"> deep-learning-types-and-autoencoders-a40ee6754663. Son eri¸sim 25 Ocak 2018</w:t>
      </w:r>
    </w:p>
    <w:p>
      <w:pPr>
        <w:spacing w:after="0" w:line="312" w:lineRule="auto"/>
        <w:jc w:val="both"/>
        <w:rPr>
          <w:rFonts w:hint="default"/>
          <w:lang w:val="en-US"/>
        </w:rPr>
      </w:pPr>
      <w:r>
        <w:rPr>
          <w:rFonts w:hint="default"/>
          <w:lang w:val="en-US"/>
        </w:rPr>
        <w:t>13. O. Deperlıo ˘glu, U. Köse, Diagnosis of Diabetic Retinopathy by Using Image Processing and Convolutional Neural Network. 2018 2nd International Symposium on Multidisciplinary Studies and Innovative Technologies (ISMSIT), (IEEE, 2018) 154 9 Diagnosing of Diabetic Retinopathy with Image …</w:t>
      </w:r>
    </w:p>
    <w:p>
      <w:pPr>
        <w:spacing w:after="0" w:line="312" w:lineRule="auto"/>
        <w:jc w:val="both"/>
        <w:rPr>
          <w:rFonts w:hint="default"/>
          <w:lang w:val="en-US"/>
        </w:rPr>
      </w:pPr>
      <w:r>
        <w:rPr>
          <w:rFonts w:hint="default"/>
          <w:lang w:val="en-US"/>
        </w:rPr>
        <w:t>14. D. J. Hemanth, O. Deperlioglu, U. Kose, An enhanced diabetic retinopathy detection and classification approach using deep convolutional neural network. Neural Comput. Appl. (2019) https://doi.org/10.1007/s00521-018-03974-0</w:t>
      </w:r>
    </w:p>
    <w:p>
      <w:pPr>
        <w:spacing w:after="0" w:line="312" w:lineRule="auto"/>
        <w:jc w:val="both"/>
        <w:rPr>
          <w:rFonts w:hint="default"/>
          <w:lang w:val="en-US"/>
        </w:rPr>
      </w:pPr>
      <w:r>
        <w:rPr>
          <w:rFonts w:hint="default"/>
          <w:lang w:val="en-US"/>
        </w:rPr>
        <w:t>15. H. Pratt et al. Convolutional neural networks for diabetic retinopathy. Procedia Comput. Sci. 90: 200–205 (2016)</w:t>
      </w:r>
    </w:p>
    <w:p>
      <w:pPr>
        <w:spacing w:after="0" w:line="312" w:lineRule="auto"/>
        <w:jc w:val="both"/>
        <w:rPr>
          <w:rFonts w:hint="default"/>
          <w:lang w:val="en-US"/>
        </w:rPr>
      </w:pPr>
      <w:r>
        <w:rPr>
          <w:rFonts w:hint="default"/>
          <w:lang w:val="en-US"/>
        </w:rPr>
        <w:t xml:space="preserve">16. Kaggle, Diabetic retinopathy database. Online: </w:t>
      </w:r>
      <w:r>
        <w:rPr>
          <w:rFonts w:hint="default"/>
          <w:lang w:val="en-US"/>
        </w:rPr>
        <w:fldChar w:fldCharType="begin"/>
      </w:r>
      <w:r>
        <w:rPr>
          <w:rFonts w:hint="default"/>
          <w:lang w:val="en-US"/>
        </w:rPr>
        <w:instrText xml:space="preserve"> HYPERLINK "https://www.kaggle.com/c/diabetic-retino" </w:instrText>
      </w:r>
      <w:r>
        <w:rPr>
          <w:rFonts w:hint="default"/>
          <w:lang w:val="en-US"/>
        </w:rPr>
        <w:fldChar w:fldCharType="separate"/>
      </w:r>
      <w:r>
        <w:rPr>
          <w:rStyle w:val="17"/>
          <w:rFonts w:hint="default"/>
          <w:lang w:val="en-US"/>
        </w:rPr>
        <w:t>https://www.kaggle.com/c/diabetic-retino</w:t>
      </w:r>
      <w:r>
        <w:rPr>
          <w:rFonts w:hint="default"/>
          <w:lang w:val="en-US"/>
        </w:rPr>
        <w:fldChar w:fldCharType="end"/>
      </w:r>
      <w:r>
        <w:rPr>
          <w:rFonts w:hint="default"/>
          <w:lang w:val="en-US"/>
        </w:rPr>
        <w:t xml:space="preserve"> pathy-detection/data. Retrieved 12 Feb 2020</w:t>
      </w:r>
    </w:p>
    <w:p>
      <w:pPr>
        <w:spacing w:after="0" w:line="312" w:lineRule="auto"/>
        <w:ind w:left="140" w:hanging="140" w:hangingChars="50"/>
        <w:jc w:val="both"/>
        <w:rPr>
          <w:rFonts w:hint="default"/>
          <w:lang w:val="en-US"/>
        </w:rPr>
      </w:pPr>
      <w:r>
        <w:rPr>
          <w:rFonts w:hint="default"/>
          <w:lang w:val="en-US"/>
        </w:rPr>
        <w:t>17. J. Cuadros, G. Bresnick, EyePACS: An adaptable telemedicine system for dia betic retinopathy screening. J. Diabetes Sci. Technol. 3(3), 509–516 (2009)</w:t>
      </w:r>
    </w:p>
    <w:p>
      <w:pPr>
        <w:spacing w:after="0" w:line="312" w:lineRule="auto"/>
        <w:jc w:val="both"/>
        <w:rPr>
          <w:rFonts w:hint="default"/>
          <w:lang w:val="en-US"/>
        </w:rPr>
      </w:pPr>
      <w:r>
        <w:rPr>
          <w:rFonts w:hint="default"/>
          <w:lang w:val="en-US"/>
        </w:rPr>
        <w:t xml:space="preserve">18. C. P. Wilkinson, F. L. Ferris, R. E. Klein, P. P. Lee, C. D. Agardh, M. Davis, D. Dills, A. Kampik, R. Pararajasegaram, J. T. Verdaguer, Proposed international clinical diabetic retinopathy and diabetic macular edema disease severity scales. Ophthalmology 110(9): 1677–1682 (2003). </w:t>
      </w:r>
      <w:r>
        <w:rPr>
          <w:rFonts w:hint="default"/>
          <w:lang w:val="en-US"/>
        </w:rPr>
        <w:fldChar w:fldCharType="begin"/>
      </w:r>
      <w:r>
        <w:rPr>
          <w:rFonts w:hint="default"/>
          <w:lang w:val="en-US"/>
        </w:rPr>
        <w:instrText xml:space="preserve"> HYPERLINK "https://doi.org/10.1016/s0161" </w:instrText>
      </w:r>
      <w:r>
        <w:rPr>
          <w:rFonts w:hint="default"/>
          <w:lang w:val="en-US"/>
        </w:rPr>
        <w:fldChar w:fldCharType="separate"/>
      </w:r>
      <w:r>
        <w:rPr>
          <w:rStyle w:val="17"/>
          <w:rFonts w:hint="default"/>
          <w:lang w:val="en-US"/>
        </w:rPr>
        <w:t>https://doi.org/10.1016/s0161</w:t>
      </w:r>
      <w:r>
        <w:rPr>
          <w:rFonts w:hint="default"/>
          <w:lang w:val="en-US"/>
        </w:rPr>
        <w:fldChar w:fldCharType="end"/>
      </w:r>
      <w:r>
        <w:rPr>
          <w:rFonts w:hint="default"/>
          <w:lang w:val="en-US"/>
        </w:rPr>
        <w:t xml:space="preserve"> 6420(03)00475-5</w:t>
      </w:r>
    </w:p>
    <w:p>
      <w:pPr>
        <w:spacing w:after="0" w:line="312" w:lineRule="auto"/>
        <w:jc w:val="both"/>
        <w:rPr>
          <w:rFonts w:hint="default"/>
          <w:lang w:val="en-US"/>
        </w:rPr>
      </w:pPr>
      <w:r>
        <w:rPr>
          <w:rFonts w:hint="default"/>
          <w:lang w:val="en-US"/>
        </w:rPr>
        <w:t>19. G. Quellec et al., Deep Image Min. Diabet. Retin. Screen. Med. Image Anal. 39, 178–193 (2017)</w:t>
      </w:r>
    </w:p>
    <w:p>
      <w:pPr>
        <w:spacing w:after="0" w:line="312" w:lineRule="auto"/>
        <w:jc w:val="both"/>
        <w:rPr>
          <w:rFonts w:hint="default"/>
          <w:lang w:val="en-US"/>
        </w:rPr>
      </w:pPr>
      <w:r>
        <w:rPr>
          <w:rFonts w:hint="default"/>
          <w:lang w:val="en-US"/>
        </w:rPr>
        <w:t>20. K. He, J. Sun, X. Tang, Single image haze removal using dark channel prior. IEEE Trans. Pattern Anal. Mach. Intell. 33(12), 2341–2353 (2010)</w:t>
      </w:r>
    </w:p>
    <w:p>
      <w:pPr>
        <w:spacing w:after="0" w:line="312" w:lineRule="auto"/>
        <w:jc w:val="both"/>
        <w:rPr>
          <w:rFonts w:hint="default"/>
          <w:lang w:val="en-US"/>
        </w:rPr>
      </w:pPr>
      <w:r>
        <w:rPr>
          <w:rFonts w:hint="default"/>
          <w:lang w:val="en-US"/>
        </w:rPr>
        <w:t>21. K. He, J. Sun, X. Tang, Guided image filtering (European Conference on Computer Vision, Springer, Berlin, Heidelberg, 2010)</w:t>
      </w:r>
    </w:p>
    <w:p>
      <w:pPr>
        <w:spacing w:after="0" w:line="312" w:lineRule="auto"/>
        <w:jc w:val="both"/>
        <w:rPr>
          <w:rFonts w:hint="default"/>
          <w:lang w:val="en-US"/>
        </w:rPr>
      </w:pPr>
      <w:r>
        <w:rPr>
          <w:rFonts w:hint="default"/>
          <w:lang w:val="en-US"/>
        </w:rPr>
        <w:t>22. S. Sabour, N. Frosst, G. E. Hinton, Dynamic routing between capsules. In Advances in neural information processing systems, (2017), pp. 3856–3866</w:t>
      </w:r>
    </w:p>
    <w:p>
      <w:pPr>
        <w:spacing w:after="0" w:line="312" w:lineRule="auto"/>
        <w:jc w:val="both"/>
        <w:rPr>
          <w:rFonts w:hint="default"/>
          <w:lang w:val="en-US"/>
        </w:rPr>
      </w:pPr>
      <w:r>
        <w:rPr>
          <w:rFonts w:hint="default"/>
          <w:lang w:val="en-US"/>
        </w:rPr>
        <w:t>23. A. Mobiny, H. Van Nguyen, Fast Capsnet for Lung Cancer Screening. International Conference on Medical Image Computing and Computer-Assisted Intervention, (Springer, Cham, 2018), pp. 741–749</w:t>
      </w:r>
    </w:p>
    <w:p>
      <w:pPr>
        <w:spacing w:after="0" w:line="312" w:lineRule="auto"/>
        <w:jc w:val="both"/>
        <w:rPr>
          <w:rFonts w:hint="default"/>
          <w:lang w:val="en-US"/>
        </w:rPr>
      </w:pPr>
      <w:r>
        <w:rPr>
          <w:rFonts w:hint="default"/>
          <w:lang w:val="en-US"/>
        </w:rPr>
        <w:t>24. H. Chao, L. Dong, Y. Liu, B. Lu, Emotion recognition from multiband EEG signals using CapsNet. Sensors 19(9), 2212 (2019)</w:t>
      </w:r>
    </w:p>
    <w:p>
      <w:pPr>
        <w:spacing w:after="0" w:line="312" w:lineRule="auto"/>
        <w:jc w:val="both"/>
        <w:rPr>
          <w:rFonts w:hint="default"/>
          <w:lang w:val="en-US"/>
        </w:rPr>
      </w:pPr>
      <w:r>
        <w:rPr>
          <w:rFonts w:hint="default"/>
          <w:lang w:val="en-US"/>
        </w:rPr>
        <w:t>25. W. Zhang, P. Tang, L. Zhao, Remote sensing image scene classification using CNN-CapsNet. Remote. Sens. 11(5), 494 (2019)</w:t>
      </w:r>
    </w:p>
    <w:p>
      <w:pPr>
        <w:spacing w:after="0" w:line="312" w:lineRule="auto"/>
        <w:jc w:val="both"/>
        <w:rPr>
          <w:rFonts w:hint="default"/>
          <w:lang w:val="en-US"/>
        </w:rPr>
      </w:pPr>
      <w:r>
        <w:rPr>
          <w:rFonts w:hint="default"/>
          <w:lang w:val="en-US"/>
        </w:rPr>
        <w:t>26. W. Zhang, J. Han, S. Deng, Heart sound classification based on scaled spectrogram and tensor decomposition. Biomed. Signal Process. Control 32, 20–28 (2017)</w:t>
      </w:r>
    </w:p>
    <w:p>
      <w:pPr>
        <w:spacing w:after="0" w:line="312" w:lineRule="auto"/>
        <w:jc w:val="both"/>
        <w:rPr>
          <w:rFonts w:hint="default"/>
          <w:lang w:val="en-US"/>
        </w:rPr>
      </w:pPr>
      <w:r>
        <w:rPr>
          <w:rFonts w:hint="default"/>
          <w:lang w:val="en-US"/>
        </w:rPr>
        <w:t>27. O. Deperlioglu, Classification of phonocardiograms with convolutional neural networks, brain. Broad Res. Artif. Intell. Neurosci. 9(2), 22–33 (2018)</w:t>
      </w:r>
    </w:p>
    <w:p>
      <w:pPr>
        <w:spacing w:after="0" w:line="312" w:lineRule="auto"/>
        <w:jc w:val="both"/>
        <w:rPr>
          <w:rFonts w:hint="default"/>
          <w:lang w:val="en-US"/>
        </w:rPr>
      </w:pPr>
      <w:r>
        <w:rPr>
          <w:rFonts w:hint="default"/>
          <w:lang w:val="en-US"/>
        </w:rPr>
        <w:t>28. D.J. Hemanth, O. Deperlioglu, U. Kose, An enhanced diabetic retinopathy detection and classification approach using deep convolutional neural network. Neural Comput. Appl. (2019). https://doi.org/10.1007/s00521-018-03974-0</w:t>
      </w:r>
    </w:p>
    <w:p>
      <w:pPr>
        <w:spacing w:after="0" w:line="312" w:lineRule="auto"/>
        <w:jc w:val="both"/>
        <w:rPr>
          <w:rFonts w:hint="default"/>
          <w:lang w:val="en-US"/>
        </w:rPr>
      </w:pPr>
      <w:r>
        <w:rPr>
          <w:rFonts w:hint="default"/>
          <w:lang w:val="en-US"/>
        </w:rPr>
        <w:t>29. J.S. Duncan, N. Ayache, Medical image analysis: Progress over two decades and the challenges ahead. IEEE Trans. Pattern Anal. Mach. Intell. 22(1), 85–106 (2000)</w:t>
      </w:r>
    </w:p>
    <w:p>
      <w:pPr>
        <w:spacing w:after="0" w:line="312" w:lineRule="auto"/>
        <w:jc w:val="both"/>
        <w:rPr>
          <w:rFonts w:hint="default"/>
          <w:lang w:val="en-US"/>
        </w:rPr>
      </w:pPr>
      <w:r>
        <w:rPr>
          <w:rFonts w:hint="default"/>
          <w:lang w:val="en-US"/>
        </w:rPr>
        <w:t>30. A. P. Dhawan, Medical Image Analysis, vol. 31, (Wiley, 2011)</w:t>
      </w:r>
    </w:p>
    <w:p>
      <w:pPr>
        <w:spacing w:after="0" w:line="312" w:lineRule="auto"/>
        <w:jc w:val="both"/>
        <w:rPr>
          <w:rFonts w:hint="default"/>
          <w:lang w:val="en-US"/>
        </w:rPr>
      </w:pPr>
      <w:r>
        <w:rPr>
          <w:rFonts w:hint="default"/>
          <w:lang w:val="en-US"/>
        </w:rPr>
        <w:t>31. A. Criminisi, J. Shotton, (eds.), Decision Forests for Computer Vision and Medical Image Analysis, (Springer Science &amp; Business Media)</w:t>
      </w:r>
    </w:p>
    <w:p>
      <w:pPr>
        <w:spacing w:after="0" w:line="312" w:lineRule="auto"/>
        <w:jc w:val="both"/>
        <w:rPr>
          <w:rFonts w:hint="default"/>
          <w:lang w:val="en-US"/>
        </w:rPr>
      </w:pPr>
      <w:r>
        <w:rPr>
          <w:rFonts w:hint="default"/>
          <w:lang w:val="en-US"/>
        </w:rPr>
        <w:t>32. M. J. McAuliffe, F. M. Lalonde, D. McGarry, W. Gandler, K. Csaky, B. L. Trus, Medical Image Processing, Analysis and Visualization in Clinical Research. Proceedings 14th IEEE Symposium on Computer-Based Medical Systems (CBMS), (IEEE, 2001), pp. 381–386</w:t>
      </w:r>
    </w:p>
    <w:p>
      <w:pPr>
        <w:spacing w:after="0" w:line="312" w:lineRule="auto"/>
        <w:jc w:val="both"/>
        <w:rPr>
          <w:rFonts w:hint="default"/>
          <w:lang w:val="en-US"/>
        </w:rPr>
      </w:pPr>
      <w:r>
        <w:rPr>
          <w:rFonts w:hint="default"/>
          <w:lang w:val="en-US"/>
        </w:rPr>
        <w:t>33. J. L. Semmlow, B. Griffel, Biosignal and Medical Image Processing, (CRC press, 2014)</w:t>
      </w:r>
    </w:p>
    <w:p>
      <w:pPr>
        <w:spacing w:after="0" w:line="312" w:lineRule="auto"/>
        <w:jc w:val="both"/>
        <w:rPr>
          <w:rFonts w:hint="default"/>
          <w:lang w:val="en-US"/>
        </w:rPr>
      </w:pPr>
      <w:r>
        <w:rPr>
          <w:rFonts w:hint="default"/>
          <w:lang w:val="en-US"/>
        </w:rPr>
        <w:t>34. K. M. Martensen, Radiographic Image Analysis-E-Book, (Elsevier Health Sciences, 2013)</w:t>
      </w:r>
    </w:p>
    <w:p>
      <w:pPr>
        <w:spacing w:after="0" w:line="312" w:lineRule="auto"/>
        <w:jc w:val="both"/>
        <w:rPr>
          <w:rFonts w:hint="default"/>
          <w:lang w:val="en-US"/>
        </w:rPr>
      </w:pPr>
      <w:r>
        <w:rPr>
          <w:rFonts w:hint="default"/>
          <w:lang w:val="en-US"/>
        </w:rPr>
        <w:t>35. R. M. Rangayyan, Biomedical Image Analysis. (CRC press, 2004)</w:t>
      </w:r>
    </w:p>
    <w:p>
      <w:pPr>
        <w:spacing w:after="0" w:line="312" w:lineRule="auto"/>
        <w:jc w:val="both"/>
        <w:rPr>
          <w:rFonts w:hint="default"/>
          <w:lang w:val="en-US"/>
        </w:rPr>
      </w:pPr>
      <w:r>
        <w:rPr>
          <w:rFonts w:hint="default"/>
          <w:lang w:val="en-US"/>
        </w:rPr>
        <w:t>36. I. Bankman (ed.), Handbook of Medical Image Processing and Analysis, (Elsevier, 2008)</w:t>
      </w:r>
    </w:p>
    <w:p>
      <w:pPr>
        <w:spacing w:after="0" w:line="312" w:lineRule="auto"/>
        <w:jc w:val="both"/>
        <w:rPr>
          <w:rFonts w:hint="default"/>
          <w:lang w:val="en-US"/>
        </w:rPr>
      </w:pPr>
      <w:r>
        <w:rPr>
          <w:rFonts w:hint="default"/>
          <w:lang w:val="en-US"/>
        </w:rPr>
        <w:t>37. J.R. Hagerty, R.J. Stanley, H.A. Almubarak, N. Lama, R. Kasmi, P. Guo, W.V. Stoecker, Deep learning and handcrafted method fusion: Higher diagnostic accuracy for melanoma dermoscopy images. IEEE J. Biomed. Health Inform. 23(4), 1385 1391 (2019)</w:t>
      </w:r>
    </w:p>
    <w:p>
      <w:pPr>
        <w:spacing w:after="0" w:line="312" w:lineRule="auto"/>
        <w:jc w:val="both"/>
        <w:rPr>
          <w:rFonts w:hint="default"/>
          <w:lang w:val="en-US"/>
        </w:rPr>
      </w:pPr>
      <w:r>
        <w:rPr>
          <w:rFonts w:hint="default"/>
          <w:lang w:val="en-US"/>
        </w:rPr>
        <w:t>38. Y. Gurovich, Y. Hanani, O. Bar, G. Nadav, N. Fleischer, D. Gelbman, L.M. Bird, Identifying facial phenotypes of genetic disorders using deep learning. Nat. Med. 25(1), 60–64 (2019)</w:t>
      </w:r>
    </w:p>
    <w:p>
      <w:pPr>
        <w:spacing w:after="0" w:line="312" w:lineRule="auto"/>
        <w:jc w:val="both"/>
        <w:rPr>
          <w:rFonts w:hint="default"/>
          <w:lang w:val="en-US"/>
        </w:rPr>
      </w:pPr>
      <w:r>
        <w:rPr>
          <w:rFonts w:hint="default"/>
          <w:lang w:val="en-US"/>
        </w:rPr>
        <w:t>39. K. K. Wong, G. Fortino, D. Abbott, Deep learning-based cardiovascular image diagnosis: A promising challenge. Future Generation Computer Systems, (2019) References 155</w:t>
      </w:r>
    </w:p>
    <w:p>
      <w:pPr>
        <w:spacing w:after="0" w:line="312" w:lineRule="auto"/>
        <w:jc w:val="both"/>
        <w:rPr>
          <w:rFonts w:hint="default"/>
          <w:lang w:val="en-US"/>
        </w:rPr>
      </w:pPr>
      <w:r>
        <w:rPr>
          <w:rFonts w:hint="default"/>
          <w:lang w:val="en-US"/>
        </w:rPr>
        <w:t>40. S. Dabeer, M.M. Khan, S. Islam, Cancer diagnosis in histopathological image: CNN based approach. Inform. Med. Unlocked 16, 100231 (2019)</w:t>
      </w:r>
    </w:p>
    <w:p>
      <w:pPr>
        <w:spacing w:after="0" w:line="312" w:lineRule="auto"/>
        <w:jc w:val="both"/>
        <w:rPr>
          <w:rFonts w:hint="default"/>
          <w:lang w:val="en-US"/>
        </w:rPr>
      </w:pPr>
      <w:r>
        <w:rPr>
          <w:rFonts w:hint="default"/>
          <w:lang w:val="en-US"/>
        </w:rPr>
        <w:t>41. T. Jo, K. Nho, A.J. Saykin, Deep learning in Alzheimer’s disease: Diagnostic classification and prognostic prediction using neuroimaging data. Front. Aging Neurosci. 11, 220 (2019)</w:t>
      </w:r>
    </w:p>
    <w:p>
      <w:pPr>
        <w:spacing w:after="0" w:line="312" w:lineRule="auto"/>
        <w:jc w:val="both"/>
        <w:rPr>
          <w:rFonts w:hint="default"/>
          <w:lang w:val="en-US"/>
        </w:rPr>
      </w:pPr>
      <w:r>
        <w:rPr>
          <w:rFonts w:hint="default"/>
          <w:lang w:val="en-US"/>
        </w:rPr>
        <w:t>42. J. Xu, K. Xue, K. Zhang, Current status and future trends of clinical diagnoses via image-based deep learning. Theranostics 9(25), 7556 (2019)</w:t>
      </w:r>
    </w:p>
    <w:p>
      <w:pPr>
        <w:spacing w:after="0" w:line="312" w:lineRule="auto"/>
        <w:jc w:val="both"/>
        <w:rPr>
          <w:rFonts w:hint="default"/>
          <w:lang w:val="en-US"/>
        </w:rPr>
      </w:pPr>
      <w:r>
        <w:rPr>
          <w:rFonts w:hint="default"/>
          <w:lang w:val="en-US"/>
        </w:rPr>
        <w:t>43. C.M. Dourado Jr., S.P.P. da Silva, R.V.M. da Nóbrega, A.C.D.S. Barros, P.P. Reboucas Filho, V.H.C. de Albuquerque, Deep learning IoT system for online stroke detection in skull computed tomography images. Comput. Netw. 152, 25–39 (2019)</w:t>
      </w:r>
    </w:p>
    <w:p>
      <w:pPr>
        <w:spacing w:after="0" w:line="312" w:lineRule="auto"/>
        <w:jc w:val="both"/>
        <w:rPr>
          <w:rFonts w:hint="default"/>
          <w:lang w:val="en-US"/>
        </w:rPr>
      </w:pPr>
      <w:r>
        <w:rPr>
          <w:rFonts w:hint="default"/>
          <w:lang w:val="en-US"/>
        </w:rPr>
        <w:t>44. X. Xu, X. Jiang, C. Ma, P. Du, X. Li, S. Lv, L. Yu, Y. Chen, J. Su, G. Lang, Y. Li, Deep Learning System to Screen Coronavirus Disease 2019 Pneumonia. arXiv preprint arXiv:2002. 09334. (2020)</w:t>
      </w:r>
    </w:p>
    <w:p>
      <w:pPr>
        <w:spacing w:after="0" w:line="312" w:lineRule="auto"/>
        <w:jc w:val="both"/>
        <w:rPr>
          <w:rFonts w:hint="default"/>
          <w:lang w:val="en-US"/>
        </w:rPr>
      </w:pPr>
      <w:r>
        <w:rPr>
          <w:rFonts w:hint="default"/>
          <w:lang w:val="en-US"/>
        </w:rPr>
        <w:t>45. I. D. Apostolopoulos, T. Bessiana, Covid-19: Automatic Detection from X-ray Images Utilizing Transfer Learning with Convolutional Neural Networks. arXiv preprint arXiv:2003.11617. (2020)</w:t>
      </w:r>
    </w:p>
    <w:p>
      <w:pPr>
        <w:spacing w:after="0" w:line="312" w:lineRule="auto"/>
        <w:jc w:val="both"/>
        <w:rPr>
          <w:rFonts w:hint="default"/>
          <w:lang w:val="en-US"/>
        </w:rPr>
      </w:pPr>
      <w:r>
        <w:rPr>
          <w:rFonts w:hint="default"/>
          <w:lang w:val="en-US"/>
        </w:rPr>
        <w:t>46. A. Narin, C. Kaya, Z. Pamuk, Automatic Detection of Coronavirus Disease (COVID-19) Using X-ray Images and Deep Convolutional Neural Networks. arXiv preprint arXiv:2003.10849. (2020)</w:t>
      </w:r>
    </w:p>
    <w:p>
      <w:pPr>
        <w:spacing w:after="0" w:line="312" w:lineRule="auto"/>
        <w:jc w:val="both"/>
        <w:rPr>
          <w:rFonts w:hint="default"/>
          <w:lang w:val="en-US"/>
        </w:rPr>
      </w:pPr>
      <w:r>
        <w:rPr>
          <w:rFonts w:hint="default"/>
          <w:lang w:val="en-US"/>
        </w:rPr>
        <w:t>47. S. Wang, B. Kang, J. Ma, X. Zeng, M. Xiao, J. Guo, M. Cai, J. Yang, Y. Li, X. Meng, B. Xu, A Deep Learning Algorithm Using CT Images to Screen for Corona Virus Disease (COVID-19). medRxiv. (2020)</w:t>
      </w:r>
    </w:p>
    <w:p>
      <w:pPr>
        <w:spacing w:after="0" w:line="312" w:lineRule="auto"/>
        <w:jc w:val="both"/>
        <w:rPr>
          <w:rFonts w:hint="default"/>
          <w:lang w:val="en-US"/>
        </w:rPr>
      </w:pPr>
      <w:r>
        <w:rPr>
          <w:rFonts w:hint="default"/>
          <w:lang w:val="en-US"/>
        </w:rPr>
        <w:t>48. F. Shan, Y. Gao, J. Wang, W. Shi, N. Shi, M. Han, Z. Xue, Y. Shi, Lung Infection Quantification of COVID-19 in CT Images with Deep Learning. arXiv preprint arXiv:2003.04655. (2020)</w:t>
      </w:r>
    </w:p>
    <w:p>
      <w:pPr>
        <w:spacing w:after="0" w:line="312" w:lineRule="auto"/>
        <w:jc w:val="both"/>
        <w:rPr>
          <w:rFonts w:hint="default"/>
          <w:lang w:val="en-US"/>
        </w:rPr>
      </w:pPr>
      <w:r>
        <w:rPr>
          <w:rFonts w:hint="default"/>
          <w:lang w:val="en-US"/>
        </w:rPr>
        <w:t>49. L. Wang, A. Wong, COVID-Net: A Tailored Deep Convolutional Neural Network Design for Detection of COVID-19 CASES From Chest Radiography Images. arXiv preprint arXiv:2003. 09871. (2020).</w:t>
      </w:r>
    </w:p>
    <w:p>
      <w:pPr>
        <w:rPr>
          <w:rFonts w:hint="default"/>
          <w:sz w:val="32"/>
          <w:szCs w:val="32"/>
          <w:lang w:val="en-US"/>
        </w:rPr>
      </w:pPr>
      <w:r>
        <w:rPr>
          <w:rFonts w:hint="default"/>
          <w:sz w:val="32"/>
          <w:szCs w:val="32"/>
          <w:lang w:val="en-US"/>
        </w:rPr>
        <w:br w:type="page"/>
      </w:r>
    </w:p>
    <w:p>
      <w:pPr>
        <w:pStyle w:val="2"/>
        <w:spacing w:before="0" w:line="312" w:lineRule="auto"/>
        <w:rPr>
          <w:rFonts w:hint="default"/>
          <w:sz w:val="32"/>
          <w:szCs w:val="32"/>
          <w:lang w:val="en-US"/>
        </w:rPr>
      </w:pPr>
      <w:bookmarkStart w:id="9" w:name="_Toc3327"/>
      <w:r>
        <w:rPr>
          <w:rFonts w:hint="default"/>
          <w:sz w:val="32"/>
          <w:szCs w:val="32"/>
          <w:lang w:val="en-US"/>
        </w:rPr>
        <w:t>MỘT SỐ ĐOẠN CODE</w:t>
      </w:r>
      <w:bookmarkEnd w:id="9"/>
    </w:p>
    <w:p>
      <w:pPr>
        <w:spacing w:after="0" w:line="312" w:lineRule="auto"/>
        <w:jc w:val="both"/>
        <w:rPr>
          <w:rFonts w:hint="default"/>
          <w:lang w:val="en-US"/>
        </w:rPr>
      </w:pPr>
    </w:p>
    <w:p>
      <w:pPr>
        <w:numPr>
          <w:ilvl w:val="0"/>
          <w:numId w:val="3"/>
        </w:numPr>
        <w:spacing w:after="0" w:line="312" w:lineRule="auto"/>
        <w:ind w:left="420" w:leftChars="0" w:hanging="420" w:firstLineChars="0"/>
        <w:jc w:val="both"/>
        <w:rPr>
          <w:rFonts w:hint="default"/>
          <w:lang w:val="en-US"/>
        </w:rPr>
      </w:pPr>
      <w:r>
        <w:rPr>
          <w:rFonts w:hint="default"/>
          <w:lang w:val="en-US"/>
        </w:rPr>
        <w:t>Import các module từ subprocess (mô-đun quy trình con) thuộc thư viện của Python và thư viện deep learning Keras hỗ trợ dựng Models.</w:t>
      </w:r>
    </w:p>
    <w:p>
      <w:pPr>
        <w:numPr>
          <w:ilvl w:val="0"/>
          <w:numId w:val="3"/>
        </w:numPr>
        <w:spacing w:after="0" w:line="312" w:lineRule="auto"/>
        <w:ind w:left="420" w:leftChars="0" w:hanging="420" w:firstLineChars="0"/>
        <w:jc w:val="both"/>
        <w:rPr>
          <w:rFonts w:hint="default"/>
          <w:lang w:val="en-US"/>
        </w:rPr>
      </w:pPr>
      <w:r>
        <w:rPr>
          <w:rFonts w:hint="default"/>
          <w:lang w:val="en-US"/>
        </w:rPr>
        <w:t>Định nghĩa các function name classes_to_int, int_to_classes</w:t>
      </w:r>
    </w:p>
    <w:p>
      <w:pPr>
        <w:numPr>
          <w:ilvl w:val="0"/>
          <w:numId w:val="3"/>
        </w:numPr>
        <w:spacing w:after="0" w:line="312" w:lineRule="auto"/>
        <w:ind w:left="420" w:leftChars="0" w:hanging="420" w:firstLineChars="0"/>
        <w:jc w:val="both"/>
        <w:rPr>
          <w:rFonts w:hint="default"/>
          <w:lang w:val="en-US"/>
        </w:rPr>
      </w:pPr>
      <w:r>
        <w:rPr>
          <w:rFonts w:hint="default"/>
          <w:lang w:val="en-US"/>
        </w:rPr>
        <w:t>Ví dụ: Module numpy giúp làm việc hiệu quả &amp; nhanh chóng với ma trận &amp; mảng. Module pandas hỗ trợ làm việc với dự liệu cấu trúc dạng bảng, chuỗi thời gian. Module os cung cấp chức năng tương tác với hiệu điều hành,…</w:t>
      </w:r>
    </w:p>
    <w:p>
      <w:pPr>
        <w:spacing w:after="0" w:line="312" w:lineRule="auto"/>
        <w:jc w:val="both"/>
        <w:rPr>
          <w:rFonts w:hint="default"/>
          <w:lang w:val="en-US"/>
        </w:rPr>
      </w:pPr>
    </w:p>
    <w:p>
      <w:pPr>
        <w:jc w:val="center"/>
      </w:pPr>
      <w:r>
        <w:drawing>
          <wp:inline distT="0" distB="0" distL="114300" distR="114300">
            <wp:extent cx="6149340" cy="2348865"/>
            <wp:effectExtent l="0" t="0" r="381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6149340" cy="2348865"/>
                    </a:xfrm>
                    <a:prstGeom prst="rect">
                      <a:avLst/>
                    </a:prstGeom>
                    <a:noFill/>
                    <a:ln>
                      <a:noFill/>
                    </a:ln>
                  </pic:spPr>
                </pic:pic>
              </a:graphicData>
            </a:graphic>
          </wp:inline>
        </w:drawing>
      </w:r>
    </w:p>
    <w:p>
      <w:pPr>
        <w:jc w:val="center"/>
      </w:pPr>
    </w:p>
    <w:p>
      <w:pPr>
        <w:numPr>
          <w:ilvl w:val="0"/>
          <w:numId w:val="3"/>
        </w:numPr>
        <w:ind w:left="420" w:leftChars="0" w:hanging="420" w:firstLineChars="0"/>
        <w:jc w:val="both"/>
        <w:rPr>
          <w:rFonts w:hint="default"/>
          <w:lang w:val="en-US"/>
        </w:rPr>
      </w:pPr>
      <w:r>
        <w:rPr>
          <w:rFonts w:hint="default"/>
          <w:lang w:val="en-US"/>
        </w:rPr>
        <w:t>Declare các biến constants</w:t>
      </w:r>
    </w:p>
    <w:p>
      <w:pPr>
        <w:jc w:val="center"/>
      </w:pPr>
      <w:r>
        <w:drawing>
          <wp:inline distT="0" distB="0" distL="114300" distR="114300">
            <wp:extent cx="6146800" cy="2439670"/>
            <wp:effectExtent l="0" t="0" r="635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6146800" cy="2439670"/>
                    </a:xfrm>
                    <a:prstGeom prst="rect">
                      <a:avLst/>
                    </a:prstGeom>
                    <a:noFill/>
                    <a:ln>
                      <a:noFill/>
                    </a:ln>
                  </pic:spPr>
                </pic:pic>
              </a:graphicData>
            </a:graphic>
          </wp:inline>
        </w:drawing>
      </w:r>
    </w:p>
    <w:p>
      <w:pPr>
        <w:jc w:val="center"/>
      </w:pPr>
    </w:p>
    <w:p>
      <w:pPr>
        <w:jc w:val="center"/>
        <w:rPr>
          <w:rFonts w:hint="default"/>
          <w:lang w:val="en-US"/>
        </w:rPr>
      </w:pPr>
    </w:p>
    <w:p>
      <w:pPr>
        <w:numPr>
          <w:ilvl w:val="0"/>
          <w:numId w:val="3"/>
        </w:numPr>
        <w:ind w:left="420" w:leftChars="0" w:hanging="420" w:firstLineChars="0"/>
        <w:jc w:val="both"/>
        <w:rPr>
          <w:rFonts w:hint="default"/>
          <w:lang w:val="en-US"/>
        </w:rPr>
      </w:pPr>
      <w:r>
        <w:rPr>
          <w:rFonts w:hint="default"/>
          <w:lang w:val="en-US"/>
        </w:rPr>
        <w:t>In ra tất cả thư mục &amp; tập tin trong đường dẫn trainDir</w:t>
      </w:r>
    </w:p>
    <w:p>
      <w:pPr>
        <w:numPr>
          <w:ilvl w:val="0"/>
          <w:numId w:val="3"/>
        </w:numPr>
        <w:ind w:left="420" w:leftChars="0" w:hanging="420" w:firstLineChars="0"/>
        <w:jc w:val="both"/>
        <w:rPr>
          <w:rFonts w:hint="default"/>
          <w:lang w:val="en-US"/>
        </w:rPr>
      </w:pPr>
      <w:r>
        <w:rPr>
          <w:rFonts w:hint="default"/>
          <w:lang w:val="en-US"/>
        </w:rPr>
        <w:t>Chạy vòng lặp tất cả các file vừa lấy ra được bỏ qua các file có tên "trainLabels.csv"</w:t>
      </w:r>
    </w:p>
    <w:p>
      <w:pPr>
        <w:numPr>
          <w:ilvl w:val="0"/>
          <w:numId w:val="3"/>
        </w:numPr>
        <w:ind w:left="420" w:leftChars="0" w:hanging="420" w:firstLineChars="0"/>
        <w:jc w:val="both"/>
        <w:rPr>
          <w:rFonts w:hint="default"/>
          <w:lang w:val="en-US"/>
        </w:rPr>
      </w:pPr>
      <w:r>
        <w:rPr>
          <w:rFonts w:hint="default"/>
          <w:lang w:val="en-US"/>
        </w:rPr>
        <w:t>Lấy đường dẫn của file + tải file để lấy thông tin kích thước nó để so sánh với kích thước đã constant trước đó và in ra nếu kích thước quá nhỏ</w:t>
      </w:r>
    </w:p>
    <w:p>
      <w:pPr>
        <w:numPr>
          <w:ilvl w:val="0"/>
          <w:numId w:val="3"/>
        </w:numPr>
        <w:ind w:left="420" w:leftChars="0" w:hanging="420" w:firstLineChars="0"/>
        <w:jc w:val="both"/>
        <w:rPr>
          <w:rFonts w:hint="default"/>
          <w:lang w:val="en-US"/>
        </w:rPr>
      </w:pPr>
      <w:r>
        <w:rPr>
          <w:rFonts w:hint="default"/>
          <w:lang w:val="en-US"/>
        </w:rPr>
        <w:t>Chỉnh sửa theo kích thước đã constants và so sánh lại sau khi đã resize</w:t>
      </w:r>
    </w:p>
    <w:p>
      <w:pPr>
        <w:numPr>
          <w:ilvl w:val="0"/>
          <w:numId w:val="3"/>
        </w:numPr>
        <w:ind w:left="420" w:leftChars="0" w:hanging="420" w:firstLineChars="0"/>
        <w:jc w:val="both"/>
        <w:rPr>
          <w:rFonts w:hint="default"/>
          <w:lang w:val="en-US"/>
        </w:rPr>
      </w:pPr>
      <w:r>
        <w:rPr>
          <w:rFonts w:hint="default"/>
          <w:lang w:val="en-US"/>
        </w:rPr>
        <w:t>Convert file &amp; truyền vào biến hash đã defined trước đó</w:t>
      </w:r>
    </w:p>
    <w:p>
      <w:pPr>
        <w:jc w:val="center"/>
      </w:pPr>
      <w:r>
        <w:drawing>
          <wp:inline distT="0" distB="0" distL="114300" distR="114300">
            <wp:extent cx="5852160" cy="3587115"/>
            <wp:effectExtent l="0" t="0" r="15240" b="1333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6"/>
                    <a:stretch>
                      <a:fillRect/>
                    </a:stretch>
                  </pic:blipFill>
                  <pic:spPr>
                    <a:xfrm>
                      <a:off x="0" y="0"/>
                      <a:ext cx="5852160" cy="3587115"/>
                    </a:xfrm>
                    <a:prstGeom prst="rect">
                      <a:avLst/>
                    </a:prstGeom>
                    <a:noFill/>
                    <a:ln>
                      <a:noFill/>
                    </a:ln>
                  </pic:spPr>
                </pic:pic>
              </a:graphicData>
            </a:graphic>
          </wp:inline>
        </w:drawing>
      </w:r>
    </w:p>
    <w:p>
      <w:pPr>
        <w:jc w:val="center"/>
      </w:pPr>
    </w:p>
    <w:p>
      <w:pPr>
        <w:numPr>
          <w:ilvl w:val="0"/>
          <w:numId w:val="3"/>
        </w:numPr>
        <w:ind w:left="420" w:leftChars="0" w:hanging="420" w:firstLineChars="0"/>
        <w:jc w:val="both"/>
        <w:rPr>
          <w:rFonts w:hint="default"/>
          <w:lang w:val="en-US"/>
        </w:rPr>
      </w:pPr>
      <w:r>
        <w:rPr>
          <w:rFonts w:hint="default"/>
          <w:lang w:val="en-US"/>
        </w:rPr>
        <w:t>In ra thời gian loading file sự dụng bộ nhớ đệm để hiển thị &amp; gọi hàm đọc file trong đường dẫn "/kaggle/working/../input/" và In ra số lượng file &amp; file name sau khi đã đọc xong.</w:t>
      </w:r>
    </w:p>
    <w:p>
      <w:pPr>
        <w:jc w:val="center"/>
      </w:pPr>
      <w:r>
        <w:drawing>
          <wp:inline distT="0" distB="0" distL="114300" distR="114300">
            <wp:extent cx="5894070" cy="1089660"/>
            <wp:effectExtent l="0" t="0" r="11430" b="1524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7"/>
                    <a:stretch>
                      <a:fillRect/>
                    </a:stretch>
                  </pic:blipFill>
                  <pic:spPr>
                    <a:xfrm>
                      <a:off x="0" y="0"/>
                      <a:ext cx="5894070" cy="1089660"/>
                    </a:xfrm>
                    <a:prstGeom prst="rect">
                      <a:avLst/>
                    </a:prstGeom>
                    <a:noFill/>
                    <a:ln>
                      <a:noFill/>
                    </a:ln>
                  </pic:spPr>
                </pic:pic>
              </a:graphicData>
            </a:graphic>
          </wp:inline>
        </w:drawing>
      </w:r>
    </w:p>
    <w:p>
      <w:pPr>
        <w:numPr>
          <w:ilvl w:val="0"/>
          <w:numId w:val="3"/>
        </w:numPr>
        <w:ind w:left="420" w:leftChars="0" w:hanging="420" w:firstLineChars="0"/>
        <w:jc w:val="both"/>
        <w:rPr>
          <w:rFonts w:hint="default"/>
          <w:lang w:val="en-US"/>
        </w:rPr>
      </w:pPr>
      <w:r>
        <w:rPr>
          <w:rFonts w:hint="default"/>
          <w:lang w:val="en-US"/>
        </w:rPr>
        <w:t>Khởi tạo hàm đọc file csv từ đường dẫn đến file csv cụ thể.</w:t>
      </w:r>
    </w:p>
    <w:p>
      <w:pPr>
        <w:numPr>
          <w:ilvl w:val="0"/>
          <w:numId w:val="3"/>
        </w:numPr>
        <w:ind w:left="420" w:leftChars="0" w:hanging="420" w:firstLineChars="0"/>
        <w:jc w:val="both"/>
        <w:rPr>
          <w:rFonts w:hint="default"/>
          <w:lang w:val="en-US"/>
        </w:rPr>
      </w:pPr>
      <w:r>
        <w:rPr>
          <w:rFonts w:hint="default"/>
          <w:lang w:val="en-US"/>
        </w:rPr>
        <w:t>Parse file để lấy tổng cột &amp; hàng rồi in ra</w:t>
      </w:r>
    </w:p>
    <w:p>
      <w:pPr>
        <w:numPr>
          <w:ilvl w:val="0"/>
          <w:numId w:val="3"/>
        </w:numPr>
        <w:ind w:left="420" w:leftChars="0" w:hanging="420" w:firstLineChars="0"/>
        <w:jc w:val="both"/>
        <w:rPr>
          <w:rFonts w:hint="default"/>
          <w:lang w:val="en-US"/>
        </w:rPr>
      </w:pPr>
      <w:r>
        <w:rPr>
          <w:rFonts w:hint="default"/>
          <w:lang w:val="en-US"/>
        </w:rPr>
        <w:t xml:space="preserve">Tiếp tục lấy các thông tin header &amp; insert các id patient </w:t>
      </w:r>
    </w:p>
    <w:p>
      <w:pPr>
        <w:numPr>
          <w:ilvl w:val="0"/>
          <w:numId w:val="3"/>
        </w:numPr>
        <w:ind w:left="420" w:leftChars="0" w:hanging="420" w:firstLineChars="0"/>
        <w:jc w:val="both"/>
        <w:rPr>
          <w:rFonts w:hint="default"/>
          <w:lang w:val="en-US"/>
        </w:rPr>
      </w:pPr>
      <w:r>
        <w:rPr>
          <w:rFonts w:hint="default"/>
          <w:lang w:val="en-US"/>
        </w:rPr>
        <w:t>Convert các item row data sau đó compare 2 bên mắt trái &amp; phải, danh sách id rồi in ra</w:t>
      </w:r>
    </w:p>
    <w:p>
      <w:pPr>
        <w:jc w:val="center"/>
      </w:pPr>
      <w:r>
        <w:drawing>
          <wp:inline distT="0" distB="0" distL="114300" distR="114300">
            <wp:extent cx="6148070" cy="4059555"/>
            <wp:effectExtent l="0" t="0" r="5080" b="1714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8"/>
                    <a:stretch>
                      <a:fillRect/>
                    </a:stretch>
                  </pic:blipFill>
                  <pic:spPr>
                    <a:xfrm>
                      <a:off x="0" y="0"/>
                      <a:ext cx="6148070" cy="4059555"/>
                    </a:xfrm>
                    <a:prstGeom prst="rect">
                      <a:avLst/>
                    </a:prstGeom>
                    <a:noFill/>
                    <a:ln>
                      <a:noFill/>
                    </a:ln>
                  </pic:spPr>
                </pic:pic>
              </a:graphicData>
            </a:graphic>
          </wp:inline>
        </w:drawing>
      </w:r>
    </w:p>
    <w:p>
      <w:pPr>
        <w:jc w:val="center"/>
      </w:pPr>
    </w:p>
    <w:p>
      <w:pPr>
        <w:numPr>
          <w:ilvl w:val="0"/>
          <w:numId w:val="3"/>
        </w:numPr>
        <w:ind w:left="420" w:leftChars="0" w:hanging="420" w:firstLineChars="0"/>
        <w:jc w:val="both"/>
        <w:rPr>
          <w:rFonts w:hint="default"/>
          <w:lang w:val="en-US"/>
        </w:rPr>
      </w:pPr>
      <w:r>
        <w:rPr>
          <w:rFonts w:hint="default"/>
          <w:lang w:val="en-US"/>
        </w:rPr>
        <w:t>Thiết lập giá trị nguyên ngẫu nhiên rồi gọi đến hàm đọc file csv sau khi in để biết function đã được call</w:t>
      </w:r>
    </w:p>
    <w:p>
      <w:pPr>
        <w:numPr>
          <w:ilvl w:val="0"/>
          <w:numId w:val="3"/>
        </w:numPr>
        <w:ind w:left="420" w:leftChars="0" w:hanging="420" w:firstLineChars="0"/>
        <w:jc w:val="both"/>
        <w:rPr>
          <w:rFonts w:hint="default"/>
          <w:lang w:val="en-US"/>
        </w:rPr>
      </w:pPr>
      <w:r>
        <w:rPr>
          <w:rFonts w:hint="default"/>
          <w:lang w:val="en-US"/>
        </w:rPr>
        <w:t>Lấy ngẫu nhiên Id patient từ list đã append trước đó rồi in ra</w:t>
      </w:r>
    </w:p>
    <w:p>
      <w:pPr>
        <w:jc w:val="center"/>
        <w:rPr>
          <w:rFonts w:hint="default"/>
          <w:lang w:val="en-US"/>
        </w:rPr>
      </w:pPr>
      <w:r>
        <w:drawing>
          <wp:inline distT="0" distB="0" distL="114300" distR="114300">
            <wp:extent cx="5697855" cy="3590290"/>
            <wp:effectExtent l="0" t="0" r="17145" b="1016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9"/>
                    <a:srcRect t="12948" r="1450"/>
                    <a:stretch>
                      <a:fillRect/>
                    </a:stretch>
                  </pic:blipFill>
                  <pic:spPr>
                    <a:xfrm>
                      <a:off x="0" y="0"/>
                      <a:ext cx="5697855" cy="3590290"/>
                    </a:xfrm>
                    <a:prstGeom prst="rect">
                      <a:avLst/>
                    </a:prstGeom>
                    <a:noFill/>
                    <a:ln>
                      <a:noFill/>
                    </a:ln>
                  </pic:spPr>
                </pic:pic>
              </a:graphicData>
            </a:graphic>
          </wp:inline>
        </w:drawing>
      </w:r>
    </w:p>
    <w:p>
      <w:pPr>
        <w:jc w:val="center"/>
        <w:rPr>
          <w:rFonts w:hint="default"/>
          <w:lang w:val="en-US"/>
        </w:rPr>
      </w:pPr>
      <w:r>
        <w:drawing>
          <wp:inline distT="0" distB="0" distL="114300" distR="114300">
            <wp:extent cx="5713730" cy="3206115"/>
            <wp:effectExtent l="0" t="0" r="1270" b="1333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20"/>
                    <a:stretch>
                      <a:fillRect/>
                    </a:stretch>
                  </pic:blipFill>
                  <pic:spPr>
                    <a:xfrm>
                      <a:off x="0" y="0"/>
                      <a:ext cx="5713730" cy="3206115"/>
                    </a:xfrm>
                    <a:prstGeom prst="rect">
                      <a:avLst/>
                    </a:prstGeom>
                    <a:noFill/>
                    <a:ln>
                      <a:noFill/>
                    </a:ln>
                  </pic:spPr>
                </pic:pic>
              </a:graphicData>
            </a:graphic>
          </wp:inline>
        </w:drawing>
      </w:r>
    </w:p>
    <w:p>
      <w:pPr>
        <w:jc w:val="center"/>
        <w:rPr>
          <w:rFonts w:hint="default"/>
          <w:lang w:val="en-US"/>
        </w:rPr>
      </w:pPr>
      <w:r>
        <w:drawing>
          <wp:inline distT="0" distB="0" distL="114300" distR="114300">
            <wp:extent cx="5426710" cy="2603500"/>
            <wp:effectExtent l="0" t="0" r="2540" b="635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21"/>
                    <a:stretch>
                      <a:fillRect/>
                    </a:stretch>
                  </pic:blipFill>
                  <pic:spPr>
                    <a:xfrm>
                      <a:off x="0" y="0"/>
                      <a:ext cx="5426710" cy="2603500"/>
                    </a:xfrm>
                    <a:prstGeom prst="rect">
                      <a:avLst/>
                    </a:prstGeom>
                    <a:noFill/>
                    <a:ln>
                      <a:noFill/>
                    </a:ln>
                  </pic:spPr>
                </pic:pic>
              </a:graphicData>
            </a:graphic>
          </wp:inline>
        </w:drawing>
      </w:r>
    </w:p>
    <w:p>
      <w:pPr>
        <w:jc w:val="center"/>
        <w:rPr>
          <w:rFonts w:hint="default"/>
          <w:lang w:val="en-US"/>
        </w:rPr>
      </w:pPr>
      <w:r>
        <w:drawing>
          <wp:inline distT="0" distB="0" distL="114300" distR="114300">
            <wp:extent cx="5431155" cy="3778885"/>
            <wp:effectExtent l="0" t="0" r="17145" b="1206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22"/>
                    <a:stretch>
                      <a:fillRect/>
                    </a:stretch>
                  </pic:blipFill>
                  <pic:spPr>
                    <a:xfrm>
                      <a:off x="0" y="0"/>
                      <a:ext cx="5431155" cy="3778885"/>
                    </a:xfrm>
                    <a:prstGeom prst="rect">
                      <a:avLst/>
                    </a:prstGeom>
                    <a:noFill/>
                    <a:ln>
                      <a:noFill/>
                    </a:ln>
                  </pic:spPr>
                </pic:pic>
              </a:graphicData>
            </a:graphic>
          </wp:inline>
        </w:drawing>
      </w:r>
    </w:p>
    <w:p>
      <w:pPr>
        <w:jc w:val="center"/>
      </w:pPr>
      <w:r>
        <w:drawing>
          <wp:inline distT="0" distB="0" distL="114300" distR="114300">
            <wp:extent cx="5461635" cy="1692910"/>
            <wp:effectExtent l="0" t="0" r="5715" b="254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23"/>
                    <a:stretch>
                      <a:fillRect/>
                    </a:stretch>
                  </pic:blipFill>
                  <pic:spPr>
                    <a:xfrm>
                      <a:off x="0" y="0"/>
                      <a:ext cx="5461635" cy="1692910"/>
                    </a:xfrm>
                    <a:prstGeom prst="rect">
                      <a:avLst/>
                    </a:prstGeom>
                    <a:noFill/>
                    <a:ln>
                      <a:noFill/>
                    </a:ln>
                  </pic:spPr>
                </pic:pic>
              </a:graphicData>
            </a:graphic>
          </wp:inline>
        </w:drawing>
      </w:r>
    </w:p>
    <w:p>
      <w:pPr>
        <w:jc w:val="both"/>
        <w:rPr>
          <w:rFonts w:hint="default"/>
          <w:lang w:val="en-US"/>
        </w:rPr>
      </w:pPr>
    </w:p>
    <w:p>
      <w:pPr>
        <w:jc w:val="center"/>
        <w:rPr>
          <w:rFonts w:hint="default"/>
          <w:lang w:val="en-US"/>
        </w:rPr>
      </w:pPr>
      <w:r>
        <w:drawing>
          <wp:inline distT="0" distB="0" distL="114300" distR="114300">
            <wp:extent cx="6015990" cy="4238625"/>
            <wp:effectExtent l="0" t="0" r="3810" b="952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4"/>
                    <a:stretch>
                      <a:fillRect/>
                    </a:stretch>
                  </pic:blipFill>
                  <pic:spPr>
                    <a:xfrm>
                      <a:off x="0" y="0"/>
                      <a:ext cx="6015990" cy="4238625"/>
                    </a:xfrm>
                    <a:prstGeom prst="rect">
                      <a:avLst/>
                    </a:prstGeom>
                    <a:noFill/>
                    <a:ln>
                      <a:noFill/>
                    </a:ln>
                  </pic:spPr>
                </pic:pic>
              </a:graphicData>
            </a:graphic>
          </wp:inline>
        </w:drawing>
      </w:r>
    </w:p>
    <w:p>
      <w:pPr>
        <w:jc w:val="center"/>
        <w:rPr>
          <w:rFonts w:hint="default"/>
          <w:lang w:val="en-US"/>
        </w:rPr>
      </w:pPr>
      <w:r>
        <w:drawing>
          <wp:inline distT="0" distB="0" distL="114300" distR="114300">
            <wp:extent cx="5980430" cy="3289300"/>
            <wp:effectExtent l="0" t="0" r="1270" b="635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25"/>
                    <a:stretch>
                      <a:fillRect/>
                    </a:stretch>
                  </pic:blipFill>
                  <pic:spPr>
                    <a:xfrm>
                      <a:off x="0" y="0"/>
                      <a:ext cx="5980430" cy="3289300"/>
                    </a:xfrm>
                    <a:prstGeom prst="rect">
                      <a:avLst/>
                    </a:prstGeom>
                    <a:noFill/>
                    <a:ln>
                      <a:noFill/>
                    </a:ln>
                  </pic:spPr>
                </pic:pic>
              </a:graphicData>
            </a:graphic>
          </wp:inline>
        </w:drawing>
      </w:r>
    </w:p>
    <w:p>
      <w:pPr>
        <w:jc w:val="center"/>
        <w:rPr>
          <w:rFonts w:hint="default"/>
          <w:lang w:val="en-US"/>
        </w:rPr>
      </w:pPr>
      <w:r>
        <w:drawing>
          <wp:inline distT="0" distB="0" distL="114300" distR="114300">
            <wp:extent cx="5264150" cy="4154805"/>
            <wp:effectExtent l="0" t="0" r="12700" b="17145"/>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26"/>
                    <a:stretch>
                      <a:fillRect/>
                    </a:stretch>
                  </pic:blipFill>
                  <pic:spPr>
                    <a:xfrm>
                      <a:off x="0" y="0"/>
                      <a:ext cx="5264150" cy="4154805"/>
                    </a:xfrm>
                    <a:prstGeom prst="rect">
                      <a:avLst/>
                    </a:prstGeom>
                    <a:noFill/>
                    <a:ln>
                      <a:noFill/>
                    </a:ln>
                  </pic:spPr>
                </pic:pic>
              </a:graphicData>
            </a:graphic>
          </wp:inline>
        </w:drawing>
      </w:r>
    </w:p>
    <w:p>
      <w:pPr>
        <w:jc w:val="center"/>
        <w:rPr>
          <w:rFonts w:hint="default"/>
          <w:lang w:val="en-US"/>
        </w:rPr>
      </w:pPr>
      <w:r>
        <w:drawing>
          <wp:inline distT="0" distB="0" distL="114300" distR="114300">
            <wp:extent cx="5274310" cy="4128135"/>
            <wp:effectExtent l="0" t="0" r="2540" b="5715"/>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27"/>
                    <a:stretch>
                      <a:fillRect/>
                    </a:stretch>
                  </pic:blipFill>
                  <pic:spPr>
                    <a:xfrm>
                      <a:off x="0" y="0"/>
                      <a:ext cx="5274310" cy="4128135"/>
                    </a:xfrm>
                    <a:prstGeom prst="rect">
                      <a:avLst/>
                    </a:prstGeom>
                    <a:noFill/>
                    <a:ln>
                      <a:noFill/>
                    </a:ln>
                  </pic:spPr>
                </pic:pic>
              </a:graphicData>
            </a:graphic>
          </wp:inline>
        </w:drawing>
      </w:r>
    </w:p>
    <w:p>
      <w:pPr>
        <w:jc w:val="center"/>
        <w:rPr>
          <w:rFonts w:hint="default"/>
          <w:lang w:val="en-US"/>
        </w:rPr>
      </w:pPr>
      <w:r>
        <w:drawing>
          <wp:inline distT="0" distB="0" distL="114300" distR="114300">
            <wp:extent cx="6149340" cy="2542540"/>
            <wp:effectExtent l="0" t="0" r="3810" b="1016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28"/>
                    <a:stretch>
                      <a:fillRect/>
                    </a:stretch>
                  </pic:blipFill>
                  <pic:spPr>
                    <a:xfrm>
                      <a:off x="0" y="0"/>
                      <a:ext cx="6149340" cy="2542540"/>
                    </a:xfrm>
                    <a:prstGeom prst="rect">
                      <a:avLst/>
                    </a:prstGeom>
                    <a:noFill/>
                    <a:ln>
                      <a:noFill/>
                    </a:ln>
                  </pic:spPr>
                </pic:pic>
              </a:graphicData>
            </a:graphic>
          </wp:inline>
        </w:drawing>
      </w:r>
    </w:p>
    <w:p>
      <w:pPr>
        <w:jc w:val="center"/>
        <w:rPr>
          <w:rFonts w:hint="default"/>
          <w:lang w:val="en-US"/>
        </w:rPr>
      </w:pPr>
      <w:r>
        <w:drawing>
          <wp:inline distT="0" distB="0" distL="114300" distR="114300">
            <wp:extent cx="5101590" cy="1649095"/>
            <wp:effectExtent l="0" t="0" r="3810" b="8255"/>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29"/>
                    <a:stretch>
                      <a:fillRect/>
                    </a:stretch>
                  </pic:blipFill>
                  <pic:spPr>
                    <a:xfrm>
                      <a:off x="0" y="0"/>
                      <a:ext cx="5101590" cy="1649095"/>
                    </a:xfrm>
                    <a:prstGeom prst="rect">
                      <a:avLst/>
                    </a:prstGeom>
                    <a:noFill/>
                    <a:ln>
                      <a:noFill/>
                    </a:ln>
                  </pic:spPr>
                </pic:pic>
              </a:graphicData>
            </a:graphic>
          </wp:inline>
        </w:drawing>
      </w:r>
    </w:p>
    <w:p>
      <w:pPr>
        <w:jc w:val="center"/>
      </w:pPr>
      <w:r>
        <w:drawing>
          <wp:inline distT="0" distB="0" distL="114300" distR="114300">
            <wp:extent cx="6116320" cy="3437890"/>
            <wp:effectExtent l="0" t="0" r="17780" b="1016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pic:cNvPicPr>
                      <a:picLocks noChangeAspect="1"/>
                    </pic:cNvPicPr>
                  </pic:nvPicPr>
                  <pic:blipFill>
                    <a:blip r:embed="rId30"/>
                    <a:stretch>
                      <a:fillRect/>
                    </a:stretch>
                  </pic:blipFill>
                  <pic:spPr>
                    <a:xfrm>
                      <a:off x="0" y="0"/>
                      <a:ext cx="6116320" cy="3437890"/>
                    </a:xfrm>
                    <a:prstGeom prst="rect">
                      <a:avLst/>
                    </a:prstGeom>
                    <a:noFill/>
                    <a:ln>
                      <a:noFill/>
                    </a:ln>
                  </pic:spPr>
                </pic:pic>
              </a:graphicData>
            </a:graphic>
          </wp:inline>
        </w:drawing>
      </w:r>
    </w:p>
    <w:p>
      <w:pPr>
        <w:jc w:val="center"/>
        <w:rPr>
          <w:rFonts w:hint="default"/>
          <w:lang w:val="en-US"/>
        </w:rPr>
      </w:pPr>
    </w:p>
    <w:p>
      <w:pPr>
        <w:jc w:val="center"/>
        <w:rPr>
          <w:rFonts w:hint="default"/>
          <w:lang w:val="en-US"/>
        </w:rPr>
      </w:pPr>
      <w:r>
        <w:drawing>
          <wp:inline distT="0" distB="0" distL="114300" distR="114300">
            <wp:extent cx="5059045" cy="1880235"/>
            <wp:effectExtent l="0" t="0" r="8255" b="5715"/>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pic:cNvPicPr>
                      <a:picLocks noChangeAspect="1"/>
                    </pic:cNvPicPr>
                  </pic:nvPicPr>
                  <pic:blipFill>
                    <a:blip r:embed="rId31"/>
                    <a:stretch>
                      <a:fillRect/>
                    </a:stretch>
                  </pic:blipFill>
                  <pic:spPr>
                    <a:xfrm>
                      <a:off x="0" y="0"/>
                      <a:ext cx="5059045" cy="1880235"/>
                    </a:xfrm>
                    <a:prstGeom prst="rect">
                      <a:avLst/>
                    </a:prstGeom>
                    <a:noFill/>
                    <a:ln>
                      <a:noFill/>
                    </a:ln>
                  </pic:spPr>
                </pic:pic>
              </a:graphicData>
            </a:graphic>
          </wp:inline>
        </w:drawing>
      </w:r>
    </w:p>
    <w:p>
      <w:pPr>
        <w:jc w:val="center"/>
        <w:rPr>
          <w:rFonts w:hint="default"/>
          <w:lang w:val="en-US"/>
        </w:rPr>
      </w:pPr>
      <w:r>
        <w:drawing>
          <wp:inline distT="0" distB="0" distL="114300" distR="114300">
            <wp:extent cx="5417185" cy="4074160"/>
            <wp:effectExtent l="0" t="0" r="12065" b="254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pic:cNvPicPr>
                      <a:picLocks noChangeAspect="1"/>
                    </pic:cNvPicPr>
                  </pic:nvPicPr>
                  <pic:blipFill>
                    <a:blip r:embed="rId32"/>
                    <a:stretch>
                      <a:fillRect/>
                    </a:stretch>
                  </pic:blipFill>
                  <pic:spPr>
                    <a:xfrm>
                      <a:off x="0" y="0"/>
                      <a:ext cx="5417185" cy="4074160"/>
                    </a:xfrm>
                    <a:prstGeom prst="rect">
                      <a:avLst/>
                    </a:prstGeom>
                    <a:noFill/>
                    <a:ln>
                      <a:noFill/>
                    </a:ln>
                  </pic:spPr>
                </pic:pic>
              </a:graphicData>
            </a:graphic>
          </wp:inline>
        </w:drawing>
      </w:r>
    </w:p>
    <w:p>
      <w:pPr>
        <w:jc w:val="center"/>
        <w:rPr>
          <w:rFonts w:hint="default"/>
          <w:lang w:val="en-US"/>
        </w:rPr>
      </w:pPr>
      <w:r>
        <w:drawing>
          <wp:inline distT="0" distB="0" distL="114300" distR="114300">
            <wp:extent cx="5438775" cy="3705225"/>
            <wp:effectExtent l="0" t="0" r="9525" b="9525"/>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
                    <pic:cNvPicPr>
                      <a:picLocks noChangeAspect="1"/>
                    </pic:cNvPicPr>
                  </pic:nvPicPr>
                  <pic:blipFill>
                    <a:blip r:embed="rId33"/>
                    <a:stretch>
                      <a:fillRect/>
                    </a:stretch>
                  </pic:blipFill>
                  <pic:spPr>
                    <a:xfrm>
                      <a:off x="0" y="0"/>
                      <a:ext cx="5438775" cy="3705225"/>
                    </a:xfrm>
                    <a:prstGeom prst="rect">
                      <a:avLst/>
                    </a:prstGeom>
                    <a:noFill/>
                    <a:ln>
                      <a:noFill/>
                    </a:ln>
                  </pic:spPr>
                </pic:pic>
              </a:graphicData>
            </a:graphic>
          </wp:inline>
        </w:drawing>
      </w:r>
    </w:p>
    <w:p>
      <w:pPr>
        <w:jc w:val="center"/>
        <w:rPr>
          <w:rFonts w:hint="default"/>
          <w:lang w:val="en-US"/>
        </w:rPr>
      </w:pPr>
      <w:r>
        <w:drawing>
          <wp:inline distT="0" distB="0" distL="114300" distR="114300">
            <wp:extent cx="4829175" cy="1828800"/>
            <wp:effectExtent l="0" t="0" r="9525" b="0"/>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pic:cNvPicPr>
                      <a:picLocks noChangeAspect="1"/>
                    </pic:cNvPicPr>
                  </pic:nvPicPr>
                  <pic:blipFill>
                    <a:blip r:embed="rId34"/>
                    <a:stretch>
                      <a:fillRect/>
                    </a:stretch>
                  </pic:blipFill>
                  <pic:spPr>
                    <a:xfrm>
                      <a:off x="0" y="0"/>
                      <a:ext cx="4829175" cy="1828800"/>
                    </a:xfrm>
                    <a:prstGeom prst="rect">
                      <a:avLst/>
                    </a:prstGeom>
                    <a:noFill/>
                    <a:ln>
                      <a:noFill/>
                    </a:ln>
                  </pic:spPr>
                </pic:pic>
              </a:graphicData>
            </a:graphic>
          </wp:inline>
        </w:drawing>
      </w:r>
    </w:p>
    <w:sectPr>
      <w:footerReference r:id="rId5" w:type="default"/>
      <w:pgSz w:w="12240" w:h="15840"/>
      <w:pgMar w:top="1134" w:right="851" w:bottom="1134" w:left="1701"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Symbol">
    <w:panose1 w:val="020B0502040204020203"/>
    <w:charset w:val="00"/>
    <w:family w:val="swiss"/>
    <w:pitch w:val="default"/>
    <w:sig w:usb0="800001E3" w:usb1="1200FFEF" w:usb2="00040000" w:usb3="04000000" w:csb0="00000001" w:csb1="4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42013700"/>
      <w:docPartObj>
        <w:docPartGallery w:val="autotext"/>
      </w:docPartObj>
    </w:sdtPr>
    <w:sdtContent>
      <w:p>
        <w:pPr>
          <w:pStyle w:val="13"/>
          <w:jc w:val="center"/>
        </w:pPr>
        <w:r>
          <w:fldChar w:fldCharType="begin"/>
        </w:r>
        <w:r>
          <w:instrText xml:space="preserve"> PAGE   \* MERGEFORMAT </w:instrText>
        </w:r>
        <w:r>
          <w:fldChar w:fldCharType="separate"/>
        </w:r>
        <w:r>
          <w:t>1</w:t>
        </w:r>
        <w:r>
          <w:fldChar w:fldCharType="end"/>
        </w:r>
      </w:p>
    </w:sdtContent>
  </w:sdt>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461EE4C"/>
    <w:multiLevelType w:val="singleLevel"/>
    <w:tmpl w:val="F461EE4C"/>
    <w:lvl w:ilvl="0" w:tentative="0">
      <w:start w:val="1"/>
      <w:numFmt w:val="decimal"/>
      <w:suff w:val="space"/>
      <w:lvlText w:val="%1."/>
      <w:lvlJc w:val="left"/>
    </w:lvl>
  </w:abstractNum>
  <w:abstractNum w:abstractNumId="1">
    <w:nsid w:val="FB061657"/>
    <w:multiLevelType w:val="singleLevel"/>
    <w:tmpl w:val="FB06165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24BD5270"/>
    <w:multiLevelType w:val="multilevel"/>
    <w:tmpl w:val="24BD527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hideGrammatical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3A52"/>
    <w:rsid w:val="00004B16"/>
    <w:rsid w:val="000157D8"/>
    <w:rsid w:val="000218D9"/>
    <w:rsid w:val="00021E13"/>
    <w:rsid w:val="000251AC"/>
    <w:rsid w:val="000254CB"/>
    <w:rsid w:val="000257BC"/>
    <w:rsid w:val="000318B1"/>
    <w:rsid w:val="00041721"/>
    <w:rsid w:val="000443CE"/>
    <w:rsid w:val="00045EDF"/>
    <w:rsid w:val="000505A1"/>
    <w:rsid w:val="0005194A"/>
    <w:rsid w:val="000561CD"/>
    <w:rsid w:val="00057DAB"/>
    <w:rsid w:val="00060563"/>
    <w:rsid w:val="00077E62"/>
    <w:rsid w:val="000874BC"/>
    <w:rsid w:val="00096C61"/>
    <w:rsid w:val="000C0220"/>
    <w:rsid w:val="000C0A08"/>
    <w:rsid w:val="000C1E19"/>
    <w:rsid w:val="000D20B8"/>
    <w:rsid w:val="000E042F"/>
    <w:rsid w:val="000E4E52"/>
    <w:rsid w:val="000E5178"/>
    <w:rsid w:val="000E577A"/>
    <w:rsid w:val="000F3462"/>
    <w:rsid w:val="00101FC0"/>
    <w:rsid w:val="00104344"/>
    <w:rsid w:val="00111F06"/>
    <w:rsid w:val="00125682"/>
    <w:rsid w:val="00126AF2"/>
    <w:rsid w:val="00141DBB"/>
    <w:rsid w:val="00143BD3"/>
    <w:rsid w:val="00150215"/>
    <w:rsid w:val="0015300F"/>
    <w:rsid w:val="00157528"/>
    <w:rsid w:val="00161AE4"/>
    <w:rsid w:val="00170760"/>
    <w:rsid w:val="00174404"/>
    <w:rsid w:val="00176996"/>
    <w:rsid w:val="00190AD1"/>
    <w:rsid w:val="001A6BC7"/>
    <w:rsid w:val="001B41F1"/>
    <w:rsid w:val="001C307A"/>
    <w:rsid w:val="001C3955"/>
    <w:rsid w:val="001D687E"/>
    <w:rsid w:val="001E35DE"/>
    <w:rsid w:val="001E3B10"/>
    <w:rsid w:val="001E7149"/>
    <w:rsid w:val="001E75C9"/>
    <w:rsid w:val="001E7C07"/>
    <w:rsid w:val="00214B17"/>
    <w:rsid w:val="00215F4E"/>
    <w:rsid w:val="0021771F"/>
    <w:rsid w:val="002313E1"/>
    <w:rsid w:val="00232C9B"/>
    <w:rsid w:val="00234D22"/>
    <w:rsid w:val="00247035"/>
    <w:rsid w:val="002528FE"/>
    <w:rsid w:val="00255815"/>
    <w:rsid w:val="0026042A"/>
    <w:rsid w:val="0027143A"/>
    <w:rsid w:val="002728E6"/>
    <w:rsid w:val="00284677"/>
    <w:rsid w:val="00291872"/>
    <w:rsid w:val="00292DBC"/>
    <w:rsid w:val="00297975"/>
    <w:rsid w:val="002A0DC7"/>
    <w:rsid w:val="002A24C4"/>
    <w:rsid w:val="002C3BCC"/>
    <w:rsid w:val="002C4972"/>
    <w:rsid w:val="002D69A0"/>
    <w:rsid w:val="002E05A7"/>
    <w:rsid w:val="002E33F4"/>
    <w:rsid w:val="002E626F"/>
    <w:rsid w:val="002E6FAA"/>
    <w:rsid w:val="002F3C65"/>
    <w:rsid w:val="00303BF5"/>
    <w:rsid w:val="003166F7"/>
    <w:rsid w:val="0032297E"/>
    <w:rsid w:val="00322AA5"/>
    <w:rsid w:val="00337F67"/>
    <w:rsid w:val="00343577"/>
    <w:rsid w:val="0037245A"/>
    <w:rsid w:val="00373FF3"/>
    <w:rsid w:val="00380EEC"/>
    <w:rsid w:val="0039377A"/>
    <w:rsid w:val="003A13D8"/>
    <w:rsid w:val="003A4D53"/>
    <w:rsid w:val="003C1687"/>
    <w:rsid w:val="003C2334"/>
    <w:rsid w:val="003C70CB"/>
    <w:rsid w:val="003C79AD"/>
    <w:rsid w:val="003D0D65"/>
    <w:rsid w:val="003E25A3"/>
    <w:rsid w:val="003E479E"/>
    <w:rsid w:val="003F5C6C"/>
    <w:rsid w:val="0040057E"/>
    <w:rsid w:val="00414D51"/>
    <w:rsid w:val="00417B77"/>
    <w:rsid w:val="00422D12"/>
    <w:rsid w:val="00426D1E"/>
    <w:rsid w:val="00431627"/>
    <w:rsid w:val="004606E6"/>
    <w:rsid w:val="00462675"/>
    <w:rsid w:val="00462948"/>
    <w:rsid w:val="004670D6"/>
    <w:rsid w:val="0047039E"/>
    <w:rsid w:val="00477350"/>
    <w:rsid w:val="0048356F"/>
    <w:rsid w:val="0048461D"/>
    <w:rsid w:val="00492D88"/>
    <w:rsid w:val="004A4FF4"/>
    <w:rsid w:val="004B0C17"/>
    <w:rsid w:val="004C3A94"/>
    <w:rsid w:val="004D33E8"/>
    <w:rsid w:val="004D56FC"/>
    <w:rsid w:val="004F522C"/>
    <w:rsid w:val="004F68E8"/>
    <w:rsid w:val="004F7B25"/>
    <w:rsid w:val="004F7FB9"/>
    <w:rsid w:val="00523B91"/>
    <w:rsid w:val="00525F12"/>
    <w:rsid w:val="00526E5A"/>
    <w:rsid w:val="00526F29"/>
    <w:rsid w:val="00530B22"/>
    <w:rsid w:val="00543CC2"/>
    <w:rsid w:val="00544D75"/>
    <w:rsid w:val="00544F52"/>
    <w:rsid w:val="0054670F"/>
    <w:rsid w:val="005469DB"/>
    <w:rsid w:val="00556120"/>
    <w:rsid w:val="00576870"/>
    <w:rsid w:val="00583241"/>
    <w:rsid w:val="00583615"/>
    <w:rsid w:val="00592F44"/>
    <w:rsid w:val="005A00D7"/>
    <w:rsid w:val="005C1335"/>
    <w:rsid w:val="005C68F0"/>
    <w:rsid w:val="005D26DE"/>
    <w:rsid w:val="005D4A74"/>
    <w:rsid w:val="005E0D9A"/>
    <w:rsid w:val="00603776"/>
    <w:rsid w:val="00606FBD"/>
    <w:rsid w:val="00610344"/>
    <w:rsid w:val="00611EF0"/>
    <w:rsid w:val="00633A52"/>
    <w:rsid w:val="0063579A"/>
    <w:rsid w:val="00641F8B"/>
    <w:rsid w:val="00645A6A"/>
    <w:rsid w:val="00646988"/>
    <w:rsid w:val="006479FC"/>
    <w:rsid w:val="00656837"/>
    <w:rsid w:val="006570A9"/>
    <w:rsid w:val="006723C6"/>
    <w:rsid w:val="006739A5"/>
    <w:rsid w:val="00676073"/>
    <w:rsid w:val="006846FB"/>
    <w:rsid w:val="00696D96"/>
    <w:rsid w:val="006A301D"/>
    <w:rsid w:val="006A45AD"/>
    <w:rsid w:val="006A4975"/>
    <w:rsid w:val="006A5F40"/>
    <w:rsid w:val="006B7D28"/>
    <w:rsid w:val="006E4F00"/>
    <w:rsid w:val="006E55EC"/>
    <w:rsid w:val="006F01FD"/>
    <w:rsid w:val="006F39E7"/>
    <w:rsid w:val="006F616F"/>
    <w:rsid w:val="0071267A"/>
    <w:rsid w:val="007221E1"/>
    <w:rsid w:val="007330EC"/>
    <w:rsid w:val="00745971"/>
    <w:rsid w:val="00747EC5"/>
    <w:rsid w:val="00751C73"/>
    <w:rsid w:val="0075546D"/>
    <w:rsid w:val="0075699D"/>
    <w:rsid w:val="00756A5E"/>
    <w:rsid w:val="007579B6"/>
    <w:rsid w:val="00777AFC"/>
    <w:rsid w:val="00782B4B"/>
    <w:rsid w:val="00787428"/>
    <w:rsid w:val="00794C95"/>
    <w:rsid w:val="00796939"/>
    <w:rsid w:val="007A4061"/>
    <w:rsid w:val="007A421E"/>
    <w:rsid w:val="007C3C5C"/>
    <w:rsid w:val="007D0F5E"/>
    <w:rsid w:val="007D3D99"/>
    <w:rsid w:val="007E1C91"/>
    <w:rsid w:val="007E6959"/>
    <w:rsid w:val="007F1241"/>
    <w:rsid w:val="00802F0C"/>
    <w:rsid w:val="008101C2"/>
    <w:rsid w:val="00810548"/>
    <w:rsid w:val="00826996"/>
    <w:rsid w:val="00835D73"/>
    <w:rsid w:val="00844D90"/>
    <w:rsid w:val="0087078D"/>
    <w:rsid w:val="00870EBB"/>
    <w:rsid w:val="00871193"/>
    <w:rsid w:val="00871DFF"/>
    <w:rsid w:val="00874F57"/>
    <w:rsid w:val="0087581D"/>
    <w:rsid w:val="00875EA3"/>
    <w:rsid w:val="008964AD"/>
    <w:rsid w:val="00896BBA"/>
    <w:rsid w:val="008A1562"/>
    <w:rsid w:val="008B3127"/>
    <w:rsid w:val="008C1F9F"/>
    <w:rsid w:val="008C6156"/>
    <w:rsid w:val="008D0D2A"/>
    <w:rsid w:val="008D57AC"/>
    <w:rsid w:val="008D5EC9"/>
    <w:rsid w:val="008E024E"/>
    <w:rsid w:val="008E1525"/>
    <w:rsid w:val="008E2CED"/>
    <w:rsid w:val="008F159F"/>
    <w:rsid w:val="008F34CF"/>
    <w:rsid w:val="00901CE4"/>
    <w:rsid w:val="00907816"/>
    <w:rsid w:val="009114BC"/>
    <w:rsid w:val="0093054B"/>
    <w:rsid w:val="00937957"/>
    <w:rsid w:val="0094056C"/>
    <w:rsid w:val="00951D9D"/>
    <w:rsid w:val="00956F80"/>
    <w:rsid w:val="00960960"/>
    <w:rsid w:val="0096311C"/>
    <w:rsid w:val="00971E0D"/>
    <w:rsid w:val="009759C9"/>
    <w:rsid w:val="009768E5"/>
    <w:rsid w:val="0098365D"/>
    <w:rsid w:val="00995095"/>
    <w:rsid w:val="009A1205"/>
    <w:rsid w:val="009B06A2"/>
    <w:rsid w:val="009B06C1"/>
    <w:rsid w:val="009B1FEC"/>
    <w:rsid w:val="009B40B9"/>
    <w:rsid w:val="009C5480"/>
    <w:rsid w:val="009D17F9"/>
    <w:rsid w:val="009D2DF9"/>
    <w:rsid w:val="009E0C1F"/>
    <w:rsid w:val="009E3826"/>
    <w:rsid w:val="009E6111"/>
    <w:rsid w:val="009F3BE6"/>
    <w:rsid w:val="00A026D6"/>
    <w:rsid w:val="00A040FF"/>
    <w:rsid w:val="00A26D4C"/>
    <w:rsid w:val="00A3155A"/>
    <w:rsid w:val="00A369AC"/>
    <w:rsid w:val="00A429BE"/>
    <w:rsid w:val="00A51211"/>
    <w:rsid w:val="00A521FC"/>
    <w:rsid w:val="00A53083"/>
    <w:rsid w:val="00A54052"/>
    <w:rsid w:val="00A6068C"/>
    <w:rsid w:val="00A74069"/>
    <w:rsid w:val="00A74814"/>
    <w:rsid w:val="00A76765"/>
    <w:rsid w:val="00A80468"/>
    <w:rsid w:val="00A80AB4"/>
    <w:rsid w:val="00A80DCF"/>
    <w:rsid w:val="00A82658"/>
    <w:rsid w:val="00A8646E"/>
    <w:rsid w:val="00AB386A"/>
    <w:rsid w:val="00AC3867"/>
    <w:rsid w:val="00AD5458"/>
    <w:rsid w:val="00AE204E"/>
    <w:rsid w:val="00AE4923"/>
    <w:rsid w:val="00AE7C51"/>
    <w:rsid w:val="00AF072B"/>
    <w:rsid w:val="00AF0FA0"/>
    <w:rsid w:val="00AF5759"/>
    <w:rsid w:val="00AF7C74"/>
    <w:rsid w:val="00B045BA"/>
    <w:rsid w:val="00B15C71"/>
    <w:rsid w:val="00B17982"/>
    <w:rsid w:val="00B31E40"/>
    <w:rsid w:val="00B338D5"/>
    <w:rsid w:val="00B33AD4"/>
    <w:rsid w:val="00B44F96"/>
    <w:rsid w:val="00B514CB"/>
    <w:rsid w:val="00B5272A"/>
    <w:rsid w:val="00B546E1"/>
    <w:rsid w:val="00B66E05"/>
    <w:rsid w:val="00B73716"/>
    <w:rsid w:val="00B93B75"/>
    <w:rsid w:val="00B976CE"/>
    <w:rsid w:val="00B97DDA"/>
    <w:rsid w:val="00BA102F"/>
    <w:rsid w:val="00BB21A3"/>
    <w:rsid w:val="00BD0C4E"/>
    <w:rsid w:val="00BF1AD2"/>
    <w:rsid w:val="00C03027"/>
    <w:rsid w:val="00C14435"/>
    <w:rsid w:val="00C201AE"/>
    <w:rsid w:val="00C213D6"/>
    <w:rsid w:val="00C36B9D"/>
    <w:rsid w:val="00C43E54"/>
    <w:rsid w:val="00C446AF"/>
    <w:rsid w:val="00C51259"/>
    <w:rsid w:val="00C51E7F"/>
    <w:rsid w:val="00C53D9E"/>
    <w:rsid w:val="00C57733"/>
    <w:rsid w:val="00C62628"/>
    <w:rsid w:val="00C63283"/>
    <w:rsid w:val="00C64105"/>
    <w:rsid w:val="00C72214"/>
    <w:rsid w:val="00C777CF"/>
    <w:rsid w:val="00C87DAE"/>
    <w:rsid w:val="00C92687"/>
    <w:rsid w:val="00CA458A"/>
    <w:rsid w:val="00CA6D8E"/>
    <w:rsid w:val="00CD6DEE"/>
    <w:rsid w:val="00CE3778"/>
    <w:rsid w:val="00CF17FD"/>
    <w:rsid w:val="00D02475"/>
    <w:rsid w:val="00D24C81"/>
    <w:rsid w:val="00D31EA5"/>
    <w:rsid w:val="00D35ABC"/>
    <w:rsid w:val="00D4722D"/>
    <w:rsid w:val="00D81D08"/>
    <w:rsid w:val="00D87A96"/>
    <w:rsid w:val="00D97E77"/>
    <w:rsid w:val="00DA6902"/>
    <w:rsid w:val="00DB0E96"/>
    <w:rsid w:val="00DB7D10"/>
    <w:rsid w:val="00DC1367"/>
    <w:rsid w:val="00DC1A75"/>
    <w:rsid w:val="00DC1C45"/>
    <w:rsid w:val="00DC28DE"/>
    <w:rsid w:val="00DC5192"/>
    <w:rsid w:val="00DD07B6"/>
    <w:rsid w:val="00DD6E48"/>
    <w:rsid w:val="00DE3699"/>
    <w:rsid w:val="00DF4341"/>
    <w:rsid w:val="00E0474B"/>
    <w:rsid w:val="00E1099A"/>
    <w:rsid w:val="00E21618"/>
    <w:rsid w:val="00E34520"/>
    <w:rsid w:val="00E379DB"/>
    <w:rsid w:val="00E46F5E"/>
    <w:rsid w:val="00E517B3"/>
    <w:rsid w:val="00E532C0"/>
    <w:rsid w:val="00E551A5"/>
    <w:rsid w:val="00E617B3"/>
    <w:rsid w:val="00E74551"/>
    <w:rsid w:val="00EA36E3"/>
    <w:rsid w:val="00EA4A90"/>
    <w:rsid w:val="00EA53D3"/>
    <w:rsid w:val="00EC6B9A"/>
    <w:rsid w:val="00EE4865"/>
    <w:rsid w:val="00EF6577"/>
    <w:rsid w:val="00F065A4"/>
    <w:rsid w:val="00F07878"/>
    <w:rsid w:val="00F11051"/>
    <w:rsid w:val="00F30330"/>
    <w:rsid w:val="00F32D07"/>
    <w:rsid w:val="00F54FBF"/>
    <w:rsid w:val="00F6376C"/>
    <w:rsid w:val="00F86C7E"/>
    <w:rsid w:val="00F87D71"/>
    <w:rsid w:val="00F96869"/>
    <w:rsid w:val="00FA2390"/>
    <w:rsid w:val="00FA2A63"/>
    <w:rsid w:val="00FA5FC5"/>
    <w:rsid w:val="00FA6493"/>
    <w:rsid w:val="00FA76A2"/>
    <w:rsid w:val="00FB71D1"/>
    <w:rsid w:val="00FB7C3E"/>
    <w:rsid w:val="00FE1EAA"/>
    <w:rsid w:val="00FF0071"/>
    <w:rsid w:val="00FF1BB0"/>
    <w:rsid w:val="00FF49BE"/>
    <w:rsid w:val="0131747F"/>
    <w:rsid w:val="01C55775"/>
    <w:rsid w:val="02021D56"/>
    <w:rsid w:val="029A22D5"/>
    <w:rsid w:val="02D8427D"/>
    <w:rsid w:val="02E4608B"/>
    <w:rsid w:val="02EB3382"/>
    <w:rsid w:val="02EE5303"/>
    <w:rsid w:val="03E37CED"/>
    <w:rsid w:val="043D4F04"/>
    <w:rsid w:val="051A651F"/>
    <w:rsid w:val="052F5196"/>
    <w:rsid w:val="05734F81"/>
    <w:rsid w:val="05DA5C2A"/>
    <w:rsid w:val="060644F0"/>
    <w:rsid w:val="06344560"/>
    <w:rsid w:val="066A3BC7"/>
    <w:rsid w:val="067F4A0F"/>
    <w:rsid w:val="068D068F"/>
    <w:rsid w:val="07D105B8"/>
    <w:rsid w:val="07E92107"/>
    <w:rsid w:val="08A01EC2"/>
    <w:rsid w:val="0A1D4625"/>
    <w:rsid w:val="0A310FDA"/>
    <w:rsid w:val="0A3245CA"/>
    <w:rsid w:val="0AFD1714"/>
    <w:rsid w:val="0B7174D5"/>
    <w:rsid w:val="0B9C298B"/>
    <w:rsid w:val="0BE4618F"/>
    <w:rsid w:val="0C6373B5"/>
    <w:rsid w:val="0CE67B52"/>
    <w:rsid w:val="0CFF59E2"/>
    <w:rsid w:val="0D284AA8"/>
    <w:rsid w:val="0DFF5585"/>
    <w:rsid w:val="0E80265B"/>
    <w:rsid w:val="0EDB61ED"/>
    <w:rsid w:val="0F0415AF"/>
    <w:rsid w:val="0F43687C"/>
    <w:rsid w:val="0F6E578C"/>
    <w:rsid w:val="104841C5"/>
    <w:rsid w:val="107B7182"/>
    <w:rsid w:val="108E10B6"/>
    <w:rsid w:val="114E5C71"/>
    <w:rsid w:val="117C2636"/>
    <w:rsid w:val="11972DB0"/>
    <w:rsid w:val="11C67EB9"/>
    <w:rsid w:val="12080923"/>
    <w:rsid w:val="120963A4"/>
    <w:rsid w:val="120B18A7"/>
    <w:rsid w:val="12895A49"/>
    <w:rsid w:val="12A63CA4"/>
    <w:rsid w:val="12B14BF8"/>
    <w:rsid w:val="13884297"/>
    <w:rsid w:val="13C269FA"/>
    <w:rsid w:val="15415183"/>
    <w:rsid w:val="154B2D39"/>
    <w:rsid w:val="156A5AB1"/>
    <w:rsid w:val="15B75BB0"/>
    <w:rsid w:val="16371982"/>
    <w:rsid w:val="167E7C83"/>
    <w:rsid w:val="173A24A9"/>
    <w:rsid w:val="174662BC"/>
    <w:rsid w:val="17494CC2"/>
    <w:rsid w:val="174E114A"/>
    <w:rsid w:val="17B368F0"/>
    <w:rsid w:val="17F906BB"/>
    <w:rsid w:val="18FD1159"/>
    <w:rsid w:val="19016E34"/>
    <w:rsid w:val="19B418B8"/>
    <w:rsid w:val="1A0E6ACF"/>
    <w:rsid w:val="1A2B5449"/>
    <w:rsid w:val="1A3B5015"/>
    <w:rsid w:val="1AA2582A"/>
    <w:rsid w:val="1AB723E0"/>
    <w:rsid w:val="1AF070C2"/>
    <w:rsid w:val="1B101B75"/>
    <w:rsid w:val="1B181180"/>
    <w:rsid w:val="1B602BF9"/>
    <w:rsid w:val="1C3E0F62"/>
    <w:rsid w:val="1CAB7398"/>
    <w:rsid w:val="1DD80D03"/>
    <w:rsid w:val="1ED32220"/>
    <w:rsid w:val="1F021894"/>
    <w:rsid w:val="1F217DA1"/>
    <w:rsid w:val="21250F40"/>
    <w:rsid w:val="22D73A2A"/>
    <w:rsid w:val="23667720"/>
    <w:rsid w:val="23EB31FD"/>
    <w:rsid w:val="244E7A1E"/>
    <w:rsid w:val="24B116C3"/>
    <w:rsid w:val="256C23F4"/>
    <w:rsid w:val="256D45F2"/>
    <w:rsid w:val="256F48D2"/>
    <w:rsid w:val="260F580D"/>
    <w:rsid w:val="26CC32B5"/>
    <w:rsid w:val="2747517D"/>
    <w:rsid w:val="277742AB"/>
    <w:rsid w:val="28337546"/>
    <w:rsid w:val="28692FC4"/>
    <w:rsid w:val="291E7B64"/>
    <w:rsid w:val="29AC36EE"/>
    <w:rsid w:val="29C50A14"/>
    <w:rsid w:val="29CB1FF6"/>
    <w:rsid w:val="29CE7125"/>
    <w:rsid w:val="29FF78F4"/>
    <w:rsid w:val="2A003869"/>
    <w:rsid w:val="2A1D6EA4"/>
    <w:rsid w:val="2A226BAF"/>
    <w:rsid w:val="2A2C16BD"/>
    <w:rsid w:val="2A480FED"/>
    <w:rsid w:val="2A6D7F28"/>
    <w:rsid w:val="2A874355"/>
    <w:rsid w:val="2AFB6893"/>
    <w:rsid w:val="2B405D02"/>
    <w:rsid w:val="2B9B3F1D"/>
    <w:rsid w:val="2BD77ACC"/>
    <w:rsid w:val="2C0E7654"/>
    <w:rsid w:val="2CAF71DE"/>
    <w:rsid w:val="2CE774CF"/>
    <w:rsid w:val="2D986B27"/>
    <w:rsid w:val="2EAF4725"/>
    <w:rsid w:val="2ED21461"/>
    <w:rsid w:val="2F120BC6"/>
    <w:rsid w:val="2F525E6F"/>
    <w:rsid w:val="31232B7B"/>
    <w:rsid w:val="31777136"/>
    <w:rsid w:val="318B0355"/>
    <w:rsid w:val="31C51434"/>
    <w:rsid w:val="32393971"/>
    <w:rsid w:val="326B5445"/>
    <w:rsid w:val="349E464A"/>
    <w:rsid w:val="34A1787D"/>
    <w:rsid w:val="359156D3"/>
    <w:rsid w:val="35A55B66"/>
    <w:rsid w:val="362664E5"/>
    <w:rsid w:val="362F1373"/>
    <w:rsid w:val="363B5C91"/>
    <w:rsid w:val="36C37669"/>
    <w:rsid w:val="373331A0"/>
    <w:rsid w:val="383B234D"/>
    <w:rsid w:val="38E42B66"/>
    <w:rsid w:val="39526AF8"/>
    <w:rsid w:val="39B326D1"/>
    <w:rsid w:val="39CC5062"/>
    <w:rsid w:val="3A0A2948"/>
    <w:rsid w:val="3BD10C2F"/>
    <w:rsid w:val="3C5B6995"/>
    <w:rsid w:val="3CBD0EC3"/>
    <w:rsid w:val="3CD913CB"/>
    <w:rsid w:val="3D2F43EF"/>
    <w:rsid w:val="3DEC38A8"/>
    <w:rsid w:val="3E8B65F9"/>
    <w:rsid w:val="3F661A90"/>
    <w:rsid w:val="40225A46"/>
    <w:rsid w:val="40D61428"/>
    <w:rsid w:val="40EF1917"/>
    <w:rsid w:val="41464524"/>
    <w:rsid w:val="416F56E8"/>
    <w:rsid w:val="419C4CBF"/>
    <w:rsid w:val="41CB5A64"/>
    <w:rsid w:val="421E6786"/>
    <w:rsid w:val="42693382"/>
    <w:rsid w:val="43A14703"/>
    <w:rsid w:val="44605A3B"/>
    <w:rsid w:val="448042F4"/>
    <w:rsid w:val="45AB53BD"/>
    <w:rsid w:val="45F45E51"/>
    <w:rsid w:val="46095A4C"/>
    <w:rsid w:val="46B04006"/>
    <w:rsid w:val="46E4673C"/>
    <w:rsid w:val="48357685"/>
    <w:rsid w:val="48395817"/>
    <w:rsid w:val="48D17504"/>
    <w:rsid w:val="49295994"/>
    <w:rsid w:val="493F7B37"/>
    <w:rsid w:val="495132D5"/>
    <w:rsid w:val="499C3754"/>
    <w:rsid w:val="499F2116"/>
    <w:rsid w:val="49F84D68"/>
    <w:rsid w:val="49FF2174"/>
    <w:rsid w:val="4AEC68F9"/>
    <w:rsid w:val="4C143DDD"/>
    <w:rsid w:val="4C850C19"/>
    <w:rsid w:val="4C881A84"/>
    <w:rsid w:val="4C88631A"/>
    <w:rsid w:val="4CF643D0"/>
    <w:rsid w:val="4D203016"/>
    <w:rsid w:val="4D40134C"/>
    <w:rsid w:val="4D4837DF"/>
    <w:rsid w:val="4D73785C"/>
    <w:rsid w:val="4ECA0E53"/>
    <w:rsid w:val="4F4E362B"/>
    <w:rsid w:val="4F89218B"/>
    <w:rsid w:val="50CD151D"/>
    <w:rsid w:val="527C37E2"/>
    <w:rsid w:val="52F656AA"/>
    <w:rsid w:val="5407168E"/>
    <w:rsid w:val="545B07F5"/>
    <w:rsid w:val="54795826"/>
    <w:rsid w:val="548E7B5A"/>
    <w:rsid w:val="54A92AF2"/>
    <w:rsid w:val="54E640F4"/>
    <w:rsid w:val="553E1482"/>
    <w:rsid w:val="55A64F94"/>
    <w:rsid w:val="55B84EAE"/>
    <w:rsid w:val="56B95D55"/>
    <w:rsid w:val="56E968A5"/>
    <w:rsid w:val="56EA4326"/>
    <w:rsid w:val="57BE1D80"/>
    <w:rsid w:val="580E2E04"/>
    <w:rsid w:val="5815278F"/>
    <w:rsid w:val="58B46E15"/>
    <w:rsid w:val="59E52A0A"/>
    <w:rsid w:val="5A961E88"/>
    <w:rsid w:val="5AB05956"/>
    <w:rsid w:val="5B30347A"/>
    <w:rsid w:val="5B8D756D"/>
    <w:rsid w:val="5C5F1E19"/>
    <w:rsid w:val="5D1041BB"/>
    <w:rsid w:val="5D3D1807"/>
    <w:rsid w:val="5DAA61D9"/>
    <w:rsid w:val="5DE62F1A"/>
    <w:rsid w:val="5E687C70"/>
    <w:rsid w:val="5F5C1802"/>
    <w:rsid w:val="60553F98"/>
    <w:rsid w:val="61B606DC"/>
    <w:rsid w:val="62022D5A"/>
    <w:rsid w:val="6214366B"/>
    <w:rsid w:val="625E1DEF"/>
    <w:rsid w:val="62AC7970"/>
    <w:rsid w:val="64035289"/>
    <w:rsid w:val="647D1DE9"/>
    <w:rsid w:val="64CB576C"/>
    <w:rsid w:val="64DC5686"/>
    <w:rsid w:val="658C4825"/>
    <w:rsid w:val="659B25C1"/>
    <w:rsid w:val="65B975F2"/>
    <w:rsid w:val="65F870D7"/>
    <w:rsid w:val="66747D26"/>
    <w:rsid w:val="66D76745"/>
    <w:rsid w:val="67172DB2"/>
    <w:rsid w:val="673E51F0"/>
    <w:rsid w:val="676F1242"/>
    <w:rsid w:val="692F59A0"/>
    <w:rsid w:val="694823A9"/>
    <w:rsid w:val="6A976006"/>
    <w:rsid w:val="6C496EB7"/>
    <w:rsid w:val="6C760C80"/>
    <w:rsid w:val="6D123773"/>
    <w:rsid w:val="6D1A178E"/>
    <w:rsid w:val="6DC5053A"/>
    <w:rsid w:val="6FBB0A5D"/>
    <w:rsid w:val="705553D8"/>
    <w:rsid w:val="708866BF"/>
    <w:rsid w:val="70B8608E"/>
    <w:rsid w:val="716C0423"/>
    <w:rsid w:val="72F65D2C"/>
    <w:rsid w:val="73085C46"/>
    <w:rsid w:val="7331488C"/>
    <w:rsid w:val="736E0E6D"/>
    <w:rsid w:val="741B59AA"/>
    <w:rsid w:val="74686B07"/>
    <w:rsid w:val="75055A8C"/>
    <w:rsid w:val="76C05D62"/>
    <w:rsid w:val="771A5176"/>
    <w:rsid w:val="774E01CF"/>
    <w:rsid w:val="797152CB"/>
    <w:rsid w:val="79E23E90"/>
    <w:rsid w:val="7AC34054"/>
    <w:rsid w:val="7B0F3D85"/>
    <w:rsid w:val="7B556CFE"/>
    <w:rsid w:val="7B9E0537"/>
    <w:rsid w:val="7BA22FE1"/>
    <w:rsid w:val="7C3073CD"/>
    <w:rsid w:val="7C566747"/>
    <w:rsid w:val="7CF30790"/>
    <w:rsid w:val="7D5F58C0"/>
    <w:rsid w:val="7DEF06F6"/>
    <w:rsid w:val="7EB23BE8"/>
    <w:rsid w:val="7F4C17C1"/>
    <w:rsid w:val="7FBF7A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8"/>
      <w:szCs w:val="22"/>
      <w:lang w:val="en-US" w:eastAsia="en-US" w:bidi="ar-SA"/>
    </w:rPr>
  </w:style>
  <w:style w:type="paragraph" w:styleId="2">
    <w:name w:val="heading 1"/>
    <w:basedOn w:val="1"/>
    <w:next w:val="1"/>
    <w:link w:val="27"/>
    <w:qFormat/>
    <w:uiPriority w:val="9"/>
    <w:pPr>
      <w:keepNext/>
      <w:keepLines/>
      <w:spacing w:before="240" w:after="0"/>
      <w:jc w:val="center"/>
      <w:outlineLvl w:val="0"/>
    </w:pPr>
    <w:rPr>
      <w:rFonts w:eastAsiaTheme="majorEastAsia" w:cstheme="majorBidi"/>
      <w:b/>
      <w:sz w:val="32"/>
      <w:szCs w:val="32"/>
    </w:rPr>
  </w:style>
  <w:style w:type="paragraph" w:styleId="3">
    <w:name w:val="heading 2"/>
    <w:basedOn w:val="1"/>
    <w:next w:val="1"/>
    <w:link w:val="29"/>
    <w:unhideWhenUsed/>
    <w:qFormat/>
    <w:uiPriority w:val="9"/>
    <w:pPr>
      <w:keepNext/>
      <w:keepLines/>
      <w:spacing w:before="40" w:after="0"/>
      <w:outlineLvl w:val="1"/>
    </w:pPr>
    <w:rPr>
      <w:rFonts w:eastAsiaTheme="majorEastAsia" w:cstheme="majorBidi"/>
      <w:b/>
      <w:szCs w:val="26"/>
    </w:rPr>
  </w:style>
  <w:style w:type="paragraph" w:styleId="4">
    <w:name w:val="heading 3"/>
    <w:basedOn w:val="1"/>
    <w:next w:val="1"/>
    <w:link w:val="30"/>
    <w:unhideWhenUsed/>
    <w:qFormat/>
    <w:uiPriority w:val="9"/>
    <w:pPr>
      <w:keepNext/>
      <w:keepLines/>
      <w:spacing w:before="40" w:after="0"/>
      <w:outlineLvl w:val="2"/>
    </w:pPr>
    <w:rPr>
      <w:rFonts w:eastAsiaTheme="majorEastAsia" w:cstheme="majorBidi"/>
      <w:b/>
      <w:i/>
      <w:szCs w:val="24"/>
    </w:rPr>
  </w:style>
  <w:style w:type="paragraph" w:styleId="5">
    <w:name w:val="heading 4"/>
    <w:basedOn w:val="1"/>
    <w:next w:val="1"/>
    <w:link w:val="33"/>
    <w:unhideWhenUsed/>
    <w:qFormat/>
    <w:uiPriority w:val="9"/>
    <w:pPr>
      <w:keepNext/>
      <w:keepLines/>
      <w:spacing w:before="40" w:after="0"/>
      <w:outlineLvl w:val="3"/>
    </w:pPr>
    <w:rPr>
      <w:rFonts w:eastAsiaTheme="majorEastAsia" w:cstheme="majorBidi"/>
      <w:b/>
      <w:i/>
      <w:iCs/>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2"/>
    <w:semiHidden/>
    <w:unhideWhenUsed/>
    <w:qFormat/>
    <w:uiPriority w:val="99"/>
    <w:pPr>
      <w:spacing w:after="0" w:line="240" w:lineRule="auto"/>
    </w:pPr>
    <w:rPr>
      <w:rFonts w:ascii="Segoe UI" w:hAnsi="Segoe UI" w:cs="Segoe UI"/>
      <w:sz w:val="18"/>
      <w:szCs w:val="18"/>
    </w:rPr>
  </w:style>
  <w:style w:type="paragraph" w:styleId="9">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0">
    <w:name w:val="annotation reference"/>
    <w:basedOn w:val="6"/>
    <w:semiHidden/>
    <w:unhideWhenUsed/>
    <w:qFormat/>
    <w:uiPriority w:val="99"/>
    <w:rPr>
      <w:sz w:val="16"/>
      <w:szCs w:val="16"/>
    </w:rPr>
  </w:style>
  <w:style w:type="paragraph" w:styleId="11">
    <w:name w:val="annotation text"/>
    <w:basedOn w:val="1"/>
    <w:link w:val="40"/>
    <w:semiHidden/>
    <w:unhideWhenUsed/>
    <w:qFormat/>
    <w:uiPriority w:val="99"/>
    <w:pPr>
      <w:spacing w:line="240" w:lineRule="auto"/>
    </w:pPr>
    <w:rPr>
      <w:sz w:val="20"/>
      <w:szCs w:val="20"/>
    </w:rPr>
  </w:style>
  <w:style w:type="paragraph" w:styleId="12">
    <w:name w:val="annotation subject"/>
    <w:basedOn w:val="11"/>
    <w:next w:val="11"/>
    <w:link w:val="41"/>
    <w:semiHidden/>
    <w:unhideWhenUsed/>
    <w:qFormat/>
    <w:uiPriority w:val="99"/>
    <w:rPr>
      <w:b/>
      <w:bCs/>
    </w:rPr>
  </w:style>
  <w:style w:type="paragraph" w:styleId="13">
    <w:name w:val="footer"/>
    <w:basedOn w:val="1"/>
    <w:link w:val="36"/>
    <w:unhideWhenUsed/>
    <w:qFormat/>
    <w:uiPriority w:val="99"/>
    <w:pPr>
      <w:tabs>
        <w:tab w:val="center" w:pos="4680"/>
        <w:tab w:val="right" w:pos="9360"/>
      </w:tabs>
      <w:spacing w:after="0" w:line="240" w:lineRule="auto"/>
    </w:pPr>
  </w:style>
  <w:style w:type="paragraph" w:styleId="14">
    <w:name w:val="header"/>
    <w:basedOn w:val="1"/>
    <w:link w:val="35"/>
    <w:unhideWhenUsed/>
    <w:qFormat/>
    <w:uiPriority w:val="99"/>
    <w:pPr>
      <w:tabs>
        <w:tab w:val="center" w:pos="4680"/>
        <w:tab w:val="right" w:pos="9360"/>
      </w:tabs>
      <w:spacing w:after="0" w:line="240" w:lineRule="auto"/>
    </w:pPr>
  </w:style>
  <w:style w:type="character" w:styleId="15">
    <w:name w:val="HTML Code"/>
    <w:basedOn w:val="6"/>
    <w:semiHidden/>
    <w:unhideWhenUsed/>
    <w:qFormat/>
    <w:uiPriority w:val="99"/>
    <w:rPr>
      <w:rFonts w:ascii="Courier New" w:hAnsi="Courier New" w:eastAsia="Times New Roman" w:cs="Courier New"/>
      <w:sz w:val="20"/>
      <w:szCs w:val="20"/>
    </w:rPr>
  </w:style>
  <w:style w:type="paragraph" w:styleId="16">
    <w:name w:val="HTML Preformatted"/>
    <w:basedOn w:val="1"/>
    <w:link w:val="34"/>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17">
    <w:name w:val="Hyperlink"/>
    <w:basedOn w:val="6"/>
    <w:unhideWhenUsed/>
    <w:qFormat/>
    <w:uiPriority w:val="99"/>
    <w:rPr>
      <w:color w:val="0563C1" w:themeColor="hyperlink"/>
      <w:u w:val="single"/>
      <w14:textFill>
        <w14:solidFill>
          <w14:schemeClr w14:val="hlink"/>
        </w14:solidFill>
      </w14:textFill>
    </w:rPr>
  </w:style>
  <w:style w:type="paragraph" w:styleId="18">
    <w:name w:val="Normal (Web)"/>
    <w:basedOn w:val="1"/>
    <w:unhideWhenUsed/>
    <w:qFormat/>
    <w:uiPriority w:val="99"/>
    <w:pPr>
      <w:spacing w:before="100" w:beforeAutospacing="1" w:after="100" w:afterAutospacing="1" w:line="240" w:lineRule="auto"/>
    </w:pPr>
    <w:rPr>
      <w:rFonts w:eastAsia="Times New Roman" w:cs="Times New Roman"/>
      <w:sz w:val="24"/>
      <w:szCs w:val="24"/>
    </w:rPr>
  </w:style>
  <w:style w:type="character" w:styleId="19">
    <w:name w:val="Strong"/>
    <w:basedOn w:val="6"/>
    <w:qFormat/>
    <w:uiPriority w:val="22"/>
    <w:rPr>
      <w:b/>
      <w:bCs/>
    </w:rPr>
  </w:style>
  <w:style w:type="table" w:styleId="20">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able of figures"/>
    <w:basedOn w:val="1"/>
    <w:next w:val="1"/>
    <w:unhideWhenUsed/>
    <w:qFormat/>
    <w:uiPriority w:val="99"/>
    <w:pPr>
      <w:spacing w:after="0"/>
    </w:pPr>
  </w:style>
  <w:style w:type="paragraph" w:styleId="22">
    <w:name w:val="Title"/>
    <w:basedOn w:val="1"/>
    <w:next w:val="1"/>
    <w:link w:val="39"/>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23">
    <w:name w:val="toc 1"/>
    <w:basedOn w:val="22"/>
    <w:next w:val="1"/>
    <w:unhideWhenUsed/>
    <w:qFormat/>
    <w:uiPriority w:val="39"/>
    <w:pPr>
      <w:tabs>
        <w:tab w:val="right" w:leader="dot" w:pos="9678"/>
      </w:tabs>
      <w:spacing w:line="312" w:lineRule="auto"/>
    </w:pPr>
    <w:rPr>
      <w:rFonts w:ascii="Times New Roman" w:hAnsi="Times New Roman" w:cs="Times New Roman" w:eastAsiaTheme="minorEastAsia"/>
      <w:b/>
      <w:sz w:val="28"/>
    </w:rPr>
  </w:style>
  <w:style w:type="paragraph" w:styleId="24">
    <w:name w:val="toc 2"/>
    <w:basedOn w:val="1"/>
    <w:next w:val="1"/>
    <w:unhideWhenUsed/>
    <w:qFormat/>
    <w:uiPriority w:val="39"/>
    <w:pPr>
      <w:spacing w:after="100"/>
      <w:ind w:left="220"/>
    </w:pPr>
    <w:rPr>
      <w:rFonts w:cs="Times New Roman" w:eastAsiaTheme="minorEastAsia"/>
    </w:rPr>
  </w:style>
  <w:style w:type="paragraph" w:styleId="25">
    <w:name w:val="toc 3"/>
    <w:basedOn w:val="1"/>
    <w:next w:val="1"/>
    <w:unhideWhenUsed/>
    <w:qFormat/>
    <w:uiPriority w:val="39"/>
    <w:pPr>
      <w:spacing w:after="100"/>
      <w:ind w:left="440"/>
    </w:pPr>
    <w:rPr>
      <w:rFonts w:cs="Times New Roman" w:eastAsiaTheme="minorEastAsia"/>
    </w:rPr>
  </w:style>
  <w:style w:type="paragraph" w:styleId="26">
    <w:name w:val="toc 4"/>
    <w:basedOn w:val="1"/>
    <w:next w:val="1"/>
    <w:unhideWhenUsed/>
    <w:qFormat/>
    <w:uiPriority w:val="39"/>
    <w:pPr>
      <w:spacing w:after="100"/>
      <w:ind w:left="840"/>
    </w:pPr>
  </w:style>
  <w:style w:type="character" w:customStyle="1" w:styleId="27">
    <w:name w:val="Heading 1 Char"/>
    <w:basedOn w:val="6"/>
    <w:link w:val="2"/>
    <w:qFormat/>
    <w:uiPriority w:val="9"/>
    <w:rPr>
      <w:rFonts w:ascii="Times New Roman" w:hAnsi="Times New Roman" w:eastAsiaTheme="majorEastAsia" w:cstheme="majorBidi"/>
      <w:b/>
      <w:sz w:val="32"/>
      <w:szCs w:val="32"/>
    </w:rPr>
  </w:style>
  <w:style w:type="paragraph" w:styleId="28">
    <w:name w:val="List Paragraph"/>
    <w:basedOn w:val="1"/>
    <w:qFormat/>
    <w:uiPriority w:val="34"/>
    <w:pPr>
      <w:ind w:left="720"/>
      <w:contextualSpacing/>
    </w:pPr>
  </w:style>
  <w:style w:type="character" w:customStyle="1" w:styleId="29">
    <w:name w:val="Heading 2 Char"/>
    <w:basedOn w:val="6"/>
    <w:link w:val="3"/>
    <w:qFormat/>
    <w:uiPriority w:val="9"/>
    <w:rPr>
      <w:rFonts w:ascii="Times New Roman" w:hAnsi="Times New Roman" w:eastAsiaTheme="majorEastAsia" w:cstheme="majorBidi"/>
      <w:b/>
      <w:sz w:val="28"/>
      <w:szCs w:val="26"/>
    </w:rPr>
  </w:style>
  <w:style w:type="character" w:customStyle="1" w:styleId="30">
    <w:name w:val="Heading 3 Char"/>
    <w:basedOn w:val="6"/>
    <w:link w:val="4"/>
    <w:qFormat/>
    <w:uiPriority w:val="9"/>
    <w:rPr>
      <w:rFonts w:ascii="Times New Roman" w:hAnsi="Times New Roman" w:eastAsiaTheme="majorEastAsia" w:cstheme="majorBidi"/>
      <w:b/>
      <w:i/>
      <w:sz w:val="28"/>
      <w:szCs w:val="24"/>
    </w:rPr>
  </w:style>
  <w:style w:type="character" w:customStyle="1" w:styleId="31">
    <w:name w:val="fontstyle01"/>
    <w:basedOn w:val="6"/>
    <w:qFormat/>
    <w:uiPriority w:val="0"/>
    <w:rPr>
      <w:rFonts w:hint="default" w:ascii="Times New Roman" w:hAnsi="Times New Roman" w:cs="Times New Roman"/>
      <w:color w:val="000000"/>
      <w:sz w:val="24"/>
      <w:szCs w:val="24"/>
    </w:rPr>
  </w:style>
  <w:style w:type="character" w:customStyle="1" w:styleId="32">
    <w:name w:val="fontstyle21"/>
    <w:basedOn w:val="6"/>
    <w:qFormat/>
    <w:uiPriority w:val="0"/>
    <w:rPr>
      <w:rFonts w:hint="default" w:ascii="Segoe UI Symbol" w:hAnsi="Segoe UI Symbol"/>
      <w:color w:val="000000"/>
      <w:sz w:val="24"/>
      <w:szCs w:val="24"/>
    </w:rPr>
  </w:style>
  <w:style w:type="character" w:customStyle="1" w:styleId="33">
    <w:name w:val="Heading 4 Char"/>
    <w:basedOn w:val="6"/>
    <w:link w:val="5"/>
    <w:qFormat/>
    <w:uiPriority w:val="9"/>
    <w:rPr>
      <w:rFonts w:ascii="Times New Roman" w:hAnsi="Times New Roman" w:eastAsiaTheme="majorEastAsia" w:cstheme="majorBidi"/>
      <w:b/>
      <w:i/>
      <w:iCs/>
      <w:sz w:val="28"/>
    </w:rPr>
  </w:style>
  <w:style w:type="character" w:customStyle="1" w:styleId="34">
    <w:name w:val="HTML Preformatted Char"/>
    <w:basedOn w:val="6"/>
    <w:link w:val="16"/>
    <w:semiHidden/>
    <w:qFormat/>
    <w:uiPriority w:val="99"/>
    <w:rPr>
      <w:rFonts w:ascii="Courier New" w:hAnsi="Courier New" w:eastAsia="Times New Roman" w:cs="Courier New"/>
      <w:sz w:val="20"/>
      <w:szCs w:val="20"/>
    </w:rPr>
  </w:style>
  <w:style w:type="character" w:customStyle="1" w:styleId="35">
    <w:name w:val="Header Char"/>
    <w:basedOn w:val="6"/>
    <w:link w:val="14"/>
    <w:qFormat/>
    <w:uiPriority w:val="99"/>
    <w:rPr>
      <w:rFonts w:ascii="Times New Roman" w:hAnsi="Times New Roman"/>
      <w:sz w:val="28"/>
    </w:rPr>
  </w:style>
  <w:style w:type="character" w:customStyle="1" w:styleId="36">
    <w:name w:val="Footer Char"/>
    <w:basedOn w:val="6"/>
    <w:link w:val="13"/>
    <w:qFormat/>
    <w:uiPriority w:val="99"/>
    <w:rPr>
      <w:rFonts w:ascii="Times New Roman" w:hAnsi="Times New Roman"/>
      <w:sz w:val="28"/>
    </w:rPr>
  </w:style>
  <w:style w:type="paragraph" w:customStyle="1" w:styleId="37">
    <w:name w:val="TOC Heading"/>
    <w:basedOn w:val="2"/>
    <w:next w:val="1"/>
    <w:unhideWhenUsed/>
    <w:qFormat/>
    <w:uiPriority w:val="39"/>
    <w:pPr>
      <w:jc w:val="left"/>
      <w:outlineLvl w:val="9"/>
    </w:pPr>
    <w:rPr>
      <w:rFonts w:asciiTheme="majorHAnsi" w:hAnsiTheme="majorHAnsi"/>
      <w:b w:val="0"/>
      <w:color w:val="2E75B6" w:themeColor="accent1" w:themeShade="BF"/>
    </w:rPr>
  </w:style>
  <w:style w:type="paragraph" w:styleId="38">
    <w:name w:val="No Spacing"/>
    <w:basedOn w:val="22"/>
    <w:qFormat/>
    <w:uiPriority w:val="1"/>
    <w:pPr>
      <w:spacing w:line="360" w:lineRule="auto"/>
      <w:jc w:val="center"/>
    </w:pPr>
    <w:rPr>
      <w:rFonts w:ascii="Times New Roman" w:hAnsi="Times New Roman"/>
      <w:i/>
      <w:sz w:val="28"/>
    </w:rPr>
  </w:style>
  <w:style w:type="character" w:customStyle="1" w:styleId="39">
    <w:name w:val="Title Char"/>
    <w:basedOn w:val="6"/>
    <w:link w:val="22"/>
    <w:qFormat/>
    <w:uiPriority w:val="10"/>
    <w:rPr>
      <w:rFonts w:asciiTheme="majorHAnsi" w:hAnsiTheme="majorHAnsi" w:eastAsiaTheme="majorEastAsia" w:cstheme="majorBidi"/>
      <w:spacing w:val="-10"/>
      <w:kern w:val="28"/>
      <w:sz w:val="56"/>
      <w:szCs w:val="56"/>
    </w:rPr>
  </w:style>
  <w:style w:type="character" w:customStyle="1" w:styleId="40">
    <w:name w:val="Comment Text Char"/>
    <w:basedOn w:val="6"/>
    <w:link w:val="11"/>
    <w:semiHidden/>
    <w:qFormat/>
    <w:uiPriority w:val="99"/>
    <w:rPr>
      <w:rFonts w:ascii="Times New Roman" w:hAnsi="Times New Roman"/>
      <w:sz w:val="20"/>
      <w:szCs w:val="20"/>
    </w:rPr>
  </w:style>
  <w:style w:type="character" w:customStyle="1" w:styleId="41">
    <w:name w:val="Comment Subject Char"/>
    <w:basedOn w:val="40"/>
    <w:link w:val="12"/>
    <w:semiHidden/>
    <w:qFormat/>
    <w:uiPriority w:val="99"/>
    <w:rPr>
      <w:rFonts w:ascii="Times New Roman" w:hAnsi="Times New Roman"/>
      <w:b/>
      <w:bCs/>
      <w:sz w:val="20"/>
      <w:szCs w:val="20"/>
    </w:rPr>
  </w:style>
  <w:style w:type="character" w:customStyle="1" w:styleId="42">
    <w:name w:val="Balloon Text Char"/>
    <w:basedOn w:val="6"/>
    <w:link w:val="8"/>
    <w:semiHidden/>
    <w:qFormat/>
    <w:uiPriority w:val="99"/>
    <w:rPr>
      <w:rFonts w:ascii="Segoe UI" w:hAnsi="Segoe UI" w:cs="Segoe U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264D39-105B-422B-9838-22306872C130}">
  <ds:schemaRefs/>
</ds:datastoreItem>
</file>

<file path=docProps/app.xml><?xml version="1.0" encoding="utf-8"?>
<Properties xmlns="http://schemas.openxmlformats.org/officeDocument/2006/extended-properties" xmlns:vt="http://schemas.openxmlformats.org/officeDocument/2006/docPropsVTypes">
  <Template>Normal.dotm</Template>
  <Manager>ngohaianh@gmail.com</Manager>
  <Company>https://vnict.vn</Company>
  <Pages>19</Pages>
  <Words>3011</Words>
  <Characters>17168</Characters>
  <Lines>143</Lines>
  <Paragraphs>40</Paragraphs>
  <TotalTime>0</TotalTime>
  <ScaleCrop>false</ScaleCrop>
  <LinksUpToDate>false</LinksUpToDate>
  <CharactersWithSpaces>20139</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2018-11-26T17:37:00Z</dcterms:created>
  <dc:creator>Ngo Hai Anh</dc:creator>
  <cp:lastModifiedBy>Nautod</cp:lastModifiedBy>
  <cp:lastPrinted>2018-12-09T00:13:00Z</cp:lastPrinted>
  <dcterms:modified xsi:type="dcterms:W3CDTF">2023-04-24T01:51:13Z</dcterms:modified>
  <dc:subject>Bài giảng lớp cao học 2021 (HV KH&amp;CN)</dc:subject>
  <dc:title>An toàn &amp; bảo mật thông tin</dc:title>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7ABABE0780F94A12816FC1AC75AF175D</vt:lpwstr>
  </property>
</Properties>
</file>