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附录：应用模块与设计/原型映射表</w:t>
      </w:r>
    </w:p>
    <w:p>
      <w:r>
        <w:t xml:space="preserve">维护说明：表格中 </w:t>
      </w:r>
      <w:r>
        <w:rPr>
          <w:b/>
        </w:rPr>
        <w:t>权威业务规则</w:t>
      </w:r>
      <w:r>
        <w:t xml:space="preserve"> 仍以正文引用文档为准；原型 HTML 路径随迭代可能增减，仅作交付定位参考，与 第一阶段设计方案 ../docs/00_迭代计划/第一阶段设计方案.md 对照更新。</w:t>
      </w:r>
    </w:p>
    <w:p>
      <w:pPr>
        <w:pStyle w:val="Heading2"/>
      </w:pPr>
      <w:r>
        <w:t>1. 模块 → 核心设计文档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应用模块</w:t>
            </w:r>
          </w:p>
        </w:tc>
        <w:tc>
          <w:tcPr>
            <w:tcW w:type="dxa" w:w="0"/>
          </w:tcPr>
          <w:p>
            <w:r>
              <w:t>优先阅读文档</w:t>
            </w:r>
          </w:p>
        </w:tc>
      </w:tr>
      <w:tr>
        <w:tc>
          <w:tcPr>
            <w:tcW w:type="dxa" w:w="0"/>
          </w:tcPr>
          <w:p>
            <w:r>
              <w:t>M01 门户与品牌入口</w:t>
            </w:r>
          </w:p>
        </w:tc>
        <w:tc>
          <w:tcPr>
            <w:tcW w:type="dxa" w:w="0"/>
          </w:tcPr>
          <w:p>
            <w:r>
              <w:t xml:space="preserve">仓库根目录 </w:t>
              <w:t>README.md ../README.md</w:t>
              <w:t>「门户与产品碳足迹页」</w:t>
            </w:r>
          </w:p>
        </w:tc>
      </w:tr>
      <w:tr>
        <w:tc>
          <w:tcPr>
            <w:tcW w:type="dxa" w:w="0"/>
          </w:tcPr>
          <w:p>
            <w:r>
              <w:t>M02 订单与任务编排</w:t>
            </w:r>
          </w:p>
        </w:tc>
        <w:tc>
          <w:tcPr>
            <w:tcW w:type="dxa" w:w="0"/>
          </w:tcPr>
          <w:p>
            <w:r>
              <w:t>01_整体业务与产品设计审查 ../docs/01_业务与流程/01_整体业务与产品设计审查.md</w:t>
              <w:t>、</w:t>
              <w:t>03_订单管理逻辑 ../docs/01_业务与流程/03_订单管理逻辑.md</w:t>
              <w:t>、</w:t>
              <w:t>04_任务调度与状态机 ../docs/01_业务与流程/04_任务调度与状态机.md</w:t>
              <w:t>、</w:t>
              <w:t>第一阶段设计方案 §3 ../docs/00_迭代计划/第一阶段设计方案.md</w:t>
            </w:r>
          </w:p>
        </w:tc>
      </w:tr>
      <w:tr>
        <w:tc>
          <w:tcPr>
            <w:tcW w:type="dxa" w:w="0"/>
          </w:tcPr>
          <w:p>
            <w:r>
              <w:t>M03 模板与结构化采集</w:t>
            </w:r>
          </w:p>
        </w:tc>
        <w:tc>
          <w:tcPr>
            <w:tcW w:type="dxa" w:w="0"/>
          </w:tcPr>
          <w:p>
            <w:r>
              <w:t>05_模板引擎解析逻辑 ../docs/02_功能与对接/05_模板引擎解析逻辑.md</w:t>
              <w:t>、</w:t>
              <w:t>06_供应商工作台功能清单与信息结构 ../docs/02_功能与对接/06_供应商工作台功能清单与信息结构.md</w:t>
            </w:r>
          </w:p>
        </w:tc>
      </w:tr>
      <w:tr>
        <w:tc>
          <w:tcPr>
            <w:tcW w:type="dxa" w:w="0"/>
          </w:tcPr>
          <w:p>
            <w:r>
              <w:t>M04 协同与澄清</w:t>
            </w:r>
          </w:p>
        </w:tc>
        <w:tc>
          <w:tcPr>
            <w:tcW w:type="dxa" w:w="0"/>
          </w:tcPr>
          <w:p>
            <w:r>
              <w:t>18_驳回澄清与消息全局规划 ../docs/04_澄清与消息/18_驳回澄清与消息全局规划.md</w:t>
              <w:t>、</w:t>
              <w:t>19_驳回澄清与消息实施方案 ../docs/04_澄清与消息/19_驳回澄清与消息实施方案.md</w:t>
              <w:t>；钉钉式 UI 见 16/17</w:t>
            </w:r>
          </w:p>
        </w:tc>
      </w:tr>
      <w:tr>
        <w:tc>
          <w:tcPr>
            <w:tcW w:type="dxa" w:w="0"/>
          </w:tcPr>
          <w:p>
            <w:r>
              <w:t>M05 LCA 与计算衔接</w:t>
            </w:r>
          </w:p>
        </w:tc>
        <w:tc>
          <w:tcPr>
            <w:tcW w:type="dxa" w:w="0"/>
          </w:tcPr>
          <w:p>
            <w:r>
              <w:t>04_任务调度与状态机 ../docs/01_业务与流程/04_任务调度与状态机.md</w:t>
              <w:t>（计算阶段）、</w:t>
              <w:t>11_接口与互操作设计 ../docs/02_功能与对接/11_接口与互操作设计（实施期）.md</w:t>
              <w:t xml:space="preserve"> §5–§6</w:t>
            </w:r>
          </w:p>
        </w:tc>
      </w:tr>
      <w:tr>
        <w:tc>
          <w:tcPr>
            <w:tcW w:type="dxa" w:w="0"/>
          </w:tcPr>
          <w:p>
            <w:r>
              <w:t>M06 核查与认证协作</w:t>
            </w:r>
          </w:p>
        </w:tc>
        <w:tc>
          <w:tcPr>
            <w:tcW w:type="dxa" w:w="0"/>
          </w:tcPr>
          <w:p>
            <w:r>
              <w:t>09_核查机构端功能清单与入口说明 ../docs/02_功能与对接/09_核查机构端功能清单与入口说明.md</w:t>
              <w:t>、</w:t>
              <w:t>第一阶段设计方案 §5 ../docs/00_迭代计划/第一阶段设计方案.md</w:t>
            </w:r>
          </w:p>
        </w:tc>
      </w:tr>
      <w:tr>
        <w:tc>
          <w:tcPr>
            <w:tcW w:type="dxa" w:w="0"/>
          </w:tcPr>
          <w:p>
            <w:r>
              <w:t>M07 报告与证书全周期</w:t>
            </w:r>
          </w:p>
        </w:tc>
        <w:tc>
          <w:tcPr>
            <w:tcW w:type="dxa" w:w="0"/>
          </w:tcPr>
          <w:p>
            <w:r>
              <w:t>01_整体业务与产品设计审查 §1.7–1.8 ../docs/01_业务与流程/01_整体业务与产品设计审查.md</w:t>
              <w:t>、</w:t>
              <w:t>08_PR_任务与报告边界设计方案 ../docs/02_功能与对接/08_PR_任务与报告边界设计方案.md</w:t>
              <w:t>、</w:t>
              <w:t>02_全局数据字典与枚举 ../docs/01_业务与流程/02_全局数据字典与枚举.md</w:t>
              <w:t>（报告状态）</w:t>
            </w:r>
          </w:p>
        </w:tc>
      </w:tr>
      <w:tr>
        <w:tc>
          <w:tcPr>
            <w:tcW w:type="dxa" w:w="0"/>
          </w:tcPr>
          <w:p>
            <w:r>
              <w:t>M08 生态主数据</w:t>
            </w:r>
          </w:p>
        </w:tc>
        <w:tc>
          <w:tcPr>
            <w:tcW w:type="dxa" w:w="0"/>
          </w:tcPr>
          <w:p>
            <w:r>
              <w:t>06_供应商工作台功能清单与信息结构 §2.4 ../docs/02_功能与对接/06_供应商工作台功能清单与信息结构.md</w:t>
              <w:t>、</w:t>
              <w:t>09 ../docs/02_功能与对接/09_核查机构端功能清单与入口说明.md</w:t>
              <w:t>、</w:t>
              <w:t>22_TDS_架构与合规设计说明 ../docs/05_标准与合规/22_TDS_架构与合规设计说明.md</w:t>
            </w:r>
          </w:p>
        </w:tc>
      </w:tr>
      <w:tr>
        <w:tc>
          <w:tcPr>
            <w:tcW w:type="dxa" w:w="0"/>
          </w:tcPr>
          <w:p>
            <w:r>
              <w:t>M09 平台治理与安全基座</w:t>
            </w:r>
          </w:p>
        </w:tc>
        <w:tc>
          <w:tcPr>
            <w:tcW w:type="dxa" w:w="0"/>
          </w:tcPr>
          <w:p>
            <w:r>
              <w:t>02_全局数据字典与枚举 §3 ../docs/01_业务与流程/02_全局数据字典与枚举.md</w:t>
              <w:t>、</w:t>
              <w:t>第一阶段设计方案 §3.2 ../docs/00_迭代计划/第一阶段设计方案.md</w:t>
            </w:r>
          </w:p>
        </w:tc>
      </w:tr>
      <w:tr>
        <w:tc>
          <w:tcPr>
            <w:tcW w:type="dxa" w:w="0"/>
          </w:tcPr>
          <w:p>
            <w:r>
              <w:t>M10 连接与体系互操作</w:t>
            </w:r>
          </w:p>
        </w:tc>
        <w:tc>
          <w:tcPr>
            <w:tcW w:type="dxa" w:w="0"/>
          </w:tcPr>
          <w:p>
            <w:r>
              <w:t>11_接口与互操作设计（实施期） ../docs/02_功能与对接/11_接口与互操作设计（实施期）.md</w:t>
              <w:t>、</w:t>
              <w:t>迭代计划与排期说明 ../docs/00_迭代计划/迭代计划与排期说明.md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2. 模块 → 原型入口（第一阶段设计要点对应）</w:t>
      </w:r>
    </w:p>
    <w:p>
      <w:pPr>
        <w:pStyle w:val="Heading2"/>
      </w:pPr>
    </w:p>
    <w:p>
      <w:r>
        <w:t xml:space="preserve">摘自 </w:t>
        <w:t>第一阶段设计方案 ../docs/00_迭代计划/第一阶段设计方案.md</w:t>
        <w:t xml:space="preserve"> §3.1–§5，仅列主要 HTML；子页与变体见 </w:t>
      </w:r>
      <w:r>
        <w:rPr>
          <w:rFonts w:ascii="Mono" w:hAnsi="Mono"/>
        </w:rPr>
        <w:t>operator/</w:t>
      </w:r>
      <w:r>
        <w:t>、</w:t>
      </w:r>
      <w:r>
        <w:rPr>
          <w:rFonts w:ascii="Mono" w:hAnsi="Mono"/>
        </w:rPr>
        <w:t>supplier/</w:t>
      </w:r>
      <w:r>
        <w:t>、</w:t>
      </w:r>
      <w:r>
        <w:rPr>
          <w:rFonts w:ascii="Mono" w:hAnsi="Mono"/>
        </w:rPr>
        <w:t>certifier/</w:t>
      </w:r>
      <w:r>
        <w:t xml:space="preserve"> 目录。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应用模块</w:t>
            </w:r>
          </w:p>
        </w:tc>
        <w:tc>
          <w:tcPr>
            <w:tcW w:type="dxa" w:w="0"/>
          </w:tcPr>
          <w:p>
            <w:r>
              <w:t>运营端（operator）</w:t>
            </w:r>
          </w:p>
        </w:tc>
        <w:tc>
          <w:tcPr>
            <w:tcW w:type="dxa" w:w="0"/>
          </w:tcPr>
          <w:p>
            <w:r>
              <w:t>供应商端（supplier）</w:t>
            </w:r>
          </w:p>
        </w:tc>
        <w:tc>
          <w:tcPr>
            <w:tcW w:type="dxa" w:w="0"/>
          </w:tcPr>
          <w:p>
            <w:r>
              <w:t>核查端（certifier）</w:t>
            </w:r>
          </w:p>
        </w:tc>
      </w:tr>
      <w:tr>
        <w:tc>
          <w:tcPr>
            <w:tcW w:type="dxa" w:w="0"/>
          </w:tcPr>
          <w:p>
            <w:r>
              <w:t>M01</w:t>
            </w:r>
          </w:p>
        </w:tc>
        <w:tc>
          <w:tcPr>
            <w:tcW w:type="dxa" w:w="0"/>
          </w:tcPr>
          <w:p>
            <w:r>
              <w:t>—（门户在根目录 index.html、pcf.html）</w:t>
            </w:r>
          </w:p>
        </w:tc>
        <w:tc>
          <w:tcPr>
            <w:tcW w:type="dxa" w:w="0"/>
          </w:tcPr>
          <w:p>
            <w:r>
              <w:t>dashboard 可返回 pcf</w:t>
            </w:r>
          </w:p>
        </w:tc>
        <w:tc>
          <w:tcPr>
            <w:tcW w:type="dxa" w:w="0"/>
          </w:tcPr>
          <w:p>
            <w:r>
              <w:t>同左</w:t>
            </w:r>
          </w:p>
        </w:tc>
      </w:tr>
      <w:tr>
        <w:tc>
          <w:tcPr>
            <w:tcW w:type="dxa" w:w="0"/>
          </w:tcPr>
          <w:p>
            <w:r>
              <w:t>M02</w:t>
            </w:r>
          </w:p>
        </w:tc>
        <w:tc>
          <w:tcPr>
            <w:tcW w:type="dxa" w:w="0"/>
          </w:tcPr>
          <w:p>
            <w:r>
              <w:t>dashboard、order、self_operated_task_list、task_detail_*、task_workspace、entrusted_task_list（委托）</w:t>
            </w:r>
          </w:p>
        </w:tc>
        <w:tc>
          <w:tcPr>
            <w:tcW w:type="dxa" w:w="0"/>
          </w:tcPr>
          <w:p>
            <w:r>
              <w:t>task_list、task_fill、task_clarify</w:t>
            </w:r>
          </w:p>
        </w:tc>
        <w:tc>
          <w:tcPr>
            <w:tcW w:type="dxa" w:w="0"/>
          </w:tcPr>
          <w:p>
            <w:r>
              <w:t>task_list、task_detail*</w:t>
            </w:r>
          </w:p>
        </w:tc>
      </w:tr>
      <w:tr>
        <w:tc>
          <w:tcPr>
            <w:tcW w:type="dxa" w:w="0"/>
          </w:tcPr>
          <w:p>
            <w:r>
              <w:t>M03</w:t>
            </w:r>
          </w:p>
        </w:tc>
        <w:tc>
          <w:tcPr>
            <w:tcW w:type="dxa" w:w="0"/>
          </w:tcPr>
          <w:p>
            <w:r>
              <w:t>templates_mgt、template_detail、task_detail_config、task_detail_collect</w:t>
            </w:r>
          </w:p>
        </w:tc>
        <w:tc>
          <w:tcPr>
            <w:tcW w:type="dxa" w:w="0"/>
          </w:tcPr>
          <w:p>
            <w:r>
              <w:t>task_fill</w:t>
            </w:r>
          </w:p>
        </w:tc>
        <w:tc>
          <w:tcPr>
            <w:tcW w:type="dxa" w:w="0"/>
          </w:tcPr>
          <w:p>
            <w:r>
              <w:t>task_detail（只读）</w:t>
            </w:r>
          </w:p>
        </w:tc>
      </w:tr>
      <w:tr>
        <w:tc>
          <w:tcPr>
            <w:tcW w:type="dxa" w:w="0"/>
          </w:tcPr>
          <w:p>
            <w:r>
              <w:t>M04</w:t>
            </w:r>
          </w:p>
        </w:tc>
        <w:tc>
          <w:tcPr>
            <w:tcW w:type="dxa" w:w="0"/>
          </w:tcPr>
          <w:p>
            <w:r>
              <w:t>嵌入 task_detail_*、report_mgt 协作与异议</w:t>
            </w:r>
          </w:p>
        </w:tc>
        <w:tc>
          <w:tcPr>
            <w:tcW w:type="dxa" w:w="0"/>
          </w:tcPr>
          <w:p>
            <w:r>
              <w:t>task_clarify</w:t>
            </w:r>
          </w:p>
        </w:tc>
        <w:tc>
          <w:tcPr>
            <w:tcW w:type="dxa" w:w="0"/>
          </w:tcPr>
          <w:p>
            <w:r>
              <w:t>task_detail 澄清动作</w:t>
            </w:r>
          </w:p>
        </w:tc>
      </w:tr>
      <w:tr>
        <w:tc>
          <w:tcPr>
            <w:tcW w:type="dxa" w:w="0"/>
          </w:tcPr>
          <w:p>
            <w:r>
              <w:t>M05</w:t>
            </w:r>
          </w:p>
        </w:tc>
        <w:tc>
          <w:tcPr>
            <w:tcW w:type="dxa" w:w="0"/>
          </w:tcPr>
          <w:p>
            <w:r>
              <w:t>task_detail_lca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M06</w:t>
            </w:r>
          </w:p>
        </w:tc>
        <w:tc>
          <w:tcPr>
            <w:tcW w:type="dxa" w:w="0"/>
          </w:tcPr>
          <w:p>
            <w:r>
              <w:t>task_detail_verify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dashboard、task_list、task_detail、certificates</w:t>
            </w:r>
          </w:p>
        </w:tc>
      </w:tr>
      <w:tr>
        <w:tc>
          <w:tcPr>
            <w:tcW w:type="dxa" w:w="0"/>
          </w:tcPr>
          <w:p>
            <w:r>
              <w:t>M07</w:t>
            </w:r>
          </w:p>
        </w:tc>
        <w:tc>
          <w:tcPr>
            <w:tcW w:type="dxa" w:w="0"/>
          </w:tcPr>
          <w:p>
            <w:r>
              <w:t>report_mgt、report_detail</w:t>
            </w:r>
          </w:p>
        </w:tc>
        <w:tc>
          <w:tcPr>
            <w:tcW w:type="dxa" w:w="0"/>
          </w:tcPr>
          <w:p>
            <w:r>
              <w:t>reports</w:t>
            </w:r>
          </w:p>
        </w:tc>
        <w:tc>
          <w:tcPr>
            <w:tcW w:type="dxa" w:w="0"/>
          </w:tcPr>
          <w:p>
            <w:r>
              <w:t>certificates</w:t>
            </w:r>
          </w:p>
        </w:tc>
      </w:tr>
      <w:tr>
        <w:tc>
          <w:tcPr>
            <w:tcW w:type="dxa" w:w="0"/>
          </w:tcPr>
          <w:p>
            <w:r>
              <w:t>M08</w:t>
            </w:r>
          </w:p>
        </w:tc>
        <w:tc>
          <w:tcPr>
            <w:tcW w:type="dxa" w:w="0"/>
          </w:tcPr>
          <w:p>
            <w:r>
              <w:t>supplier_mgt</w:t>
            </w:r>
            <w:r>
              <w:rPr>
                <w:i/>
              </w:rPr>
              <w:t>、certifier_mgt</w:t>
            </w:r>
          </w:p>
        </w:tc>
        <w:tc>
          <w:tcPr>
            <w:tcW w:type="dxa" w:w="0"/>
          </w:tcPr>
          <w:p>
            <w:r>
              <w:t>identity</w:t>
            </w:r>
          </w:p>
        </w:tc>
        <w:tc>
          <w:tcPr>
            <w:tcW w:type="dxa" w:w="0"/>
          </w:tcPr>
          <w:p>
            <w:r>
              <w:t>task_detail 证照区</w:t>
            </w:r>
          </w:p>
        </w:tc>
      </w:tr>
      <w:tr>
        <w:tc>
          <w:tcPr>
            <w:tcW w:type="dxa" w:w="0"/>
          </w:tcPr>
          <w:p>
            <w:r>
              <w:t>M09</w:t>
            </w:r>
          </w:p>
        </w:tc>
        <w:tc>
          <w:tcPr>
            <w:tcW w:type="dxa" w:w="0"/>
          </w:tcPr>
          <w:p>
            <w:r>
              <w:t>system_mgt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login（演示）</w:t>
            </w:r>
          </w:p>
        </w:tc>
      </w:tr>
      <w:tr>
        <w:tc>
          <w:tcPr>
            <w:tcW w:type="dxa" w:w="0"/>
          </w:tcPr>
          <w:p>
            <w:r>
              <w:t>M10</w:t>
            </w:r>
          </w:p>
        </w:tc>
        <w:tc>
          <w:tcPr>
            <w:tcW w:type="dxa" w:w="0"/>
          </w:tcPr>
          <w:p>
            <w:r>
              <w:t>连接器相关实施以接口与部署为准，无单页涵盖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3. Mock 与演示路径</w:t>
      </w:r>
    </w:p>
    <w:p>
      <w:pPr>
        <w:pStyle w:val="Heading2"/>
      </w:pPr>
    </w:p>
    <w:p>
      <w:r>
        <w:t>07_Mock数据说明 ../docs/02_功能与对接/07_Mock数据说明.md — 三端 taskId/orderNo 一致性与推荐演示路径。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附录_模块与文档映射表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