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KROK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LABELOWANIE DANYCH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KROK 2: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