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49FE2">
      <w:pPr>
        <w:spacing w:line="360" w:lineRule="auto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Bài 3</w:t>
      </w:r>
    </w:p>
    <w:p w14:paraId="03CF84F4">
      <w:pPr>
        <w:spacing w:line="360" w:lineRule="auto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Phần 1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2"/>
        <w:gridCol w:w="3302"/>
        <w:gridCol w:w="3828"/>
      </w:tblGrid>
      <w:tr w14:paraId="19FF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2" w:type="dxa"/>
          </w:tcPr>
          <w:p w14:paraId="4F27C9AA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Dev</w:t>
            </w:r>
          </w:p>
        </w:tc>
        <w:tc>
          <w:tcPr>
            <w:tcW w:w="3302" w:type="dxa"/>
          </w:tcPr>
          <w:p w14:paraId="3A110483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Capacity cá nhân</w:t>
            </w:r>
          </w:p>
        </w:tc>
        <w:tc>
          <w:tcPr>
            <w:tcW w:w="3828" w:type="dxa"/>
          </w:tcPr>
          <w:p w14:paraId="455163DF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Planning capacity</w:t>
            </w:r>
          </w:p>
        </w:tc>
      </w:tr>
      <w:tr w14:paraId="38FA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2" w:type="dxa"/>
          </w:tcPr>
          <w:p w14:paraId="1300200A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Tú </w:t>
            </w:r>
          </w:p>
        </w:tc>
        <w:tc>
          <w:tcPr>
            <w:tcW w:w="3302" w:type="dxa"/>
          </w:tcPr>
          <w:p w14:paraId="2B9C4697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 * 6 - 6</w:t>
            </w:r>
          </w:p>
        </w:tc>
        <w:tc>
          <w:tcPr>
            <w:tcW w:w="3828" w:type="dxa"/>
          </w:tcPr>
          <w:p w14:paraId="6063C531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54</w:t>
            </w:r>
          </w:p>
        </w:tc>
      </w:tr>
      <w:tr w14:paraId="48B4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2" w:type="dxa"/>
          </w:tcPr>
          <w:p w14:paraId="2CAB47E4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Vy </w:t>
            </w:r>
          </w:p>
        </w:tc>
        <w:tc>
          <w:tcPr>
            <w:tcW w:w="3302" w:type="dxa"/>
          </w:tcPr>
          <w:p w14:paraId="43EB9179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 * 6</w:t>
            </w:r>
          </w:p>
        </w:tc>
        <w:tc>
          <w:tcPr>
            <w:tcW w:w="3828" w:type="dxa"/>
          </w:tcPr>
          <w:p w14:paraId="47AC1C09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60 </w:t>
            </w:r>
          </w:p>
        </w:tc>
      </w:tr>
      <w:tr w14:paraId="45960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2" w:type="dxa"/>
          </w:tcPr>
          <w:p w14:paraId="7A958A43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Khoa</w:t>
            </w:r>
          </w:p>
        </w:tc>
        <w:tc>
          <w:tcPr>
            <w:tcW w:w="3302" w:type="dxa"/>
          </w:tcPr>
          <w:p w14:paraId="330E1684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 * 6</w:t>
            </w:r>
          </w:p>
        </w:tc>
        <w:tc>
          <w:tcPr>
            <w:tcW w:w="3828" w:type="dxa"/>
          </w:tcPr>
          <w:p w14:paraId="318012B4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54</w:t>
            </w:r>
          </w:p>
        </w:tc>
      </w:tr>
      <w:tr w14:paraId="4DE0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2" w:type="dxa"/>
          </w:tcPr>
          <w:p w14:paraId="0CBFC8B9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Hà</w:t>
            </w:r>
          </w:p>
        </w:tc>
        <w:tc>
          <w:tcPr>
            <w:tcW w:w="3302" w:type="dxa"/>
          </w:tcPr>
          <w:p w14:paraId="7033588A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8 * 6</w:t>
            </w:r>
          </w:p>
        </w:tc>
        <w:tc>
          <w:tcPr>
            <w:tcW w:w="3828" w:type="dxa"/>
          </w:tcPr>
          <w:p w14:paraId="3BE8098A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48</w:t>
            </w:r>
          </w:p>
        </w:tc>
      </w:tr>
      <w:tr w14:paraId="44FA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92" w:type="dxa"/>
          </w:tcPr>
          <w:p w14:paraId="5E78D04E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Tổng</w:t>
            </w:r>
          </w:p>
        </w:tc>
        <w:tc>
          <w:tcPr>
            <w:tcW w:w="3302" w:type="dxa"/>
          </w:tcPr>
          <w:p w14:paraId="09E664D4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828" w:type="dxa"/>
          </w:tcPr>
          <w:p w14:paraId="52D8BD24">
            <w:pPr>
              <w:spacing w:line="360" w:lineRule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212</w:t>
            </w:r>
          </w:p>
        </w:tc>
      </w:tr>
    </w:tbl>
    <w:p w14:paraId="39002D25">
      <w:pPr>
        <w:spacing w:line="360" w:lineRule="auto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Velecity dự báo : (18 + 2- + 19 + 15) / 4 = 18</w:t>
      </w:r>
    </w:p>
    <w:p w14:paraId="22C7DE3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Phần 2. Thiết kế Sprint</w:t>
      </w:r>
    </w:p>
    <w:p w14:paraId="352BEC64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Sprint Goal: Giúp người dùng thanh toán chuyến đi bằng ví RikkeiPay ổn định và biết rõ tiền đã được hoàn về ví khi chuyến đi bị hủy.</w:t>
      </w:r>
    </w:p>
    <w:p w14:paraId="69D4E5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Các PBI đề xuất đưa vào Sprint 5</w:t>
      </w:r>
    </w:p>
    <w:p w14:paraId="223A8938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PBI 1 – Thanh toán chuyến đi bằng ví RikkeiPay (8 SP): Hoàn thiện Integration Test để kiểm </w:t>
      </w:r>
      <w:bookmarkStart w:id="0" w:name="_GoBack"/>
      <w:r>
        <w:rPr>
          <w:rFonts w:hint="default" w:ascii="Times New Roman" w:hAnsi="Times New Roman" w:cs="Times New Roman"/>
          <w:sz w:val="20"/>
          <w:szCs w:val="20"/>
        </w:rPr>
        <w:t>tra luồng thanh toán ví.</w:t>
      </w:r>
    </w:p>
    <w:bookmarkEnd w:id="0"/>
    <w:p w14:paraId="3F63D434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PBI 2 – Hoàn tiền vào ví khi chuyến bị hủy (5 SP): Giải quyết vấn đề người dùng không biết tiền đã được hoàn hay chưa; phụ thuộc PBI 1.</w:t>
      </w:r>
    </w:p>
    <w:p w14:paraId="341377E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Tổng: 13 SP, nằm trong khoảng Velocity dự báo 15–20 SP và ưu tiên phạm vi phù hợp với Capacity giảm.</w:t>
      </w:r>
    </w:p>
    <w:p w14:paraId="01E911A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Các PBI không chọn:</w:t>
      </w:r>
    </w:p>
    <w:p w14:paraId="7EFC0954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PBI 3 – Xem số dư và lịch sử giao dịch (3 SP): Có giá trị nhưng không trực tiếp xử lý hai vấn đề thanh toán và hoàn tiền đang được ưu tiên.</w:t>
      </w:r>
    </w:p>
    <w:p w14:paraId="2949EB2D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PBI 4 – Gửi SMS khi tài xế sắp đến (3 SP): Chưa có hợp đồng với nhà cung cấp SMS.</w:t>
      </w:r>
    </w:p>
    <w:p w14:paraId="7D8EB5E9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PBI 5 – Giao diện chủ đề Tết (2 SP): Không phục vụ Sprint Goal về thanh toán và hoàn tiền.</w:t>
      </w:r>
    </w:p>
    <w:p w14:paraId="6DACCF02">
      <w:pPr>
        <w:pStyle w:val="6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PBI 6 – Chat với tài xế (5 SP): Không trực tiếp giải quyết lỗi thanh toán ví và hoàn tiền.</w:t>
      </w:r>
    </w:p>
    <w:p w14:paraId="28E8D0DC">
      <w:pPr>
        <w:pStyle w:val="3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3.</w:t>
      </w:r>
    </w:p>
    <w:p w14:paraId="7DE6F7E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T1 – Xây dựng xử lý hoàn tiền khi chuyến bị hủy: Đầu ra là giao dịch hoàn tiền được tạo đúng số tiền và đúng ví nhận.</w:t>
      </w:r>
    </w:p>
    <w:p w14:paraId="2423213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T2 – Cập nhật số dư ví và trạng thái giao dịch: Đầu ra là số dư ví tăng đúng một lần và giao dịch có trạng thái hoàn tiền thành công.</w:t>
      </w:r>
    </w:p>
    <w:p w14:paraId="3EEB18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T3 – Viết và chạy kiểm thử hoàn tiền: Đầu ra là các bài kiểm thử xác nhận hoàn tiền đúng, không hoàn tiền trùng và xử lý được trường hợp lỗi.</w:t>
      </w:r>
    </w:p>
    <w:p w14:paraId="2F00782E">
      <w:pPr>
        <w:spacing w:line="360" w:lineRule="auto"/>
        <w:rPr>
          <w:rFonts w:hint="default" w:ascii="Times New Roman" w:hAnsi="Times New Roman" w:cs="Times New Roman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D911F8"/>
    <w:rsid w:val="6CD9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2026-10-16T13:40:00Z</dcterms:created>
  <dc:creator>Bách Vũ xuân</dc:creator>
  <cp:lastModifiedBy>Bách Vũ xuân</cp:lastModifiedBy>
  <dcterms:modified xsi:type="dcterms:W3CDTF">2026-10-16T13:49:06Z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EEEB66D710E148DC892BDBE2C8DD59AF_11</vt:lpwstr>
  </property>
</Properties>
</file>