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6EB964">
      <w:pPr>
        <w:keepNext/>
        <w:pBdr>
          <w:bottom w:val="single" w:color="0F4C81" w:sz="12" w:space="4"/>
        </w:pBdr>
        <w:spacing w:before="320" w:after="160"/>
        <w:rPr>
          <w:rFonts w:hint="default"/>
          <w:b/>
          <w:color w:val="0F4C81"/>
          <w:sz w:val="27"/>
          <w:lang w:val="en-US"/>
        </w:rPr>
      </w:pPr>
      <w:r>
        <w:rPr>
          <w:rFonts w:hint="default"/>
          <w:b/>
          <w:color w:val="0F4C81"/>
          <w:sz w:val="27"/>
          <w:lang w:val="en-US"/>
        </w:rPr>
        <w:t>BTHH 3</w:t>
      </w:r>
      <w:bookmarkStart w:id="0" w:name="_GoBack"/>
      <w:bookmarkEnd w:id="0"/>
    </w:p>
    <w:p w14:paraId="39C6D8E8">
      <w:pPr>
        <w:keepNext/>
        <w:pBdr>
          <w:bottom w:val="single" w:color="0F4C81" w:sz="12" w:space="4"/>
        </w:pBdr>
        <w:spacing w:before="320" w:after="160"/>
      </w:pPr>
      <w:r>
        <w:rPr>
          <w:b/>
          <w:color w:val="0F4C81"/>
          <w:sz w:val="27"/>
        </w:rPr>
        <w:t>BƯỚC 1: BẢNG LỖI PHÁT HIỆN ĐƯỢC VÀ PHÂN LOẠI (REVIEW FINDINGS)</w:t>
      </w:r>
    </w:p>
    <w:tbl>
      <w:tblPr>
        <w:tblStyle w:val="12"/>
        <w:tblW w:w="0" w:type="auto"/>
        <w:jc w:val="center"/>
        <w:tblBorders>
          <w:top w:val="single" w:color="B0C4DE" w:sz="6" w:space="0"/>
          <w:left w:val="none" w:color="auto" w:sz="0" w:space="0"/>
          <w:bottom w:val="single" w:color="B0C4DE" w:sz="6" w:space="0"/>
          <w:right w:val="none" w:color="auto" w:sz="0" w:space="0"/>
          <w:insideH w:val="single" w:color="E0E0E0" w:sz="4" w:space="0"/>
          <w:insideV w:val="none" w:color="auto" w:sz="0" w:space="0"/>
        </w:tblBorders>
        <w:tblLayout w:type="fixed"/>
        <w:tblCellMar>
          <w:top w:w="0" w:type="dxa"/>
          <w:left w:w="108" w:type="dxa"/>
          <w:bottom w:w="0" w:type="dxa"/>
          <w:right w:w="108" w:type="dxa"/>
        </w:tblCellMar>
      </w:tblPr>
      <w:tblGrid>
        <w:gridCol w:w="2484"/>
        <w:gridCol w:w="2484"/>
        <w:gridCol w:w="2484"/>
        <w:gridCol w:w="2484"/>
      </w:tblGrid>
      <w:tr w14:paraId="76D1FFF1">
        <w:tblPrEx>
          <w:tblBorders>
            <w:top w:val="single" w:color="B0C4DE" w:sz="6" w:space="0"/>
            <w:left w:val="none" w:color="auto" w:sz="0" w:space="0"/>
            <w:bottom w:val="single" w:color="B0C4DE" w:sz="6"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864" w:type="dxa"/>
            <w:shd w:val="clear" w:color="auto" w:fill="0F4C81"/>
            <w:tcMar>
              <w:top w:w="120" w:type="dxa"/>
              <w:left w:w="120" w:type="dxa"/>
              <w:bottom w:w="120" w:type="dxa"/>
              <w:right w:w="120" w:type="dxa"/>
            </w:tcMar>
          </w:tcPr>
          <w:p w14:paraId="5AE1CA45">
            <w:pPr>
              <w:jc w:val="center"/>
            </w:pPr>
            <w:r>
              <w:rPr>
                <w:b/>
                <w:color w:val="FFFFFF"/>
                <w:sz w:val="19"/>
              </w:rPr>
              <w:t>STT</w:t>
            </w:r>
          </w:p>
        </w:tc>
        <w:tc>
          <w:tcPr>
            <w:tcW w:w="3024" w:type="dxa"/>
            <w:shd w:val="clear" w:color="auto" w:fill="0F4C81"/>
            <w:tcMar>
              <w:top w:w="120" w:type="dxa"/>
              <w:left w:w="120" w:type="dxa"/>
              <w:bottom w:w="120" w:type="dxa"/>
              <w:right w:w="120" w:type="dxa"/>
            </w:tcMar>
          </w:tcPr>
          <w:p w14:paraId="7F5A8E9E">
            <w:pPr>
              <w:jc w:val="center"/>
            </w:pPr>
            <w:r>
              <w:rPr>
                <w:b/>
                <w:color w:val="FFFFFF"/>
                <w:sz w:val="19"/>
              </w:rPr>
              <w:t>Nội dung / Mục bị lỗi trong bản thảo</w:t>
            </w:r>
          </w:p>
        </w:tc>
        <w:tc>
          <w:tcPr>
            <w:tcW w:w="2592" w:type="dxa"/>
            <w:shd w:val="clear" w:color="auto" w:fill="0F4C81"/>
            <w:tcMar>
              <w:top w:w="120" w:type="dxa"/>
              <w:left w:w="120" w:type="dxa"/>
              <w:bottom w:w="120" w:type="dxa"/>
              <w:right w:w="120" w:type="dxa"/>
            </w:tcMar>
          </w:tcPr>
          <w:p w14:paraId="1AAEDF01">
            <w:pPr>
              <w:jc w:val="center"/>
            </w:pPr>
            <w:r>
              <w:rPr>
                <w:b/>
                <w:color w:val="FFFFFF"/>
                <w:sz w:val="19"/>
              </w:rPr>
              <w:t>Phân loại lỗi (IEEE 830 / Đặc tính vàng)</w:t>
            </w:r>
          </w:p>
        </w:tc>
        <w:tc>
          <w:tcPr>
            <w:tcW w:w="3456" w:type="dxa"/>
            <w:shd w:val="clear" w:color="auto" w:fill="0F4C81"/>
            <w:tcMar>
              <w:top w:w="120" w:type="dxa"/>
              <w:left w:w="120" w:type="dxa"/>
              <w:bottom w:w="120" w:type="dxa"/>
              <w:right w:w="120" w:type="dxa"/>
            </w:tcMar>
          </w:tcPr>
          <w:p w14:paraId="4FF6A690">
            <w:pPr>
              <w:jc w:val="center"/>
            </w:pPr>
            <w:r>
              <w:rPr>
                <w:b/>
                <w:color w:val="FFFFFF"/>
                <w:sz w:val="19"/>
              </w:rPr>
              <w:t>Vị trí đúng / Cách khắc phục</w:t>
            </w:r>
          </w:p>
        </w:tc>
      </w:tr>
      <w:tr w14:paraId="633819D9">
        <w:tblPrEx>
          <w:tblBorders>
            <w:top w:val="single" w:color="B0C4DE" w:sz="6" w:space="0"/>
            <w:left w:val="none" w:color="auto" w:sz="0" w:space="0"/>
            <w:bottom w:val="single" w:color="B0C4DE" w:sz="6"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864" w:type="dxa"/>
            <w:shd w:val="clear" w:color="auto" w:fill="F4F6F9"/>
            <w:tcMar>
              <w:top w:w="80" w:type="dxa"/>
              <w:left w:w="100" w:type="dxa"/>
              <w:bottom w:w="80" w:type="dxa"/>
              <w:right w:w="100" w:type="dxa"/>
            </w:tcMar>
          </w:tcPr>
          <w:p w14:paraId="05F113D5">
            <w:pPr>
              <w:spacing w:after="40"/>
              <w:jc w:val="center"/>
            </w:pPr>
            <w:r>
              <w:rPr>
                <w:b/>
                <w:sz w:val="18"/>
              </w:rPr>
              <w:t>1</w:t>
            </w:r>
          </w:p>
        </w:tc>
        <w:tc>
          <w:tcPr>
            <w:tcW w:w="3024" w:type="dxa"/>
            <w:shd w:val="clear" w:color="auto" w:fill="F4F6F9"/>
            <w:tcMar>
              <w:top w:w="80" w:type="dxa"/>
              <w:left w:w="100" w:type="dxa"/>
              <w:bottom w:w="80" w:type="dxa"/>
              <w:right w:w="100" w:type="dxa"/>
            </w:tcMar>
          </w:tcPr>
          <w:p w14:paraId="68580B83">
            <w:pPr>
              <w:spacing w:after="40"/>
            </w:pPr>
            <w:r>
              <w:rPr>
                <w:sz w:val="18"/>
              </w:rPr>
              <w:t>Mục [2.4 Constraints] chứa thông tin Actor chính và Use Case.</w:t>
            </w:r>
          </w:p>
        </w:tc>
        <w:tc>
          <w:tcPr>
            <w:tcW w:w="2592" w:type="dxa"/>
            <w:shd w:val="clear" w:color="auto" w:fill="F4F6F9"/>
            <w:tcMar>
              <w:top w:w="80" w:type="dxa"/>
              <w:left w:w="100" w:type="dxa"/>
              <w:bottom w:w="80" w:type="dxa"/>
              <w:right w:w="100" w:type="dxa"/>
            </w:tcMar>
          </w:tcPr>
          <w:p w14:paraId="6E5FDC6D">
            <w:pPr>
              <w:spacing w:after="40"/>
            </w:pPr>
            <w:r>
              <w:rPr>
                <w:sz w:val="18"/>
              </w:rPr>
              <w:t>Sai vị trí cấu trúc IEEE 830</w:t>
            </w:r>
          </w:p>
        </w:tc>
        <w:tc>
          <w:tcPr>
            <w:tcW w:w="3456" w:type="dxa"/>
            <w:shd w:val="clear" w:color="auto" w:fill="F4F6F9"/>
            <w:tcMar>
              <w:top w:w="80" w:type="dxa"/>
              <w:left w:w="100" w:type="dxa"/>
              <w:bottom w:w="80" w:type="dxa"/>
              <w:right w:w="100" w:type="dxa"/>
            </w:tcMar>
          </w:tcPr>
          <w:p w14:paraId="342F4890">
            <w:pPr>
              <w:spacing w:after="40"/>
            </w:pPr>
            <w:r>
              <w:rPr>
                <w:sz w:val="18"/>
              </w:rPr>
              <w:t>• Chuyển danh sách Actor sang 2.3 User Classes &amp; Characteristics.</w:t>
            </w:r>
            <w:r>
              <w:rPr>
                <w:sz w:val="18"/>
              </w:rPr>
              <w:br w:type="textWrapping"/>
            </w:r>
            <w:r>
              <w:rPr>
                <w:sz w:val="18"/>
              </w:rPr>
              <w:t>• Chuyển danh sách Use Cases sang 2.2 Product Functions.</w:t>
            </w:r>
          </w:p>
        </w:tc>
      </w:tr>
      <w:tr w14:paraId="77CDC387">
        <w:tblPrEx>
          <w:tblBorders>
            <w:top w:val="single" w:color="B0C4DE" w:sz="6" w:space="0"/>
            <w:left w:val="none" w:color="auto" w:sz="0" w:space="0"/>
            <w:bottom w:val="single" w:color="B0C4DE" w:sz="6"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864" w:type="dxa"/>
            <w:shd w:val="clear" w:color="auto" w:fill="FFFFFF"/>
            <w:tcMar>
              <w:top w:w="80" w:type="dxa"/>
              <w:left w:w="100" w:type="dxa"/>
              <w:bottom w:w="80" w:type="dxa"/>
              <w:right w:w="100" w:type="dxa"/>
            </w:tcMar>
          </w:tcPr>
          <w:p w14:paraId="7304EA9C">
            <w:pPr>
              <w:spacing w:after="40"/>
              <w:jc w:val="center"/>
            </w:pPr>
            <w:r>
              <w:rPr>
                <w:b/>
                <w:sz w:val="18"/>
              </w:rPr>
              <w:t>2</w:t>
            </w:r>
          </w:p>
        </w:tc>
        <w:tc>
          <w:tcPr>
            <w:tcW w:w="3024" w:type="dxa"/>
            <w:shd w:val="clear" w:color="auto" w:fill="FFFFFF"/>
            <w:tcMar>
              <w:top w:w="80" w:type="dxa"/>
              <w:left w:w="100" w:type="dxa"/>
              <w:bottom w:w="80" w:type="dxa"/>
              <w:right w:w="100" w:type="dxa"/>
            </w:tcMar>
          </w:tcPr>
          <w:p w14:paraId="29C46263">
            <w:pPr>
              <w:spacing w:after="40"/>
            </w:pPr>
            <w:r>
              <w:rPr>
                <w:sz w:val="18"/>
              </w:rPr>
              <w:t>Mục [1.3 Definitions] chứa sơ đồ ERD lưu trữ Yêu cầu - Báo giá - Hợp đồng.</w:t>
            </w:r>
          </w:p>
        </w:tc>
        <w:tc>
          <w:tcPr>
            <w:tcW w:w="2592" w:type="dxa"/>
            <w:shd w:val="clear" w:color="auto" w:fill="FFFFFF"/>
            <w:tcMar>
              <w:top w:w="80" w:type="dxa"/>
              <w:left w:w="100" w:type="dxa"/>
              <w:bottom w:w="80" w:type="dxa"/>
              <w:right w:w="100" w:type="dxa"/>
            </w:tcMar>
          </w:tcPr>
          <w:p w14:paraId="0CAD4E5C">
            <w:pPr>
              <w:spacing w:after="40"/>
            </w:pPr>
            <w:r>
              <w:rPr>
                <w:sz w:val="18"/>
              </w:rPr>
              <w:t>Sai vị trí cấu trúc IEEE 830</w:t>
            </w:r>
          </w:p>
        </w:tc>
        <w:tc>
          <w:tcPr>
            <w:tcW w:w="3456" w:type="dxa"/>
            <w:shd w:val="clear" w:color="auto" w:fill="FFFFFF"/>
            <w:tcMar>
              <w:top w:w="80" w:type="dxa"/>
              <w:left w:w="100" w:type="dxa"/>
              <w:bottom w:w="80" w:type="dxa"/>
              <w:right w:w="100" w:type="dxa"/>
            </w:tcMar>
          </w:tcPr>
          <w:p w14:paraId="3B2050ED">
            <w:pPr>
              <w:spacing w:after="40"/>
            </w:pPr>
            <w:r>
              <w:rPr>
                <w:sz w:val="18"/>
              </w:rPr>
              <w:t>Mục 1.3 chỉ dành cho thuật ngữ/viết tắt. Chuyển sơ đồ ERD sang Chương 3 (3.4 Database Requirements / Data Model).</w:t>
            </w:r>
          </w:p>
        </w:tc>
      </w:tr>
      <w:tr w14:paraId="463ADAAF">
        <w:tblPrEx>
          <w:tblBorders>
            <w:top w:val="single" w:color="B0C4DE" w:sz="6" w:space="0"/>
            <w:left w:val="none" w:color="auto" w:sz="0" w:space="0"/>
            <w:bottom w:val="single" w:color="B0C4DE" w:sz="6"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864" w:type="dxa"/>
            <w:shd w:val="clear" w:color="auto" w:fill="F4F6F9"/>
            <w:tcMar>
              <w:top w:w="80" w:type="dxa"/>
              <w:left w:w="100" w:type="dxa"/>
              <w:bottom w:w="80" w:type="dxa"/>
              <w:right w:w="100" w:type="dxa"/>
            </w:tcMar>
          </w:tcPr>
          <w:p w14:paraId="03630C14">
            <w:pPr>
              <w:spacing w:after="40"/>
              <w:jc w:val="center"/>
            </w:pPr>
            <w:r>
              <w:rPr>
                <w:b/>
                <w:sz w:val="18"/>
              </w:rPr>
              <w:t>3</w:t>
            </w:r>
          </w:p>
        </w:tc>
        <w:tc>
          <w:tcPr>
            <w:tcW w:w="3024" w:type="dxa"/>
            <w:shd w:val="clear" w:color="auto" w:fill="F4F6F9"/>
            <w:tcMar>
              <w:top w:w="80" w:type="dxa"/>
              <w:left w:w="100" w:type="dxa"/>
              <w:bottom w:w="80" w:type="dxa"/>
              <w:right w:w="100" w:type="dxa"/>
            </w:tcMar>
          </w:tcPr>
          <w:p w14:paraId="111D0239">
            <w:pPr>
              <w:spacing w:after="40"/>
            </w:pPr>
            <w:r>
              <w:rPr>
                <w:sz w:val="18"/>
              </w:rPr>
              <w:t>REQ-21: "Hệ thống phải phản hồi báo giá... một cách nhanh chóng..."</w:t>
            </w:r>
          </w:p>
        </w:tc>
        <w:tc>
          <w:tcPr>
            <w:tcW w:w="2592" w:type="dxa"/>
            <w:shd w:val="clear" w:color="auto" w:fill="F4F6F9"/>
            <w:tcMar>
              <w:top w:w="80" w:type="dxa"/>
              <w:left w:w="100" w:type="dxa"/>
              <w:bottom w:w="80" w:type="dxa"/>
              <w:right w:w="100" w:type="dxa"/>
            </w:tcMar>
          </w:tcPr>
          <w:p w14:paraId="07B53B1C">
            <w:pPr>
              <w:spacing w:after="40"/>
            </w:pPr>
            <w:r>
              <w:rPr>
                <w:sz w:val="18"/>
              </w:rPr>
              <w:t>Vi phạm đặc tính Verifiable (Không thể kiểm chứng / Định tính) &amp; Sai phân loại YC</w:t>
            </w:r>
          </w:p>
        </w:tc>
        <w:tc>
          <w:tcPr>
            <w:tcW w:w="3456" w:type="dxa"/>
            <w:shd w:val="clear" w:color="auto" w:fill="F4F6F9"/>
            <w:tcMar>
              <w:top w:w="80" w:type="dxa"/>
              <w:left w:w="100" w:type="dxa"/>
              <w:bottom w:w="80" w:type="dxa"/>
              <w:right w:w="100" w:type="dxa"/>
            </w:tcMar>
          </w:tcPr>
          <w:p w14:paraId="727BCC70">
            <w:pPr>
              <w:spacing w:after="40"/>
            </w:pPr>
            <w:r>
              <w:rPr>
                <w:sz w:val="18"/>
              </w:rPr>
              <w:t>Chuyển thành Yêu cầu phi chức năng (3.3 Performance Requirements) với chỉ số thời gian đo lường cụ thể (vd: &lt;= 3.0 giây).</w:t>
            </w:r>
          </w:p>
        </w:tc>
      </w:tr>
      <w:tr w14:paraId="3E34B4E5">
        <w:tblPrEx>
          <w:tblBorders>
            <w:top w:val="single" w:color="B0C4DE" w:sz="6" w:space="0"/>
            <w:left w:val="none" w:color="auto" w:sz="0" w:space="0"/>
            <w:bottom w:val="single" w:color="B0C4DE" w:sz="6"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864" w:type="dxa"/>
            <w:shd w:val="clear" w:color="auto" w:fill="FFFFFF"/>
            <w:tcMar>
              <w:top w:w="80" w:type="dxa"/>
              <w:left w:w="100" w:type="dxa"/>
              <w:bottom w:w="80" w:type="dxa"/>
              <w:right w:w="100" w:type="dxa"/>
            </w:tcMar>
          </w:tcPr>
          <w:p w14:paraId="1EEE2D5B">
            <w:pPr>
              <w:spacing w:after="40"/>
              <w:jc w:val="center"/>
            </w:pPr>
            <w:r>
              <w:rPr>
                <w:b/>
                <w:sz w:val="18"/>
              </w:rPr>
              <w:t>4</w:t>
            </w:r>
          </w:p>
        </w:tc>
        <w:tc>
          <w:tcPr>
            <w:tcW w:w="3024" w:type="dxa"/>
            <w:shd w:val="clear" w:color="auto" w:fill="FFFFFF"/>
            <w:tcMar>
              <w:top w:w="80" w:type="dxa"/>
              <w:left w:w="100" w:type="dxa"/>
              <w:bottom w:w="80" w:type="dxa"/>
              <w:right w:w="100" w:type="dxa"/>
            </w:tcMar>
          </w:tcPr>
          <w:p w14:paraId="520D070E">
            <w:pPr>
              <w:spacing w:after="40"/>
            </w:pPr>
            <w:r>
              <w:rPr>
                <w:sz w:val="18"/>
              </w:rPr>
              <w:t>REQ-22: Mới chỉ mô tả luồng thanh toán đủ 100%, chưa quy định thanh toán thất bại/không đủ.</w:t>
            </w:r>
          </w:p>
        </w:tc>
        <w:tc>
          <w:tcPr>
            <w:tcW w:w="2592" w:type="dxa"/>
            <w:shd w:val="clear" w:color="auto" w:fill="FFFFFF"/>
            <w:tcMar>
              <w:top w:w="80" w:type="dxa"/>
              <w:left w:w="100" w:type="dxa"/>
              <w:bottom w:w="80" w:type="dxa"/>
              <w:right w:w="100" w:type="dxa"/>
            </w:tcMar>
          </w:tcPr>
          <w:p w14:paraId="1D7008DE">
            <w:pPr>
              <w:spacing w:after="40"/>
            </w:pPr>
            <w:r>
              <w:rPr>
                <w:sz w:val="18"/>
              </w:rPr>
              <w:t>Vi phạm đặc tính Complete (Chưa đầy đủ / Thiếu kịch bản ngoại lệ)</w:t>
            </w:r>
          </w:p>
        </w:tc>
        <w:tc>
          <w:tcPr>
            <w:tcW w:w="3456" w:type="dxa"/>
            <w:shd w:val="clear" w:color="auto" w:fill="FFFFFF"/>
            <w:tcMar>
              <w:top w:w="80" w:type="dxa"/>
              <w:left w:w="100" w:type="dxa"/>
              <w:bottom w:w="80" w:type="dxa"/>
              <w:right w:w="100" w:type="dxa"/>
            </w:tcMar>
          </w:tcPr>
          <w:p w14:paraId="7EF8FA68">
            <w:pPr>
              <w:spacing w:after="40"/>
            </w:pPr>
            <w:r>
              <w:rPr>
                <w:sz w:val="18"/>
              </w:rPr>
              <w:t>Bổ sung kịch bản xử lý dữ liệu không hợp lệ: khi thanh toán thất bại, thanh toán thiếu hoặc hủy giao dịch.</w:t>
            </w:r>
          </w:p>
        </w:tc>
      </w:tr>
      <w:tr w14:paraId="4D2FEFDD">
        <w:tblPrEx>
          <w:tblBorders>
            <w:top w:val="single" w:color="B0C4DE" w:sz="6" w:space="0"/>
            <w:left w:val="none" w:color="auto" w:sz="0" w:space="0"/>
            <w:bottom w:val="single" w:color="B0C4DE" w:sz="6"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864" w:type="dxa"/>
            <w:shd w:val="clear" w:color="auto" w:fill="F4F6F9"/>
            <w:tcMar>
              <w:top w:w="80" w:type="dxa"/>
              <w:left w:w="100" w:type="dxa"/>
              <w:bottom w:w="80" w:type="dxa"/>
              <w:right w:w="100" w:type="dxa"/>
            </w:tcMar>
          </w:tcPr>
          <w:p w14:paraId="2336AA96">
            <w:pPr>
              <w:spacing w:after="40"/>
              <w:jc w:val="center"/>
            </w:pPr>
            <w:r>
              <w:rPr>
                <w:b/>
                <w:sz w:val="18"/>
              </w:rPr>
              <w:t>5</w:t>
            </w:r>
          </w:p>
        </w:tc>
        <w:tc>
          <w:tcPr>
            <w:tcW w:w="3024" w:type="dxa"/>
            <w:shd w:val="clear" w:color="auto" w:fill="F4F6F9"/>
            <w:tcMar>
              <w:top w:w="80" w:type="dxa"/>
              <w:left w:w="100" w:type="dxa"/>
              <w:bottom w:w="80" w:type="dxa"/>
              <w:right w:w="100" w:type="dxa"/>
            </w:tcMar>
          </w:tcPr>
          <w:p w14:paraId="381AFA68">
            <w:pPr>
              <w:spacing w:after="40"/>
            </w:pPr>
            <w:r>
              <w:rPr>
                <w:sz w:val="18"/>
              </w:rPr>
              <w:t>Mâu thuẫn trực tiếp giữa REQ-23 (trang 8: cho sửa bất kỳ lúc nào) và REQ-24 (trang 19: khóa hoàn toàn sau thanh toán).</w:t>
            </w:r>
          </w:p>
        </w:tc>
        <w:tc>
          <w:tcPr>
            <w:tcW w:w="2592" w:type="dxa"/>
            <w:shd w:val="clear" w:color="auto" w:fill="F4F6F9"/>
            <w:tcMar>
              <w:top w:w="80" w:type="dxa"/>
              <w:left w:w="100" w:type="dxa"/>
              <w:bottom w:w="80" w:type="dxa"/>
              <w:right w:w="100" w:type="dxa"/>
            </w:tcMar>
          </w:tcPr>
          <w:p w14:paraId="0082A6BD">
            <w:pPr>
              <w:spacing w:after="40"/>
            </w:pPr>
            <w:r>
              <w:rPr>
                <w:sz w:val="18"/>
              </w:rPr>
              <w:t>Vi phạm đặc tính Consistent (Mâu thuẫn) &amp; Unambiguous (Gây hiểu lầm)</w:t>
            </w:r>
          </w:p>
        </w:tc>
        <w:tc>
          <w:tcPr>
            <w:tcW w:w="3456" w:type="dxa"/>
            <w:shd w:val="clear" w:color="auto" w:fill="F4F6F9"/>
            <w:tcMar>
              <w:top w:w="80" w:type="dxa"/>
              <w:left w:w="100" w:type="dxa"/>
              <w:bottom w:w="80" w:type="dxa"/>
              <w:right w:w="100" w:type="dxa"/>
            </w:tcMar>
          </w:tcPr>
          <w:p w14:paraId="3A96A1BE">
            <w:pPr>
              <w:spacing w:after="40"/>
            </w:pPr>
            <w:r>
              <w:rPr>
                <w:sz w:val="18"/>
              </w:rPr>
              <w:t>Thống nhất 1 Quy tắc nghiệp vụ duy nhất: Cho sửa trước thanh toán; sau khi xác nhận thanh toán 100% thì khóa toàn bộ báo giá.</w:t>
            </w:r>
          </w:p>
        </w:tc>
      </w:tr>
      <w:tr w14:paraId="695BEA8F">
        <w:tblPrEx>
          <w:tblBorders>
            <w:top w:val="single" w:color="B0C4DE" w:sz="6" w:space="0"/>
            <w:left w:val="none" w:color="auto" w:sz="0" w:space="0"/>
            <w:bottom w:val="single" w:color="B0C4DE" w:sz="6"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864" w:type="dxa"/>
            <w:shd w:val="clear" w:color="auto" w:fill="FFFFFF"/>
            <w:tcMar>
              <w:top w:w="80" w:type="dxa"/>
              <w:left w:w="100" w:type="dxa"/>
              <w:bottom w:w="80" w:type="dxa"/>
              <w:right w:w="100" w:type="dxa"/>
            </w:tcMar>
          </w:tcPr>
          <w:p w14:paraId="2B0DB002">
            <w:pPr>
              <w:spacing w:after="40"/>
              <w:jc w:val="center"/>
            </w:pPr>
            <w:r>
              <w:rPr>
                <w:b/>
                <w:sz w:val="18"/>
              </w:rPr>
              <w:t>6</w:t>
            </w:r>
          </w:p>
        </w:tc>
        <w:tc>
          <w:tcPr>
            <w:tcW w:w="3024" w:type="dxa"/>
            <w:shd w:val="clear" w:color="auto" w:fill="FFFFFF"/>
            <w:tcMar>
              <w:top w:w="80" w:type="dxa"/>
              <w:left w:w="100" w:type="dxa"/>
              <w:bottom w:w="80" w:type="dxa"/>
              <w:right w:w="100" w:type="dxa"/>
            </w:tcMar>
          </w:tcPr>
          <w:p w14:paraId="4B360BB5">
            <w:pPr>
              <w:spacing w:after="40"/>
            </w:pPr>
            <w:r>
              <w:rPr>
                <w:sz w:val="18"/>
              </w:rPr>
              <w:t>REQ-25: "Tính năng xuất PDF có thể cân nhắc bổ sung sau... tùy nguồn lực đội phát triển."</w:t>
            </w:r>
          </w:p>
        </w:tc>
        <w:tc>
          <w:tcPr>
            <w:tcW w:w="2592" w:type="dxa"/>
            <w:shd w:val="clear" w:color="auto" w:fill="FFFFFF"/>
            <w:tcMar>
              <w:top w:w="80" w:type="dxa"/>
              <w:left w:w="100" w:type="dxa"/>
              <w:bottom w:w="80" w:type="dxa"/>
              <w:right w:w="100" w:type="dxa"/>
            </w:tcMar>
          </w:tcPr>
          <w:p w14:paraId="7C3A4078">
            <w:pPr>
              <w:spacing w:after="40"/>
            </w:pPr>
            <w:r>
              <w:rPr>
                <w:sz w:val="18"/>
              </w:rPr>
              <w:t>Vi phạm đặc tính Ranked for Importance (Chưa xếp hạng mức độ ưu tiên)</w:t>
            </w:r>
          </w:p>
        </w:tc>
        <w:tc>
          <w:tcPr>
            <w:tcW w:w="3456" w:type="dxa"/>
            <w:shd w:val="clear" w:color="auto" w:fill="FFFFFF"/>
            <w:tcMar>
              <w:top w:w="80" w:type="dxa"/>
              <w:left w:w="100" w:type="dxa"/>
              <w:bottom w:w="80" w:type="dxa"/>
              <w:right w:w="100" w:type="dxa"/>
            </w:tcMar>
          </w:tcPr>
          <w:p w14:paraId="33092753">
            <w:pPr>
              <w:spacing w:after="40"/>
            </w:pPr>
            <w:r>
              <w:rPr>
                <w:sz w:val="18"/>
              </w:rPr>
              <w:t>Gắn mức độ ưu tiên rõ ràng cho yêu cầu (ví dụ: Ưu tiên Thấp / Low / Could Have - Triển khai ở Phase 2).</w:t>
            </w:r>
          </w:p>
        </w:tc>
      </w:tr>
    </w:tbl>
    <w:p w14:paraId="6983A298">
      <w:pPr>
        <w:spacing w:after="200"/>
      </w:pPr>
    </w:p>
    <w:p w14:paraId="5319DBBD">
      <w:pPr>
        <w:keepNext/>
        <w:pBdr>
          <w:bottom w:val="single" w:color="0F4C81" w:sz="12" w:space="4"/>
        </w:pBdr>
        <w:spacing w:before="320" w:after="160"/>
      </w:pPr>
      <w:r>
        <w:rPr>
          <w:b/>
          <w:color w:val="0F4C81"/>
          <w:sz w:val="27"/>
        </w:rPr>
        <w:t>BƯỚC 2: BẢN CHỈNH SỬA HOÀN CHỈNH TẤT CẢ CÁC MỤC BỊ LỖI (IEEE 830 STANDARD)</w:t>
      </w:r>
    </w:p>
    <w:p w14:paraId="3C7C54B9">
      <w:pPr>
        <w:keepNext/>
        <w:spacing w:before="240" w:after="80"/>
      </w:pPr>
      <w:r>
        <w:rPr>
          <w:b/>
          <w:color w:val="0F4C81"/>
          <w:sz w:val="24"/>
        </w:rPr>
        <w:t>CHƯƠNG 1: INTRODUCTION</w:t>
      </w:r>
    </w:p>
    <w:p w14:paraId="2CA30241">
      <w:pPr>
        <w:spacing w:after="80"/>
      </w:pPr>
      <w:r>
        <w:rPr>
          <w:b/>
        </w:rPr>
        <w:t>1.2 Scope (Phạm vi hệ thống)</w:t>
      </w:r>
      <w:r>
        <w:rPr>
          <w:b/>
        </w:rPr>
        <w:br w:type="textWrapping"/>
      </w:r>
      <w:r>
        <w:t xml:space="preserve">Hệ thống hỗ trợ khách hàng doanh nghiệp đặt tour trọn gói cho nhóm có số lượng từ </w:t>
      </w:r>
      <w:r>
        <w:rPr>
          <w:b/>
        </w:rPr>
        <w:t>10 người trở lên</w:t>
      </w:r>
      <w:r>
        <w:t>.</w:t>
      </w:r>
      <w:r>
        <w:br w:type="textWrapping"/>
      </w:r>
      <w:r>
        <w:br w:type="textWrapping"/>
      </w:r>
      <w:r>
        <w:rPr>
          <w:b/>
        </w:rPr>
        <w:t>1.3 Definitions, Acronyms, and Abbreviations (Định nghĩa &amp; Thuật ngữ)</w:t>
      </w:r>
      <w:r>
        <w:rPr>
          <w:b/>
        </w:rPr>
        <w:br w:type="textWrapping"/>
      </w:r>
      <w:r>
        <w:rPr>
          <w:b/>
        </w:rPr>
        <w:t xml:space="preserve">• Khách hàng Doanh nghiệp (B2B Customer): </w:t>
      </w:r>
      <w:r>
        <w:t>Tổ chức/Doanh nghiệp có nhu cầu đặt tour du lịch trọn gói cho cán bộ nhân viên.</w:t>
      </w:r>
      <w:r>
        <w:br w:type="textWrapping"/>
      </w:r>
      <w:r>
        <w:rPr>
          <w:b/>
        </w:rPr>
        <w:t xml:space="preserve">• Báo giá (Quotation): </w:t>
      </w:r>
      <w:r>
        <w:t>Tài liệu thể hiện dự toán chi tiết các dịch vụ và tổng chi phí tour do RikkeiTravel phát hành.</w:t>
      </w:r>
    </w:p>
    <w:p w14:paraId="06CBD3DC">
      <w:pPr>
        <w:keepNext/>
        <w:spacing w:before="240" w:after="80"/>
      </w:pPr>
      <w:r>
        <w:rPr>
          <w:b/>
          <w:color w:val="0F4C81"/>
          <w:sz w:val="24"/>
        </w:rPr>
        <w:t>CHƯƠNG 2: OVERALL DESCRIPTION</w:t>
      </w:r>
    </w:p>
    <w:p w14:paraId="515CFA69">
      <w:pPr>
        <w:spacing w:after="80"/>
      </w:pPr>
      <w:r>
        <w:rPr>
          <w:b/>
        </w:rPr>
        <w:t>2.2 Product Functions (Mô tả Chức năng / Danh sách Use Cases)</w:t>
      </w:r>
      <w:r>
        <w:rPr>
          <w:b/>
        </w:rPr>
        <w:br w:type="textWrapping"/>
      </w:r>
      <w:r>
        <w:t>Phân hệ Đặt tour trọn gói cung cấp các nhóm chức năng chính bao gồm:</w:t>
      </w:r>
      <w:r>
        <w:br w:type="textWrapping"/>
      </w:r>
      <w:r>
        <w:t xml:space="preserve">  • UC-01: Tạo yêu cầu đặt tour trọn gói</w:t>
      </w:r>
      <w:r>
        <w:br w:type="textWrapping"/>
      </w:r>
      <w:r>
        <w:t xml:space="preserve">  • UC-02: Tạo &amp; Duyệt báo giá tour</w:t>
      </w:r>
      <w:r>
        <w:br w:type="textWrapping"/>
      </w:r>
      <w:r>
        <w:t xml:space="preserve">  • UC-03: Xác nhận thanh toán &amp; Khóa báo giá</w:t>
      </w:r>
      <w:r>
        <w:br w:type="textWrapping"/>
      </w:r>
      <w:r>
        <w:br w:type="textWrapping"/>
      </w:r>
      <w:r>
        <w:rPr>
          <w:b/>
        </w:rPr>
        <w:t>2.3 User Classes and Characteristics (Tác nhân / Actors)</w:t>
      </w:r>
      <w:r>
        <w:rPr>
          <w:b/>
        </w:rPr>
        <w:br w:type="textWrapping"/>
      </w:r>
      <w:r>
        <w:rPr>
          <w:b/>
        </w:rPr>
        <w:t xml:space="preserve">• Nhân viên đặt tour (Phía Khách hàng Doanh nghiệp): </w:t>
      </w:r>
      <w:r>
        <w:t>Đại diện doanh nghiệp thực hiện gửi yêu cầu, tiếp nhận/duyệt báo giá và xác nhận thanh toán.</w:t>
      </w:r>
      <w:r>
        <w:br w:type="textWrapping"/>
      </w:r>
      <w:r>
        <w:rPr>
          <w:b/>
        </w:rPr>
        <w:t xml:space="preserve">• Điều phối viên RikkeiTravel (Tác nhân Nội bộ): </w:t>
      </w:r>
      <w:r>
        <w:t>Tiếp nhận yêu cầu, xây dựng báo giá, điều chỉnh báo giá (khi chưa thanh toán) và quản lý tiến độ đơn tour.</w:t>
      </w:r>
      <w:r>
        <w:br w:type="textWrapping"/>
      </w:r>
      <w:r>
        <w:br w:type="textWrapping"/>
      </w:r>
      <w:r>
        <w:rPr>
          <w:b/>
        </w:rPr>
        <w:t>2.4 Constraints (Ràng buộc hệ thống)</w:t>
      </w:r>
      <w:r>
        <w:rPr>
          <w:b/>
        </w:rPr>
        <w:br w:type="textWrapping"/>
      </w:r>
      <w:r>
        <w:t>• Hệ thống phải tuân thủ quy trình thanh toán qua cổng thanh toán doanh nghiệp đã được tích hợp.</w:t>
      </w:r>
      <w:r>
        <w:br w:type="textWrapping"/>
      </w:r>
      <w:r>
        <w:t>• Mọi thao tác thay đổi trạng thái đơn hàng đều phải được ghi log kiểm toán (audit trail).</w:t>
      </w:r>
    </w:p>
    <w:p w14:paraId="705B999F">
      <w:pPr>
        <w:keepNext/>
        <w:spacing w:before="240" w:after="80"/>
      </w:pPr>
      <w:r>
        <w:rPr>
          <w:b/>
          <w:color w:val="0F4C81"/>
          <w:sz w:val="24"/>
        </w:rPr>
        <w:t>CHƯƠNG 3: SPECIFIC REQUIREMENTS</w:t>
      </w:r>
    </w:p>
    <w:p w14:paraId="3DD6532A">
      <w:pPr>
        <w:spacing w:after="80"/>
      </w:pPr>
      <w:r>
        <w:rPr>
          <w:b/>
        </w:rPr>
        <w:t>3.2 Functional Requirements (Yêu cầu Chức năng chi tiết)</w:t>
      </w:r>
      <w:r>
        <w:rPr>
          <w:b/>
        </w:rPr>
        <w:br w:type="textWrapping"/>
      </w:r>
    </w:p>
    <w:p w14:paraId="57791058">
      <w:pPr>
        <w:spacing w:before="80" w:after="120"/>
        <w:ind w:left="288" w:right="288"/>
      </w:pPr>
      <w:r>
        <w:rPr>
          <w:b/>
          <w:color w:val="0F4C81"/>
        </w:rPr>
        <w:t>• REQ-22: Xử lý trạng thái đơn tour dựa trên kết quả thanh toán</w:t>
      </w:r>
      <w:r>
        <w:rPr>
          <w:b/>
          <w:color w:val="0F4C81"/>
        </w:rPr>
        <w:br w:type="textWrapping"/>
      </w:r>
      <w:r>
        <w:rPr>
          <w:b/>
        </w:rPr>
        <w:t xml:space="preserve">   - Trường hợp 1 (Thanh toán đủ 100%): </w:t>
      </w:r>
      <w:r>
        <w:t xml:space="preserve">Khi Khách hàng Doanh nghiệp xác nhận và hoàn tất thanh toán đúng 100% giá trị hợp đồng, hệ thống phải tự động chuyển trạng thái đơn tour sang </w:t>
      </w:r>
      <w:r>
        <w:rPr>
          <w:b/>
        </w:rPr>
        <w:t>"Đã xác nhận"</w:t>
      </w:r>
      <w:r>
        <w:t>, đồng thời gửi email thông báo xác nhận thành công cho Khách hàng và Điều phối viên.</w:t>
      </w:r>
      <w:r>
        <w:br w:type="textWrapping"/>
      </w:r>
      <w:r>
        <w:rPr>
          <w:b/>
        </w:rPr>
        <w:t xml:space="preserve">   - Trường hợp 2 (Thanh toán thất bại / Không đủ 100%): </w:t>
      </w:r>
      <w:r>
        <w:t xml:space="preserve">Nếu giao dịch thanh toán bị lỗi, bị hủy hoặc số tiền thanh toán không đủ 100% giá trị hợp đồng, hệ thống phải giữ nguyên trạng thái đơn tour là </w:t>
      </w:r>
      <w:r>
        <w:rPr>
          <w:b/>
        </w:rPr>
        <w:t>"Chờ thanh toán"</w:t>
      </w:r>
      <w:r>
        <w:t>, gửi thông báo lỗi chi tiết cho Khách hàng và ghi log hệ thống.</w:t>
      </w:r>
    </w:p>
    <w:p w14:paraId="543692BC">
      <w:pPr>
        <w:spacing w:before="80" w:after="120"/>
        <w:ind w:left="288" w:right="288"/>
      </w:pPr>
      <w:r>
        <w:rPr>
          <w:b/>
          <w:color w:val="0F4C81"/>
        </w:rPr>
        <w:t>• REQ-23 &amp; REQ-24 (Thống nhất Quy tắc Nghiệp vụ): Quản lý Chỉnh sửa Báo giá</w:t>
      </w:r>
      <w:r>
        <w:rPr>
          <w:b/>
          <w:color w:val="0F4C81"/>
        </w:rPr>
        <w:br w:type="textWrapping"/>
      </w:r>
      <w:r>
        <w:rPr>
          <w:b/>
        </w:rPr>
        <w:t xml:space="preserve">   - Giai đoạn chưa thanh toán: </w:t>
      </w:r>
      <w:r>
        <w:t>Điều phối viên có quyền chỉnh sửa, cập nhật thông tin báo giá và gửi lại phiên bản mới cho Khách hàng Doanh nghiệp.</w:t>
      </w:r>
      <w:r>
        <w:br w:type="textWrapping"/>
      </w:r>
      <w:r>
        <w:rPr>
          <w:b/>
        </w:rPr>
        <w:t xml:space="preserve">   - Giai đoạn sau khi xác nhận thanh toán 100%: </w:t>
      </w:r>
      <w:r>
        <w:t xml:space="preserve">Hệ thống tự động </w:t>
      </w:r>
      <w:r>
        <w:rPr>
          <w:b/>
        </w:rPr>
        <w:t>KHÓA HOÀN TOÀN</w:t>
      </w:r>
      <w:r>
        <w:t xml:space="preserve"> dữ liệu báo giá. Không một người dùng nào (kể cả Điều phối viên) có quyền chỉnh sửa trực tiếp báo giá đã được thanh toán.</w:t>
      </w:r>
      <w:r>
        <w:br w:type="textWrapping"/>
      </w:r>
      <w:r>
        <w:rPr>
          <w:b/>
        </w:rPr>
        <w:t xml:space="preserve">   - Quy trình điều chỉnh ngoại lệ: </w:t>
      </w:r>
      <w:r>
        <w:t>Nếu phát sinh thay đổi sau khi đã thanh toán, Điều phối viên phải tạo một 'Phụ lục báo giá' (Adjustment Quotation) độc lập và trình duyệt lại.</w:t>
      </w:r>
    </w:p>
    <w:p w14:paraId="5390C963">
      <w:pPr>
        <w:spacing w:before="80" w:after="160"/>
        <w:ind w:left="288" w:right="288"/>
      </w:pPr>
      <w:r>
        <w:rPr>
          <w:b/>
          <w:color w:val="0F4C81"/>
        </w:rPr>
        <w:t>• REQ-25: Tính năng Xuất Báo giá ra File PDF</w:t>
      </w:r>
      <w:r>
        <w:rPr>
          <w:b/>
          <w:color w:val="0F4C81"/>
        </w:rPr>
        <w:br w:type="textWrapping"/>
      </w:r>
      <w:r>
        <w:t xml:space="preserve">   - Mô tả: Hệ thống cung cấp tính năng xuất báo giá chi tiết ra định dạng file PDF.</w:t>
      </w:r>
      <w:r>
        <w:br w:type="textWrapping"/>
      </w:r>
      <w:r>
        <w:rPr>
          <w:b/>
        </w:rPr>
        <w:t xml:space="preserve">   - Mức độ ưu tiên (Ranked for Importance): THẤP (Low / Could Have - Dự kiến phát triển ở Giai đoạn 2)</w:t>
      </w:r>
    </w:p>
    <w:p w14:paraId="7540A6D2">
      <w:pPr>
        <w:spacing w:after="120"/>
      </w:pPr>
      <w:r>
        <w:rPr>
          <w:b/>
        </w:rPr>
        <w:t>3.3 Non-Functional Requirements (Yêu cầu Phi chức năng)</w:t>
      </w:r>
      <w:r>
        <w:rPr>
          <w:b/>
        </w:rPr>
        <w:br w:type="textWrapping"/>
      </w:r>
      <w:r>
        <w:rPr>
          <w:b/>
        </w:rPr>
        <w:t xml:space="preserve">• NFR-21 (Thay thế REQ-21 - Performance Requirements): </w:t>
      </w:r>
      <w:r>
        <w:t xml:space="preserve">Khi Khách hàng Doanh nghiệp gửi yêu cầu hoặc thực hiện thao tác truy xuất báo giá, hệ thống phải phản hồi và hiển thị đầy đủ thông tin báo giá trong thời gian </w:t>
      </w:r>
      <w:r>
        <w:rPr>
          <w:b/>
        </w:rPr>
        <w:t>tối đa không quá 3.0 giây</w:t>
      </w:r>
      <w:r>
        <w:t xml:space="preserve"> dưới điều kiện kết nối mạng tiêu chuẩn (băng thông tối thiểu 10 Mbps).</w:t>
      </w:r>
    </w:p>
    <w:p w14:paraId="51D0D78B">
      <w:pPr>
        <w:spacing w:before="120" w:after="160"/>
      </w:pPr>
      <w:r>
        <w:rPr>
          <w:b/>
        </w:rPr>
        <w:t>3.4 Database Requirements (Yêu cầu Dữ liệu / Sơ đồ ERD)</w:t>
      </w:r>
      <w:r>
        <w:rPr>
          <w:b/>
        </w:rPr>
        <w:br w:type="textWrapping"/>
      </w:r>
      <w:r>
        <w:t xml:space="preserve">Mục này lưu trữ </w:t>
      </w:r>
      <w:r>
        <w:rPr>
          <w:b/>
        </w:rPr>
        <w:t xml:space="preserve">Sơ đồ ERD lưu trữ Yêu cầu đặt tour - Báo giá - Hợp đồng </w:t>
      </w:r>
      <w:r>
        <w:t>cùng mô tả chi tiết các thực thể, thuộc tính và khóa ngoại kết nối giữa các bảng dữ liệu.</w:t>
      </w:r>
    </w:p>
    <w:sectPr>
      <w:pgSz w:w="12240" w:h="15840"/>
      <w:pgMar w:top="1152" w:right="1152" w:bottom="1152"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8FC05C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color w:val="282828"/>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Bách Vũ xuân</cp:lastModifiedBy>
  <dcterms:modified xsi:type="dcterms:W3CDTF">2026-10-02T15:57:14Z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89DC04071BC54698B14E3EB6DA63238C_12</vt:lpwstr>
  </property>
</Properties>
</file>