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b/>
          <w:b/>
          <w:bCs/>
          <w:sz w:val="22"/>
          <w:szCs w:val="22"/>
          <w:lang w:val="en-AU"/>
        </w:rPr>
      </w:pPr>
      <w:r>
        <w:rPr>
          <w:rFonts w:cs="Times New Roman" w:ascii="Times New Roman" w:hAnsi="Times New Roman"/>
          <w:b/>
          <w:bCs/>
          <w:kern w:val="0"/>
          <w:sz w:val="22"/>
          <w:szCs w:val="22"/>
          <w:lang w:val="en-AU"/>
        </w:rPr>
        <w:t>Contrasted hindcast performances calls for more realistic models</w:t>
      </w:r>
    </w:p>
    <w:p>
      <w:pPr>
        <w:pStyle w:val="Normal"/>
        <w:rPr>
          <w:rFonts w:ascii="Times New Roman" w:hAnsi="Times New Roman"/>
          <w:sz w:val="22"/>
          <w:szCs w:val="22"/>
          <w:lang w:val="en-AU"/>
        </w:rPr>
      </w:pPr>
      <w:r>
        <w:rPr>
          <w:rFonts w:cs="Times New Roman" w:ascii="Times New Roman" w:hAnsi="Times New Roman"/>
          <w:i/>
          <w:iCs/>
          <w:kern w:val="0"/>
          <w:sz w:val="22"/>
          <w:szCs w:val="22"/>
          <w:lang w:val="en-AU"/>
        </w:rPr>
        <w:t>V. Van der Meersch, E. Armstrong, F. Mouillot, H. Davi, F. Saltré, A. Duputié, C. Randin, I. Chuine</w:t>
      </w:r>
    </w:p>
    <w:p>
      <w:pPr>
        <w:pStyle w:val="Normal"/>
        <w:rPr>
          <w:rFonts w:ascii="Times New Roman" w:hAnsi="Times New Roman" w:cs="Times New Roman"/>
          <w:i/>
          <w:i/>
          <w:iCs/>
          <w:kern w:val="0"/>
          <w:sz w:val="22"/>
          <w:szCs w:val="22"/>
          <w:lang w:val="en-AU"/>
        </w:rPr>
      </w:pPr>
      <w:r>
        <w:rPr>
          <w:rFonts w:cs="Times New Roman" w:ascii="Times New Roman" w:hAnsi="Times New Roman"/>
          <w:i/>
          <w:iCs/>
          <w:kern w:val="0"/>
          <w:sz w:val="22"/>
          <w:szCs w:val="22"/>
          <w:lang w:val="en-AU"/>
        </w:rPr>
      </w:r>
    </w:p>
    <w:p>
      <w:pPr>
        <w:pStyle w:val="Normal"/>
        <w:rPr>
          <w:rFonts w:ascii="Times New Roman" w:hAnsi="Times New Roman" w:cs="Times New Roman"/>
          <w:kern w:val="0"/>
          <w:sz w:val="22"/>
          <w:szCs w:val="22"/>
          <w:lang w:val="en-AU"/>
        </w:rPr>
      </w:pPr>
      <w:r>
        <w:rPr>
          <w:rFonts w:cs="Times New Roman" w:ascii="Times New Roman" w:hAnsi="Times New Roman"/>
          <w:kern w:val="0"/>
          <w:sz w:val="22"/>
          <w:szCs w:val="22"/>
          <w:lang w:val="en-AU"/>
        </w:rPr>
      </w:r>
    </w:p>
    <w:p>
      <w:pPr>
        <w:pStyle w:val="Normal"/>
        <w:rPr>
          <w:rFonts w:ascii="Times New Roman" w:hAnsi="Times New Roman"/>
          <w:sz w:val="22"/>
          <w:szCs w:val="22"/>
          <w:lang w:val="en-AU"/>
        </w:rPr>
      </w:pP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 xml:space="preserve">While process-based models are expected to provide better species range shift predictions under novel environmental conditions than correlative approaches, this hypothesis has yet to be properly tested. </w:t>
      </w:r>
    </w:p>
    <w:p>
      <w:pPr>
        <w:pStyle w:val="Normal"/>
        <w:rPr>
          <w:rFonts w:ascii="Times New Roman" w:hAnsi="Times New Roman" w:cs="Times New Roman"/>
          <w:kern w:val="0"/>
          <w:sz w:val="22"/>
          <w:szCs w:val="22"/>
          <w:lang w:val="en-AU"/>
        </w:rPr>
      </w:pPr>
      <w:r>
        <w:rPr>
          <w:rFonts w:cs="Times New Roman" w:ascii="Times New Roman" w:hAnsi="Times New Roman"/>
          <w:kern w:val="0"/>
          <w:sz w:val="22"/>
          <w:szCs w:val="22"/>
          <w:lang w:val="en-AU"/>
        </w:rPr>
      </w:r>
    </w:p>
    <w:p>
      <w:pPr>
        <w:pStyle w:val="Normal"/>
        <w:rPr>
          <w:rFonts w:ascii="Times New Roman" w:hAnsi="Times New Roman"/>
          <w:sz w:val="22"/>
          <w:szCs w:val="22"/>
          <w:lang w:val="en-AU"/>
        </w:rPr>
      </w:pP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 xml:space="preserve">We used both process- and correlative-based species distribution models to hindcast the range shift of 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>5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 xml:space="preserve"> tree species across Europe since 1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>5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 xml:space="preserve">,000 years BP and evaluate the model outputs against fossil pollen records. </w:t>
      </w:r>
      <w:r>
        <w:rPr>
          <w:rFonts w:cs="Liberation Serif" w:ascii="Times New Roman" w:hAnsi="Times New Roman"/>
          <w:b w:val="false"/>
          <w:bCs w:val="false"/>
          <w:color w:val="000000"/>
          <w:kern w:val="0"/>
          <w:sz w:val="22"/>
          <w:szCs w:val="22"/>
          <w:lang w:val="en-AU"/>
        </w:rPr>
        <w:t>Drawing upon these results and considering the expected magnitude of climate novelty, we quantified model uncertainties under future scenarios.</w:t>
      </w:r>
    </w:p>
    <w:p>
      <w:pPr>
        <w:pStyle w:val="Normal"/>
        <w:rPr>
          <w:rFonts w:ascii="Times New Roman" w:hAnsi="Times New Roman" w:cs="Times New Roman"/>
          <w:kern w:val="0"/>
          <w:sz w:val="22"/>
          <w:szCs w:val="22"/>
          <w:lang w:val="en-AU"/>
        </w:rPr>
      </w:pPr>
      <w:r>
        <w:rPr>
          <w:rFonts w:cs="Times New Roman" w:ascii="Times New Roman" w:hAnsi="Times New Roman"/>
          <w:kern w:val="0"/>
          <w:sz w:val="22"/>
          <w:szCs w:val="22"/>
          <w:lang w:val="en-AU"/>
        </w:rPr>
      </w:r>
    </w:p>
    <w:p>
      <w:pPr>
        <w:pStyle w:val="Normal"/>
        <w:rPr>
          <w:rFonts w:ascii="Times New Roman" w:hAnsi="Times New Roman"/>
          <w:sz w:val="22"/>
          <w:szCs w:val="22"/>
          <w:lang w:val="en-AU"/>
        </w:rPr>
      </w:pP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>We show that long-term hindcast decrease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>s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 xml:space="preserve"> overall model performances and even the most promising approach 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>(process-based models calibrated using occurrence data)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 xml:space="preserve"> is unlikely to provide any reliable projections under future non-analogues conditions.</w:t>
      </w:r>
    </w:p>
    <w:p>
      <w:pPr>
        <w:pStyle w:val="Normal"/>
        <w:rPr>
          <w:rFonts w:ascii="Times New Roman" w:hAnsi="Times New Roman"/>
          <w:sz w:val="22"/>
          <w:szCs w:val="22"/>
          <w:lang w:val="en-AU"/>
        </w:rPr>
      </w:pP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>Our results (</w:t>
      </w:r>
      <w:r>
        <w:rPr>
          <w:rFonts w:cs="Times New Roman" w:ascii="Times New Roman" w:hAnsi="Times New Roman"/>
          <w:i/>
          <w:iCs/>
          <w:kern w:val="0"/>
          <w:sz w:val="22"/>
          <w:szCs w:val="22"/>
          <w:lang w:val="en-AU"/>
        </w:rPr>
        <w:t>i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>) challenge the concept of transferability in species distribution modelling, (</w:t>
      </w:r>
      <w:r>
        <w:rPr>
          <w:rFonts w:cs="Times New Roman" w:ascii="Times New Roman" w:hAnsi="Times New Roman"/>
          <w:i/>
          <w:iCs/>
          <w:kern w:val="0"/>
          <w:sz w:val="22"/>
          <w:szCs w:val="22"/>
          <w:lang w:val="en-AU"/>
        </w:rPr>
        <w:t>ii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>) highlight the main principle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>s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 xml:space="preserve"> ensuring model robustness and (</w:t>
      </w:r>
      <w:r>
        <w:rPr>
          <w:rFonts w:cs="Times New Roman" w:ascii="Times New Roman" w:hAnsi="Times New Roman"/>
          <w:i/>
          <w:iCs/>
          <w:kern w:val="0"/>
          <w:sz w:val="22"/>
          <w:szCs w:val="22"/>
          <w:lang w:val="en-AU"/>
        </w:rPr>
        <w:t>iii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>) provide a promising framework to scale up complex models and promote their use in an ever-changing world.</w:t>
      </w:r>
    </w:p>
    <w:p>
      <w:pPr>
        <w:pStyle w:val="Normal"/>
        <w:rPr>
          <w:rFonts w:cs="Liberation Serif"/>
          <w:b w:val="false"/>
          <w:b w:val="false"/>
          <w:bCs w:val="false"/>
          <w:color w:val="000000"/>
          <w:kern w:val="0"/>
        </w:rPr>
      </w:pPr>
      <w:r>
        <w:rPr>
          <w:rFonts w:ascii="Times New Roman" w:hAnsi="Times New Roman"/>
          <w:sz w:val="22"/>
          <w:szCs w:val="22"/>
          <w:lang w:val="en-AU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revisionView w:insDel="0" w:formatting="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c6751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72003"/>
    <w:rPr>
      <w:rFonts w:ascii="Times New Roman" w:hAnsi="Times New Roman" w:cs="Times New Roman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736bd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a736bd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a736bd"/>
    <w:rPr>
      <w:b/>
      <w:bCs/>
      <w:sz w:val="20"/>
      <w:szCs w:val="20"/>
    </w:rPr>
  </w:style>
  <w:style w:type="character" w:styleId="Numrotationdelignes">
    <w:name w:val="Line Number"/>
    <w:rPr/>
  </w:style>
  <w:style w:type="character" w:styleId="Accentuationforte">
    <w:name w:val="Strong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2003"/>
    <w:pPr/>
    <w:rPr>
      <w:rFonts w:ascii="Times New Roman" w:hAnsi="Times New Roman" w:cs="Times New Roman"/>
      <w:sz w:val="18"/>
      <w:szCs w:val="18"/>
    </w:rPr>
  </w:style>
  <w:style w:type="paragraph" w:styleId="Revision">
    <w:name w:val="Revision"/>
    <w:uiPriority w:val="99"/>
    <w:semiHidden/>
    <w:qFormat/>
    <w:rsid w:val="00a736bd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GB" w:eastAsia="en-US" w:bidi="ar-SA"/>
      <w14:ligatures w14:val="standardContextual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736b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736bd"/>
    <w:pPr/>
    <w:rPr>
      <w:b/>
      <w:bCs/>
    </w:rPr>
  </w:style>
  <w:style w:type="paragraph" w:styleId="NormalWeb">
    <w:name w:val="Normal (Web)"/>
    <w:basedOn w:val="Normal"/>
    <w:qFormat/>
    <w:pPr>
      <w:spacing w:lineRule="auto" w:line="276" w:beforeAutospacing="1" w:after="142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LibreOffice/7.4.7.2$Windows_X86_64 LibreOffice_project/723314e595e8007d3cf785c16538505a1c878ca5</Application>
  <AppVersion>15.0000</AppVersion>
  <Pages>1</Pages>
  <Words>176</Words>
  <Characters>1070</Characters>
  <CharactersWithSpaces>1241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2023-09-04T04:13:00Z</dcterms:created>
  <dc:creator>Frederik Saltre</dc:creator>
  <dc:description/>
  <dc:language>fr-FR</dc:language>
  <cp:lastModifiedBy>Victor Van der Meersch</cp:lastModifiedBy>
  <dcterms:modified xsi:type="dcterms:W3CDTF">2023-09-04T14:29:02Z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