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</w:pPr>
      <w:r>
        <w:rPr>
          <w:rFonts w:ascii="微软雅黑" w:hAnsi="微软雅黑" w:eastAsia="微软雅黑"/>
          <w:b/>
          <w:color w:val="6B61D9"/>
          <w:sz w:val="18"/>
        </w:rPr>
        <w:t>MONGODB COURSE PROJECT · PHASE 1</w:t>
      </w:r>
    </w:p>
    <w:p>
      <w:pPr>
        <w:spacing w:after="80"/>
      </w:pPr>
      <w:r>
        <w:rPr>
          <w:rFonts w:ascii="微软雅黑" w:hAnsi="微软雅黑" w:eastAsia="微软雅黑"/>
          <w:b/>
          <w:color w:val="171A2B"/>
          <w:sz w:val="60"/>
        </w:rPr>
        <w:t>问研 Survey Studio</w:t>
      </w:r>
    </w:p>
    <w:p>
      <w:pPr>
        <w:spacing w:after="440"/>
      </w:pPr>
      <w:r>
        <w:rPr>
          <w:rFonts w:ascii="微软雅黑" w:hAnsi="微软雅黑" w:eastAsia="微软雅黑"/>
          <w:color w:val="4B5065"/>
          <w:sz w:val="34"/>
        </w:rPr>
        <w:t>在线问卷系统 · 第一阶段项目完成报告</w:t>
      </w:r>
    </w:p>
    <w:p>
      <w:pPr>
        <w:spacing w:after="840"/>
      </w:pPr>
      <w:r>
        <w:rPr>
          <w:rFonts w:ascii="宋体" w:hAnsi="宋体" w:eastAsia="宋体"/>
          <w:color w:val="777D91"/>
          <w:sz w:val="21"/>
        </w:rPr>
        <w:t>MongoDB  /  FastAPI  /  Pydantic  /  MongoDB Aggregation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F0EFFF" w:val="clear"/>
          </w:tcPr>
          <w:p>
            <w:r/>
            <w:r>
              <w:rPr>
                <w:rFonts w:ascii="宋体" w:hAnsi="宋体" w:eastAsia="宋体"/>
                <w:b/>
                <w:color w:val="4B5068"/>
                <w:sz w:val="18"/>
              </w:rPr>
              <w:t>项目类型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数据库课程大作业 · 第一阶段</w:t>
            </w:r>
          </w:p>
        </w:tc>
      </w:tr>
      <w:tr>
        <w:tc>
          <w:tcPr>
            <w:tcW w:type="dxa" w:w="4592"/>
            <w:vAlign w:val="center"/>
            <w:shd w:fill="F0EFFF" w:val="clear"/>
          </w:tcPr>
          <w:p>
            <w:r/>
            <w:r>
              <w:rPr>
                <w:rFonts w:ascii="宋体" w:hAnsi="宋体" w:eastAsia="宋体"/>
                <w:b/>
                <w:color w:val="4B5068"/>
                <w:sz w:val="18"/>
              </w:rPr>
              <w:t>数据库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MongoDB（单机即可运行）</w:t>
            </w:r>
          </w:p>
        </w:tc>
      </w:tr>
      <w:tr>
        <w:tc>
          <w:tcPr>
            <w:tcW w:type="dxa" w:w="4592"/>
            <w:vAlign w:val="center"/>
            <w:shd w:fill="F0EFFF" w:val="clear"/>
          </w:tcPr>
          <w:p>
            <w:r/>
            <w:r>
              <w:rPr>
                <w:rFonts w:ascii="宋体" w:hAnsi="宋体" w:eastAsia="宋体"/>
                <w:b/>
                <w:color w:val="4B5068"/>
                <w:sz w:val="18"/>
              </w:rPr>
              <w:t>技术栈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 + Pydantic v2 + PyMongo + Jinja2</w:t>
            </w:r>
          </w:p>
        </w:tc>
      </w:tr>
      <w:tr>
        <w:tc>
          <w:tcPr>
            <w:tcW w:type="dxa" w:w="4592"/>
            <w:vAlign w:val="center"/>
            <w:shd w:fill="F0EFFF" w:val="clear"/>
          </w:tcPr>
          <w:p>
            <w:r/>
            <w:r>
              <w:rPr>
                <w:rFonts w:ascii="宋体" w:hAnsi="宋体" w:eastAsia="宋体"/>
                <w:b/>
                <w:color w:val="4B5068"/>
                <w:sz w:val="18"/>
              </w:rPr>
              <w:t>报告日期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 年 10 月 20 日</w:t>
            </w:r>
          </w:p>
        </w:tc>
      </w:tr>
    </w:tbl>
    <w:p>
      <w:pPr>
        <w:pStyle w:val="Heading1"/>
        <w:keepNext/>
        <w:pageBreakBefore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报告结构</w:t>
      </w:r>
    </w:p>
    <w:p>
      <w:pPr>
        <w:spacing w:after="140"/>
      </w:pPr>
      <w:r>
        <w:rPr>
          <w:rFonts w:ascii="宋体" w:hAnsi="宋体" w:eastAsia="宋体"/>
          <w:sz w:val="22"/>
        </w:rPr>
        <w:t>一、项目概述与完成情况</w:t>
      </w:r>
    </w:p>
    <w:p>
      <w:pPr>
        <w:spacing w:after="140"/>
      </w:pPr>
      <w:r>
        <w:rPr>
          <w:rFonts w:ascii="宋体" w:hAnsi="宋体" w:eastAsia="宋体"/>
          <w:sz w:val="22"/>
        </w:rPr>
        <w:t>二、系统设计</w:t>
      </w:r>
    </w:p>
    <w:p>
      <w:pPr>
        <w:spacing w:after="140"/>
      </w:pPr>
      <w:r>
        <w:rPr>
          <w:rFonts w:ascii="宋体" w:hAnsi="宋体" w:eastAsia="宋体"/>
          <w:sz w:val="22"/>
        </w:rPr>
        <w:t>三、MongoDB 数据库设计</w:t>
      </w:r>
    </w:p>
    <w:p>
      <w:pPr>
        <w:spacing w:after="140"/>
      </w:pPr>
      <w:r>
        <w:rPr>
          <w:rFonts w:ascii="宋体" w:hAnsi="宋体" w:eastAsia="宋体"/>
          <w:sz w:val="22"/>
        </w:rPr>
        <w:t>四、动态跳转设计</w:t>
      </w:r>
    </w:p>
    <w:p>
      <w:pPr>
        <w:spacing w:after="140"/>
      </w:pPr>
      <w:r>
        <w:rPr>
          <w:rFonts w:ascii="宋体" w:hAnsi="宋体" w:eastAsia="宋体"/>
          <w:sz w:val="22"/>
        </w:rPr>
        <w:t>五、校验设计</w:t>
      </w:r>
    </w:p>
    <w:p>
      <w:pPr>
        <w:spacing w:after="140"/>
      </w:pPr>
      <w:r>
        <w:rPr>
          <w:rFonts w:ascii="宋体" w:hAnsi="宋体" w:eastAsia="宋体"/>
          <w:sz w:val="22"/>
        </w:rPr>
        <w:t>六、API 说明</w:t>
      </w:r>
    </w:p>
    <w:p>
      <w:pPr>
        <w:spacing w:after="140"/>
      </w:pPr>
      <w:r>
        <w:rPr>
          <w:rFonts w:ascii="宋体" w:hAnsi="宋体" w:eastAsia="宋体"/>
          <w:sz w:val="22"/>
        </w:rPr>
        <w:t>七、前端与运行说明</w:t>
      </w:r>
    </w:p>
    <w:p>
      <w:pPr>
        <w:spacing w:after="140"/>
      </w:pPr>
      <w:r>
        <w:rPr>
          <w:rFonts w:ascii="宋体" w:hAnsi="宋体" w:eastAsia="宋体"/>
          <w:sz w:val="22"/>
        </w:rPr>
        <w:t>八、测试结果</w:t>
      </w:r>
    </w:p>
    <w:p>
      <w:pPr>
        <w:spacing w:after="140"/>
      </w:pPr>
      <w:r>
        <w:rPr>
          <w:rFonts w:ascii="宋体" w:hAnsi="宋体" w:eastAsia="宋体"/>
          <w:sz w:val="22"/>
        </w:rPr>
        <w:t>九、遇到的问题与解决方案</w:t>
      </w:r>
    </w:p>
    <w:p>
      <w:pPr>
        <w:spacing w:after="140"/>
      </w:pPr>
      <w:r>
        <w:rPr>
          <w:rFonts w:ascii="宋体" w:hAnsi="宋体" w:eastAsia="宋体"/>
          <w:sz w:val="22"/>
        </w:rPr>
        <w:t>十、AI 使用过程</w:t>
      </w:r>
    </w:p>
    <w:p>
      <w:pPr>
        <w:spacing w:after="140"/>
      </w:pPr>
      <w:r>
        <w:rPr>
          <w:rFonts w:ascii="宋体" w:hAnsi="宋体" w:eastAsia="宋体"/>
          <w:sz w:val="22"/>
        </w:rPr>
        <w:t>十一、第二阶段兼容性</w:t>
      </w:r>
    </w:p>
    <w:p>
      <w:pPr>
        <w:spacing w:after="140"/>
      </w:pPr>
      <w:r>
        <w:rPr>
          <w:rFonts w:ascii="宋体" w:hAnsi="宋体" w:eastAsia="宋体"/>
          <w:sz w:val="22"/>
        </w:rPr>
        <w:t>十二、交付物清单与边界</w:t>
      </w:r>
    </w:p>
    <w:p>
      <w:pPr>
        <w:pStyle w:val="Heading1"/>
        <w:keepNext/>
        <w:pageBreakBefore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一、项目概述与完成情况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本项目实现了一个可运行的在线问卷系统，支持账号注册登录、问卷创建、动态题目跳转、匿名与登录填写、条件校验和自动统计。所有业务数据存储在 MongoDB，后端采用 FastAPI + Pydantic v2 + PyMongo，前端采用 Jinja2 + 原生 JavaScript。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第一阶段的核心目标不是堆叠功能，而是打通从问卷设计、发布、填写到统计的完整链路，并通过版本化设计为第二阶段需求变化保留兼容空间。</w:t>
      </w:r>
    </w:p>
    <w:p>
      <w:r>
        <w:drawing>
          <wp:inline xmlns:a="http://schemas.openxmlformats.org/drawingml/2006/main" xmlns:pic="http://schemas.openxmlformats.org/drawingml/2006/picture">
            <wp:extent cx="5580000" cy="346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777777"/>
          <w:sz w:val="17"/>
        </w:rPr>
        <w:t>图 1  Web 工作台：我的问卷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2F2B78"/>
          <w:sz w:val="28"/>
        </w:rPr>
        <w:t>1.1 需求完成情况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551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6350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当前实现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注册、登录、查看自己的问卷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用户名/邮箱注册，Argon2id 密码，JWT Cookie/Bearer，owner_id 权限过滤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创建、发布、关闭、截止时间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创建草稿、列表、详情、发布、关闭、修改截止时间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公开链接填写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/survey/{slug}；服务端逐题计算下一题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单选、多选、文本、数字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四种题型；多选最少/最多/指定数量；数字整数开关、小数、区间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数据驱动跳转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logic.rules + 条件组 + 运算符注册表，服务端路径重放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正常、匿名、多次填写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登录填写；匿名不存身份；allow_multiple_responses 策略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整卷/单题；选项频次、作答人数、数字均值/最值、文本分页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64 项自动化测试通过；真实 Uvicorn + 临时 MongoDB；浏览器冒烟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第二阶段基础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问卷版本化、答卷固定引用版本、新版本草稿与二次发布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二、系统设计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系统由账号、问卷管理、公开填写、校验/跳转和统计五部分组成。管理端与公开填写共用同一套问卷版本和校验逻辑，但页面权限、接口路径和返回数据相互隔离。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814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2948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实现</w:t>
            </w:r>
          </w:p>
        </w:tc>
        <w:tc>
          <w:tcPr>
            <w:tcW w:type="dxa" w:w="413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Jinja2 模板 + 原生 JS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登录、工作台、编辑器、填写页、统计页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 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 Router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认证、问卷生命周期、公开填写、统计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领域层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Pydantic / pure functions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题目模型、答案校验、跳转决策、路径重放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数据访问层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PyMongo async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集合读写、聚合、索引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MongoDB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用户、问卷、版本、答卷、统计投影</w:t>
            </w:r>
          </w:p>
        </w:tc>
      </w:tr>
    </w:tbl>
    <w:p>
      <w:pPr>
        <w:spacing w:after="40"/>
      </w:pP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管理接口必须登录，并强制附加 owner_id 条件；他人问卷统一返回 404。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公开填写使用 Slug；匿名策略、截止时间和是否允许多次由服务端校验。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浏览器不自行决定跳转路径，服务端在 /next 和最终提交时重新计算。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所有业务数据都在 MongoDB 中，不使用关系数据库。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三、MongoDB 数据库设计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098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集合</w:t>
            </w:r>
          </w:p>
        </w:tc>
        <w:tc>
          <w:tcPr>
            <w:tcW w:type="dxa" w:w="464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2154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持久化策略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账号、密码哈希、用户名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每个用户一个文档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surveys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所有者、Slug、状态、截止时间、匿名/多次策略、当前版本指针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每个问卷一个文档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survey_versions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题目、选项、校验、跳转规则、内容哈希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发布版本不可变；题目内嵌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responses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一次提交的全部答案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一份答卷一个文档；答案数组内嵌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survey_stat_snapshots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可选统计投影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可重算，不是事实来源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2F2B78"/>
          <w:sz w:val="28"/>
        </w:rPr>
        <w:t>3.1 为什么这样设计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题目、选项与跳转规则是一个展示/校验快照，适合内嵌在版本内；一次读取即可完成展示和校验。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答卷数量无上限，不能内嵌进问卷；独立 responses 避免 16 MB、写放大和热门文档写竞争。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一次提交的全部答案内嵌在一个文档，插入是单文档原子操作。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发布版本不可变，答卷固定引用版本；旧版本永久解释旧答卷，支撑第二阶段兼容。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题目标识和选项标识使用稳定字符串，不使用数组下标，重排题目不会破坏答案和规则。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2F2B78"/>
          <w:sz w:val="28"/>
        </w:rPr>
        <w:t>3.2 主要索引</w:t>
      </w:r>
    </w:p>
    <w:p>
      <w:pPr>
        <w:spacing w:before="60" w:after="120"/>
        <w:ind w:left="283" w:right="283"/>
        <w:shd w:fill="F3F4F7" w:val="clear"/>
      </w:pPr>
      <w:r>
        <w:rPr>
          <w:rFonts w:ascii="Courier New" w:hAnsi="Courier New" w:eastAsia="Courier New"/>
          <w:color w:val="263238"/>
          <w:sz w:val="17"/>
        </w:rPr>
        <w:t>users: { username: 1 } unique; { email: 1 } unique</w:t>
      </w:r>
      <w:r>
        <w:br/>
      </w:r>
      <w:r>
        <w:rPr>
          <w:rFonts w:ascii="Courier New" w:hAnsi="Courier New" w:eastAsia="Courier New"/>
          <w:color w:val="263238"/>
          <w:sz w:val="17"/>
        </w:rPr>
        <w:t>surveys: { slug: 1 } unique; { owner_id: 1, created_at: -1 }</w:t>
      </w:r>
      <w:r>
        <w:br/>
      </w:r>
      <w:r>
        <w:rPr>
          <w:rFonts w:ascii="Courier New" w:hAnsi="Courier New" w:eastAsia="Courier New"/>
          <w:color w:val="263238"/>
          <w:sz w:val="17"/>
        </w:rPr>
        <w:t>survey_versions: { survey_id: 1, version_no: 1 } unique</w:t>
      </w:r>
      <w:r>
        <w:br/>
      </w:r>
      <w:r>
        <w:rPr>
          <w:rFonts w:ascii="Courier New" w:hAnsi="Courier New" w:eastAsia="Courier New"/>
          <w:color w:val="263238"/>
          <w:sz w:val="17"/>
        </w:rPr>
        <w:t>responses: { survey_id: 1, submission_token: 1 } unique</w:t>
      </w:r>
      <w:r>
        <w:br/>
      </w:r>
      <w:r>
        <w:rPr>
          <w:rFonts w:ascii="Courier New" w:hAnsi="Courier New" w:eastAsia="Courier New"/>
          <w:color w:val="263238"/>
          <w:sz w:val="17"/>
        </w:rPr>
        <w:t>responses: { survey_id: 1, survey_version_id: 1, submitted_at: -1 }</w:t>
      </w:r>
      <w:r>
        <w:br/>
      </w:r>
      <w:r>
        <w:rPr>
          <w:rFonts w:ascii="Courier New" w:hAnsi="Courier New" w:eastAsia="Courier New"/>
          <w:color w:val="263238"/>
          <w:sz w:val="17"/>
        </w:rPr>
        <w:t>responses: { survey_id: 1, survey_version_id: 1, answers.question_id: 1 }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2F2B78"/>
          <w:sz w:val="28"/>
        </w:rPr>
        <w:t>3.3 与关系型数据库的比较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关系库当然可以实现问卷系统，但本系统的访问模式以“整份问卷快照”和“一次答卷文档”为主。MongoDB 的文档模型可以避免多张题目/选项/规则/答案表的频繁连接，也使版本快照更直接。系统没有使用关系数据库，并且应用层通过所有权过滤、索引、不可变版本和提交校验保证完整性。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四、动态跳转设计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跳转规则存储在 survey_versions 的每道题 logic 中，支持单选、多选、数字比较。规则由服务端解释，不写在问卷专属代码分支里。</w:t>
      </w:r>
    </w:p>
    <w:p>
      <w:pPr>
        <w:spacing w:before="60" w:after="120"/>
        <w:ind w:left="283" w:right="283"/>
        <w:shd w:fill="F3F4F7" w:val="clear"/>
      </w:pPr>
      <w:r>
        <w:rPr>
          <w:rFonts w:ascii="Courier New" w:hAnsi="Courier New" w:eastAsia="Courier New"/>
          <w:color w:val="263238"/>
          <w:sz w:val="17"/>
        </w:rPr>
        <w:t>{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"fallback": { "action": "next" },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"rules": [{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"rule_id": "r_skip_0001",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"when": {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"mode": "all",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"conditions": [{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  "question_id": "q_gate_0001",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  "operator": "eq",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  "value": "o_no_00000001"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  }]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},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  "then": { "action": "goto", "target_question_id": "q_text_0004" }</w:t>
      </w:r>
      <w:r>
        <w:br/>
      </w:r>
      <w:r>
        <w:rPr>
          <w:rFonts w:ascii="Courier New" w:hAnsi="Courier New" w:eastAsia="Courier New"/>
          <w:color w:val="263238"/>
          <w:sz w:val="17"/>
        </w:rPr>
        <w:t xml:space="preserve">  }]</w:t>
      </w:r>
      <w:r>
        <w:br/>
      </w:r>
      <w:r>
        <w:rPr>
          <w:rFonts w:ascii="Courier New" w:hAnsi="Courier New" w:eastAsia="Courier New"/>
          <w:color w:val="263238"/>
          <w:sz w:val="17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701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来源题型</w:t>
            </w:r>
          </w:p>
        </w:tc>
        <w:tc>
          <w:tcPr>
            <w:tcW w:type="dxa" w:w="7087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支持的运算符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单选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eq、neq、in、not_in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includes_any、includes_all、includes_none、equals_set、selection_count_eq/gte/lte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eq、neq、gt、gte、lt、lte、between（整数或小数）</w:t>
            </w:r>
          </w:p>
        </w:tc>
      </w:tr>
    </w:tbl>
    <w:p>
      <w:pPr>
        <w:spacing w:after="40"/>
      </w:pP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条件组支持 all/any；条件只能引用当前或更早题目；未答/未展示来源为 false。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规则按数组顺序匹配，第一条命中生效；未命中使用 fallback（next/end）。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goto 只能向后，发布时校验目标存在且不形成环。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公开填写页通过 POST /api/public/surveys/{slug}/next 逐题推进，最终提交重新重放完整路径。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五、校验设计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532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1984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错误示例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单选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必须选择一个合法选项；必答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unknown_option、required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最少/最多/指定数量；选项唯一、合法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selection_count、unknown_option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Unicode 码点检查最短/最长长度；trim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text_too_short、text_too_long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 开关、安全整数或有限小数、闭区间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number_not_integer、number_out_of_range</w:t>
            </w:r>
          </w:p>
        </w:tc>
      </w:tr>
    </w:tbl>
    <w:p>
      <w:pPr>
        <w:spacing w:after="40"/>
      </w:pP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校验分为请求结构校验、发布语义校验、提交答案校验三层。接口和统计共用同一套 Pydantic 契约；发布时检查题目/选项 ID 唯一、跳转目标、运算符与题型匹配；提交时只校验实际展示路径上的答案。</w:t>
      </w:r>
    </w:p>
    <w:p>
      <w:pPr>
        <w:spacing w:before="60" w:after="120"/>
        <w:ind w:left="283" w:right="283"/>
        <w:shd w:fill="F3F4F7" w:val="clear"/>
      </w:pPr>
      <w:r>
        <w:rPr>
          <w:rFonts w:ascii="Courier New" w:hAnsi="Courier New" w:eastAsia="Courier New"/>
          <w:color w:val="263238"/>
          <w:sz w:val="17"/>
        </w:rPr>
        <w:t>required  unknown_option  selection_count  empty_text</w:t>
      </w:r>
      <w:r>
        <w:br/>
      </w:r>
      <w:r>
        <w:rPr>
          <w:rFonts w:ascii="Courier New" w:hAnsi="Courier New" w:eastAsia="Courier New"/>
          <w:color w:val="263238"/>
          <w:sz w:val="17"/>
        </w:rPr>
        <w:t>text_too_short  text_too_long  number_not_integer</w:t>
      </w:r>
      <w:r>
        <w:br/>
      </w:r>
      <w:r>
        <w:rPr>
          <w:rFonts w:ascii="Courier New" w:hAnsi="Courier New" w:eastAsia="Courier New"/>
          <w:color w:val="263238"/>
          <w:sz w:val="17"/>
        </w:rPr>
        <w:t>number_out_of_range  unsupported_operator  answer_context_missing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六、API 说明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完整字段和示例见 docs/api.md，下表列出当前实现的主要接口。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4932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方法与路径</w:t>
            </w:r>
          </w:p>
        </w:tc>
        <w:tc>
          <w:tcPr>
            <w:tcW w:type="dxa" w:w="2721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/api/auth/register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注册并自动登录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/api/auth/login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用户名密码登录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/api/auth/logout / GET /api/auth/me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退出 / 当前用户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/api/surveys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我的问卷列表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/api/surveys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创建草稿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GET/PATCH /api/surveys/{id}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详情 / 元数据更新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/api/surveys/{id}/close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关闭问卷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/api/surveys/{id}/questions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添加题目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PUT /api/surveys/{id}/draft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整份草稿保存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/api/surveys/{id}/publish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发布当前草稿 / 新版本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/api/surveys/{id}/new-draft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从已发布版本克隆新草稿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/api/public/surveys/{slug}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公开问卷信息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/api/public/surveys/{slug}/next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服务端下一题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/api/public/surveys/{slug}/responses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提交答卷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/api/surveys/{id}/stats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整卷统计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/api/surveys/{id}/questions/{qid}/stats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单题统计与文本分页</w:t>
            </w:r>
          </w:p>
        </w:tc>
      </w:tr>
    </w:tbl>
    <w:p>
      <w:pPr>
        <w:spacing w:after="40"/>
      </w:pP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管理接口要求有效登录 Cookie，公开接口依据问卷匿名设置决定是否要求登录。所有写接口都有严格的 Pydantic 请求校验；错误返回统一以 detail 表示。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七、前端与运行说明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835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6123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/login、/register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登录与注册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/dashboard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我的问卷、创建、复制链接、关闭、运营设置、新版本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/surveys/{id}/edit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题目、选项、校验和跳转规则编辑器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/surveys/{id}/stats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整卷与单题统计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/survey/{slug}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公开填写页</w:t>
            </w:r>
          </w:p>
        </w:tc>
      </w:tr>
    </w:tbl>
    <w:p>
      <w:pPr>
        <w:spacing w:after="40"/>
      </w:pP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运行需要 Python 3.11+ 和 MongoDB；不强制 Docker、副本集或 Playwright。</w:t>
      </w:r>
    </w:p>
    <w:p>
      <w:pPr>
        <w:spacing w:before="60" w:after="120"/>
        <w:ind w:left="283" w:right="283"/>
        <w:shd w:fill="F3F4F7" w:val="clear"/>
      </w:pPr>
      <w:r>
        <w:rPr>
          <w:rFonts w:ascii="Courier New" w:hAnsi="Courier New" w:eastAsia="Courier New"/>
          <w:color w:val="263238"/>
          <w:sz w:val="17"/>
        </w:rPr>
        <w:t>pip install -r backend/requirements.txt</w:t>
      </w:r>
      <w:r>
        <w:br/>
      </w:r>
      <w:r>
        <w:rPr>
          <w:rFonts w:ascii="Courier New" w:hAnsi="Courier New" w:eastAsia="Courier New"/>
          <w:color w:val="263238"/>
          <w:sz w:val="17"/>
        </w:rPr>
        <w:t>copy .env.example .env</w:t>
      </w:r>
      <w:r>
        <w:br/>
      </w:r>
      <w:r>
        <w:rPr>
          <w:rFonts w:ascii="Courier New" w:hAnsi="Courier New" w:eastAsia="Courier New"/>
          <w:color w:val="263238"/>
          <w:sz w:val="17"/>
        </w:rPr>
        <w:t>mkdir data</w:t>
      </w:r>
      <w:r>
        <w:br/>
      </w:r>
      <w:r>
        <w:rPr>
          <w:rFonts w:ascii="Courier New" w:hAnsi="Courier New" w:eastAsia="Courier New"/>
          <w:color w:val="263238"/>
          <w:sz w:val="17"/>
        </w:rPr>
        <w:t>mongod --dbpath ./data</w:t>
      </w:r>
      <w:r>
        <w:br/>
      </w:r>
      <w:r>
        <w:rPr>
          <w:rFonts w:ascii="Courier New" w:hAnsi="Courier New" w:eastAsia="Courier New"/>
          <w:color w:val="263238"/>
          <w:sz w:val="17"/>
        </w:rPr>
        <w:t>python -m backend.init_db</w:t>
      </w:r>
      <w:r>
        <w:br/>
      </w:r>
      <w:r>
        <w:rPr>
          <w:rFonts w:ascii="Courier New" w:hAnsi="Courier New" w:eastAsia="Courier New"/>
          <w:color w:val="263238"/>
          <w:sz w:val="17"/>
        </w:rPr>
        <w:t>uvicorn backend.main:app --reload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首次打开后注册账号即可开始。AUTO_CREATE_INDEXES=true 时应用启动也会自动创建索引。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八、测试结果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测试使用 pytest + requests、真实 Uvicorn 服务和临时单机 MongoDB；测试完成后自动删除测试数据库。当前全量自动化测试共 64 项通过。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5556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测试范围</w:t>
            </w:r>
          </w:p>
        </w:tc>
        <w:tc>
          <w:tcPr>
            <w:tcW w:type="dxa" w:w="3402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 / 校验 / 跳转引擎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 项通过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统计管道与结果映射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 项通过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 API 单元测试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项通过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 API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项通过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 API 集成测试（含新版本、小数、并发）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 项通过</w:t>
            </w:r>
          </w:p>
        </w:tc>
      </w:tr>
      <w:tr>
        <w:tc>
          <w:tcPr>
            <w:tcW w:type="dxa" w:w="555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64 passed</w:t>
            </w:r>
          </w:p>
        </w:tc>
      </w:tr>
    </w:tbl>
    <w:p>
      <w:pPr>
        <w:spacing w:after="40"/>
      </w:pP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六类必测场景：创建问卷、添加题目、跳转、校验、正常/匿名提交、统计。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30 个并发匿名提交全部成功，统计计数正确。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浏览器冒烟验证完整的注册—创建—编辑—发布—填写—提交流程。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真实 MongoDB 下验证空数据、分支路径、文本分页、索引相关查询。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完整测试步骤、输入、预期和实际结果见 docs/system-test-cases.md；自动化测试源码位于 tests/，可直接执行 python -m pytest -v。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九、遇到的问题与解决方案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13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81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解决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把答卷内嵌进问卷会导致文档无界增长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答卷独立，一次提交一个文档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跳转函数返回 None 无法区分下一题和结束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 JumpDecision(goto/next/end) 并做路径重放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多层 Schema 的校验规则不一致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单一 validate_answer；发布和提交两级语义校验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测试使用伪造身份，生产没有真实认证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加入注册登录、Argon2id、JWT Cookie 和测试账号流程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发布问卷需要跨文档一致性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幂等发布 + 可重试指针更新，不强制副本集事务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统计空数据和版本混算风险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按发布版本统计；零值、空平均、统计索引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只完成后端无法演示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 Jinja2 + JS 页面，并做真实浏览器验收</w:t>
            </w:r>
          </w:p>
        </w:tc>
      </w:tr>
      <w:tr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已发布问卷不能修改也不能直接覆盖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克隆新草稿 vN+1，旧版本和旧答卷保留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十、AI 使用过程</w:t>
      </w: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AI 主要用于生成初稿、比较建模方案、编写聚合模板和测试骨架；所有最终代码均经过人工审查、修改和回归测试。完整过程见 docs/ai-usage-log.md。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587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3742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AI 提供的内容</w:t>
            </w:r>
          </w:p>
        </w:tc>
        <w:tc>
          <w:tcPr>
            <w:tcW w:type="dxa" w:w="3628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人工发现/修改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数据库设计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集合拆分、版本化、内嵌/引用方案、三套 Schema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确定运行栈、索引初始化、需求术语兼容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校验与跳转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校验函数、条件规则、运算符处理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JumpDecision、先前答案上下文、服务端 /next、路径重放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统计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facet/unwind/group 聚合与结果结构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版本限定、空数据、索引、小数统计、并发验证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测试与认证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 测试骨架、六场景测试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去掉伪造身份，补真实注册登录、权限、生命周期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页面结构、交互草稿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完整页面、浏览器验收、修复规则文案显示</w:t>
            </w:r>
          </w:p>
        </w:tc>
      </w:tr>
    </w:tbl>
    <w:p>
      <w:pPr>
        <w:spacing w:after="40"/>
      </w:pP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AI 暴露出的局限包括：容易停在正常路径、跨层校验可能漂移、测试可能绕过真实认证、接口返回值语义不清、重构可能引入回归。人工负责确定聚合边界、版本一致性、权限边界、空数据和浏览器验收标准。修订后的 AI 日志依据实际迭代，而不是假设性总结。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十一、第二阶段兼容性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问卷内容版本化，答卷固定引用 survey_version_id；发布版本不可变。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已发布问卷可以创建新草稿并发布 vN+1；旧版本和旧答卷保留。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新增题型、运算符、展示字段时使用判别联合和内容版本做加法扩展。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统计默认按当前发布版本；跨版本比较需要明确题目/选项语义。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sz w:val="21"/>
        </w:rPr>
        <w:t>未来协作、审计、文件题通过新集合或新答案分支扩展，不修改旧数据。</w:t>
      </w:r>
    </w:p>
    <w:p>
      <w:pPr>
        <w:pStyle w:val="Heading1"/>
        <w:keepNext/>
        <w:spacing w:before="280" w:after="100"/>
      </w:pPr>
      <w:r>
        <w:rPr>
          <w:rFonts w:ascii="微软雅黑" w:hAnsi="微软雅黑" w:eastAsia="微软雅黑"/>
          <w:b/>
          <w:color w:val="2F2B78"/>
          <w:sz w:val="36"/>
        </w:rPr>
        <w:t>十二、交付物清单与边界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96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4989"/>
            <w:vAlign w:val="center"/>
            <w:shd w:fill="E8EAF6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运行说明与数据库设计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README.md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 API 文档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docs/api.md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系统测试用例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docs/system-test-cases.md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使用日志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docs/ai-usage-log.md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完整项目报告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docs/project-report.md / 本 Word 报告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后端代码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backend/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MongoDB Schema / 示例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schemas/、examples/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自动化测试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初始化与校验脚本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scripts/</w:t>
            </w:r>
          </w:p>
        </w:tc>
      </w:tr>
    </w:tbl>
    <w:p>
      <w:pPr>
        <w:spacing w:after="40"/>
      </w:pPr>
    </w:p>
    <w:p>
      <w:pPr>
        <w:spacing w:line="312" w:lineRule="auto" w:after="120"/>
        <w:ind w:firstLine="420"/>
        <w:jc w:val="both"/>
      </w:pPr>
      <w:r>
        <w:rPr>
          <w:rFonts w:ascii="宋体" w:hAnsi="宋体" w:eastAsia="宋体"/>
          <w:sz w:val="21"/>
        </w:rPr>
        <w:t>当前边界：匿名答卷无法可靠去重，一次性提交只对登录用户严格执行；题目版本冻结，已发布内容通过新版本扩展；系统不依赖 Docker 或 Playwright。</w:t>
      </w:r>
    </w:p>
    <w:p/>
    <w:p>
      <w:pPr>
        <w:jc w:val="center"/>
      </w:pPr>
      <w:r>
        <w:rPr>
          <w:rFonts w:ascii="宋体" w:hAnsi="宋体" w:eastAsia="宋体"/>
          <w:color w:val="8A8FA3"/>
          <w:sz w:val="18"/>
        </w:rPr>
        <w:t>— 项目完成报告结束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8"/>
      </w:rPr>
      <w:fldChar w:fldCharType="begin"/>
      <w:instrText xml:space="preserve"> PAGE \* arabic \* MERGEFORMAT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777777"/>
        <w:sz w:val="17"/>
      </w:rPr>
      <w:t>问研 Survey Studio · 第一阶段项目报告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问研 Survey Studio — 第一阶段项目完成报告</dc:title>
  <dc:subject>MongoDB 在线问卷系统</dc:subject>
  <dc:creator>课程项目</dc:creator>
  <cp:keywords/>
  <dc:description>第一阶段交付报告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