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b w:val="1"/>
          <w:rtl w:val="0"/>
        </w:rPr>
        <w:t xml:space="preserve">Committee:</w:t>
      </w:r>
      <w:r w:rsidDel="00000000" w:rsidR="00000000" w:rsidRPr="00000000">
        <w:rPr>
          <w:rtl w:val="0"/>
        </w:rPr>
        <w:t xml:space="preserve"> United Nations Educational, Scientific and Cultural Organization (UNESCO)</w:t>
      </w:r>
    </w:p>
    <w:p w:rsidR="00000000" w:rsidDel="00000000" w:rsidP="00000000" w:rsidRDefault="00000000" w:rsidRPr="00000000" w14:paraId="00000003">
      <w:pPr>
        <w:rPr/>
      </w:pPr>
      <w:r w:rsidDel="00000000" w:rsidR="00000000" w:rsidRPr="00000000">
        <w:rPr>
          <w:b w:val="1"/>
          <w:rtl w:val="0"/>
        </w:rPr>
        <w:t xml:space="preserve">Agenda:</w:t>
      </w:r>
      <w:r w:rsidDel="00000000" w:rsidR="00000000" w:rsidRPr="00000000">
        <w:rPr>
          <w:rtl w:val="0"/>
        </w:rPr>
        <w:t xml:space="preserve"> Ensuring quality education and increasing accessibility to e-learning for children</w:t>
      </w:r>
    </w:p>
    <w:p w:rsidR="00000000" w:rsidDel="00000000" w:rsidP="00000000" w:rsidRDefault="00000000" w:rsidRPr="00000000" w14:paraId="00000004">
      <w:pPr>
        <w:rPr>
          <w:b w:val="1"/>
        </w:rPr>
      </w:pPr>
      <w:r w:rsidDel="00000000" w:rsidR="00000000" w:rsidRPr="00000000">
        <w:rPr>
          <w:b w:val="1"/>
          <w:rtl w:val="0"/>
        </w:rPr>
        <w:t xml:space="preserve">Name:</w:t>
      </w:r>
      <w:r w:rsidDel="00000000" w:rsidR="00000000" w:rsidRPr="00000000">
        <w:rPr>
          <w:rtl w:val="0"/>
        </w:rPr>
        <w:t xml:space="preserve"> Khizar Hussain Khan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Delegate of United States of America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Agenda:</w:t>
      </w:r>
      <w:r w:rsidDel="00000000" w:rsidR="00000000" w:rsidRPr="00000000">
        <w:rPr>
          <w:rtl w:val="0"/>
        </w:rPr>
        <w:t xml:space="preserve"> Ensuring quality education and increasing accessibility to e-learning for children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Quality education is a fundamental human right and a critical driver for economic and social development. The United States of America recognizes the importance of ensuring quality education and increasing accessibility to e-learning for children, especially in today's digital age. The rapid advancement in technology provides an unprecedented opportunity to bridge educational gaps and promote inclusive education for all. The U.S. firmly supports UNESCO's mission to enhance educational quality and accessibility through innovative e-learning solutions.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United States has implemented various initiatives to promote quality education and expand e-learning accessibility. The Every Student Succeeds Act (ESSA) emphasizes equal access to quality education and holds schools accountable for student outcomes. Additionally, the U.S. Department of Education's Office of Educational Technology (OET) advocates for digital equity and supports programs like the ConnectED initiative, which aims to provide high-speed internet access to schools across the country. During the COVID-19 pandemic, the CARES Act allocated significant funds to support remote learning, ensuring that students, especially from disadvantaged backgrounds, have access to necessary digital tools and resources.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UNESCO has been at the forefront of promoting global education initiatives, including the Sustainable Development Goal 4 (SDG 4), which aims to ensure inclusive and equitable quality education for all by 2030. UNESCO's Global Education Coalition, launched in response to the COVID-19 pandemic, brings together various stakeholders to support countries in scaling up their best distance learning practices and reaching children and youth who are most at risk. Similarly, organizations like UNICEF and the World Bank are investing in digital education infrastructure and capacity-building programs to enhance e-learning accessibility globally. These efforts include developing digital learning platforms, distributing educational content, and providing training for educators to effectively use technology in teaching.</w:t>
      </w:r>
    </w:p>
    <w:p w:rsidR="00000000" w:rsidDel="00000000" w:rsidP="00000000" w:rsidRDefault="00000000" w:rsidRPr="00000000" w14:paraId="0000000E">
      <w:pPr>
        <w:pStyle w:val="Heading2"/>
        <w:rPr>
          <w:color w:val="000000"/>
          <w:sz w:val="16"/>
          <w:szCs w:val="16"/>
        </w:rPr>
      </w:pPr>
      <w:bookmarkStart w:colFirst="0" w:colLast="0" w:name="_heading=h.gjdgxs" w:id="0"/>
      <w:bookmarkEnd w:id="0"/>
      <w:r w:rsidDel="00000000" w:rsidR="00000000" w:rsidRPr="00000000">
        <w:rPr>
          <w:color w:val="000000"/>
          <w:sz w:val="24"/>
          <w:szCs w:val="24"/>
          <w:rtl w:val="0"/>
        </w:rPr>
        <w:t xml:space="preserve">SOLUTIONS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Governments should invest in improving digital infrastructure, ensuring that all schools have access to high-speed internet and modern digital devices. Public-private partnerships can play a crucial role in mobilizing resources and expertise.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Implement comprehensive digital literacy programs for students, teachers, and parents to ensure effective use of e-learning tools. This includes training educators to integrate technology into their teaching methods and curricula.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Create and disseminate high-quality, culturally relevant e-learning content that caters to diverse learning needs. This includes producing content in multiple languages and formats to accommodate children with disabilities.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Formulate and enforce policies that support e-learning and protect students' online safety and privacy. Governments should work with international organizations to establish guidelines and standards for digital education.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Foster global partnerships to share best practices, resources, and innovations in e-learning. Collaborative efforts can help address common challenges and leverage collective expertise to enhance educational outcomes worldwide.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color w:val="000000"/>
          <w:sz w:val="24"/>
          <w:szCs w:val="24"/>
        </w:rPr>
      </w:pPr>
      <w:bookmarkStart w:colFirst="0" w:colLast="0" w:name="_heading=h.30j0zll" w:id="1"/>
      <w:bookmarkEnd w:id="1"/>
      <w:r w:rsidDel="00000000" w:rsidR="00000000" w:rsidRPr="00000000">
        <w:rPr>
          <w:color w:val="000000"/>
          <w:sz w:val="24"/>
          <w:szCs w:val="24"/>
          <w:rtl w:val="0"/>
        </w:rPr>
        <w:t xml:space="preserve">REFERENCES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9"/>
        </w:numPr>
        <w:ind w:left="720" w:hanging="360"/>
        <w:rPr/>
      </w:pPr>
      <w:r w:rsidDel="00000000" w:rsidR="00000000" w:rsidRPr="00000000">
        <w:rPr>
          <w:rtl w:val="0"/>
        </w:rPr>
        <w:t xml:space="preserve">United States Department of Education, Office of Educational Technology. (2021). "Reimagining the Role of Technology in Education: 2021 National Education Technology Plan."</w:t>
      </w:r>
    </w:p>
    <w:p w:rsidR="00000000" w:rsidDel="00000000" w:rsidP="00000000" w:rsidRDefault="00000000" w:rsidRPr="00000000" w14:paraId="0000001D">
      <w:pPr>
        <w:rPr/>
      </w:pPr>
      <w:hyperlink r:id="rId7">
        <w:r w:rsidDel="00000000" w:rsidR="00000000" w:rsidRPr="00000000">
          <w:rPr>
            <w:color w:val="1155cc"/>
            <w:u w:val="single"/>
            <w:rtl w:val="0"/>
          </w:rPr>
          <w:t xml:space="preserve">https://tech.ed.gov/netp/</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United Nations Educational, Scientific and Cultural Organization (UNESCO). (2023). "Global Education Coalition."</w:t>
      </w:r>
    </w:p>
    <w:p w:rsidR="00000000" w:rsidDel="00000000" w:rsidP="00000000" w:rsidRDefault="00000000" w:rsidRPr="00000000" w14:paraId="00000020">
      <w:pPr>
        <w:rPr/>
      </w:pPr>
      <w:hyperlink r:id="rId8">
        <w:r w:rsidDel="00000000" w:rsidR="00000000" w:rsidRPr="00000000">
          <w:rPr>
            <w:color w:val="1155cc"/>
            <w:u w:val="single"/>
            <w:rtl w:val="0"/>
          </w:rPr>
          <w:t xml:space="preserve">https://en.unesco.org/covid19/educationresponse/globalcoalition</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UNICEF. (2022). "COVID-19 and Education: The Digital Divide." </w:t>
      </w:r>
    </w:p>
    <w:p w:rsidR="00000000" w:rsidDel="00000000" w:rsidP="00000000" w:rsidRDefault="00000000" w:rsidRPr="00000000" w14:paraId="00000023">
      <w:pPr>
        <w:rPr/>
      </w:pPr>
      <w:hyperlink r:id="rId9">
        <w:r w:rsidDel="00000000" w:rsidR="00000000" w:rsidRPr="00000000">
          <w:rPr>
            <w:color w:val="1155cc"/>
            <w:u w:val="single"/>
            <w:rtl w:val="0"/>
          </w:rPr>
          <w:t xml:space="preserve">https://www.unicef.org/reports/covid-19-and-education-digital-divide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World Bank. (2023). "Remote Learning, EdTech &amp; COVID-19."</w:t>
      </w:r>
    </w:p>
    <w:p w:rsidR="00000000" w:rsidDel="00000000" w:rsidP="00000000" w:rsidRDefault="00000000" w:rsidRPr="00000000" w14:paraId="00000026">
      <w:pPr>
        <w:rPr/>
      </w:pPr>
      <w:r w:rsidDel="00000000" w:rsidR="00000000" w:rsidRPr="00000000">
        <w:rPr>
          <w:color w:val="1155cc"/>
          <w:u w:val="single"/>
          <w:rtl w:val="0"/>
        </w:rPr>
        <w:t xml:space="preserve">https://www.worldbank.org/en/topic/edutech/brief/edtech-covid-19</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10" w:type="default"/>
      <w:headerReference r:id="rId11" w:type="first"/>
      <w:headerReference r:id="rId12" w:type="even"/>
      <w:pgSz w:h="16834" w:w="11909" w:orient="portrait"/>
      <w:pgMar w:bottom="1440" w:top="1440" w:left="1440" w:right="1440" w:header="56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98000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b w:val="1"/>
      <w:color w:val="980000"/>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Footer">
    <w:name w:val="footer"/>
    <w:basedOn w:val="Normal"/>
    <w:link w:val="FooterChar"/>
    <w:uiPriority w:val="99"/>
    <w:unhideWhenUsed w:val="1"/>
    <w:rsid w:val="00B35BBE"/>
    <w:pPr>
      <w:tabs>
        <w:tab w:val="center" w:pos="4513"/>
        <w:tab w:val="right" w:pos="9026"/>
      </w:tabs>
      <w:spacing w:line="240" w:lineRule="auto"/>
    </w:pPr>
  </w:style>
  <w:style w:type="character" w:styleId="FooterChar" w:customStyle="1">
    <w:name w:val="Footer Char"/>
    <w:basedOn w:val="DefaultParagraphFont"/>
    <w:link w:val="Footer"/>
    <w:uiPriority w:val="99"/>
    <w:rsid w:val="00B35BBE"/>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eader" Target="header2.xml"/><Relationship Id="rId12" Type="http://schemas.openxmlformats.org/officeDocument/2006/relationships/header" Target="header1.xml"/><Relationship Id="rId9" Type="http://schemas.openxmlformats.org/officeDocument/2006/relationships/hyperlink" Target="https://www.unicef.org/reports/covid-19-and-education-digital-divi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ch.ed.gov/netp/" TargetMode="External"/><Relationship Id="rId8" Type="http://schemas.openxmlformats.org/officeDocument/2006/relationships/hyperlink" Target="https://en.unesco.org/covid19/educationresponse/globalcoal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ynGJNSMqinwIr+stPSJdJ5+1g==">CgMxLjAyCGguZ2pkZ3hzMgloLjMwajB6bGw4AHIhMTlmbWNFSkJmQVl0UzlhSTA4cW00UFhOcHBBTjlmclNX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2024-07-25T04:51:00Z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e0acd377f3c48e4b7eb24b1c590bf2de629b493e82539a4bb56720c985cd78f0</vt:lpwstr>
  </property>
</Properties>
</file>