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Азарцова</w:t>
      </w:r>
      <w:r>
        <w:t xml:space="preserve"> </w:t>
      </w:r>
      <w:r>
        <w:t xml:space="preserve">Вероника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по выполнению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Ознакомление с теоретическим введением.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программы.</w:t>
      </w:r>
    </w:p>
    <w:p>
      <w:pPr>
        <w:numPr>
          <w:ilvl w:val="0"/>
          <w:numId w:val="1001"/>
        </w:numPr>
        <w:pStyle w:val="Compact"/>
      </w:pPr>
      <w:r>
        <w:t xml:space="preserve">Транслирование и компоновка.</w:t>
      </w:r>
    </w:p>
    <w:p>
      <w:pPr>
        <w:numPr>
          <w:ilvl w:val="0"/>
          <w:numId w:val="1001"/>
        </w:numPr>
        <w:pStyle w:val="Compact"/>
      </w:pPr>
      <w:r>
        <w:t xml:space="preserve">Запуск полученного файла.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 устройства. Основной задачей процессора является обработка информации, а также организация координации всех узлов компьютера.</w:t>
      </w:r>
      <w:r>
        <w:br/>
      </w:r>
      <w:r>
        <w:t xml:space="preserve">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инструкций, которые делятся на два типа: регистры общего назначения и специальные регистры.</w:t>
      </w:r>
      <w:r>
        <w:br/>
      </w:r>
      <w:r>
        <w:t xml:space="preserve">Большинство команд в программах написанных на ассемблере используют регистры в качестве операндов. 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br/>
      </w:r>
      <w:r>
        <w:t xml:space="preserve">Названия основных регистров общего назначения:</w:t>
      </w:r>
      <w:r>
        <w:br/>
      </w:r>
      <w:r>
        <w:t xml:space="preserve">RAX, RCX, RDX, RBX, RSI, RDI — 64-битные</w:t>
      </w:r>
      <w:r>
        <w:br/>
      </w:r>
      <w:r>
        <w:t xml:space="preserve">EAX, ECX, EDX, EBX, ESI, EDI — 32-битные</w:t>
      </w:r>
      <w:r>
        <w:br/>
      </w:r>
      <w:r>
        <w:t xml:space="preserve">AX, CX, DX, BX, SI, DI — 16-битные</w:t>
      </w:r>
      <w:r>
        <w:br/>
      </w:r>
      <w:r>
        <w:t xml:space="preserve">AH, AL, CH, CL, DH, DL, BH, BL — 8-битные</w:t>
      </w:r>
      <w:r>
        <w:br/>
      </w:r>
      <w:r>
        <w:t xml:space="preserve">Другим важным узлом ЭВМ является оперативное запоминающее устройство - ОЗУ —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br/>
      </w: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выполнить, в адресной части хранятся данные или адреса данных, которые участвуют в выполнении данной операции.</w:t>
      </w:r>
      <w:r>
        <w:br/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  <w:r>
        <w:br/>
      </w:r>
      <w:r>
        <w:t xml:space="preserve">1. формирование адреса в памяти очередной команды.</w:t>
      </w:r>
      <w:r>
        <w:br/>
      </w:r>
      <w:r>
        <w:t xml:space="preserve">2. считывание кода команды из памяти и её дешифрация.</w:t>
      </w:r>
      <w:r>
        <w:br/>
      </w:r>
      <w:r>
        <w:t xml:space="preserve">3. выполнение команды.</w:t>
      </w:r>
      <w:r>
        <w:br/>
      </w:r>
      <w:r>
        <w:t xml:space="preserve">4. переход к следующей команде.</w:t>
      </w:r>
      <w:r>
        <w:br/>
      </w:r>
      <w:r>
        <w:t xml:space="preserve">Язык ассемблера (asm) — машинно-ориентированный язык низкого уровня.</w:t>
      </w:r>
      <w:r>
        <w:br/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</w:t>
      </w:r>
    </w:p>
    <w:bookmarkEnd w:id="22"/>
    <w:bookmarkStart w:id="10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104" w:name="программа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Устанавливаю NASM (рис. 1).</w:t>
      </w:r>
    </w:p>
    <w:p>
      <w:pPr>
        <w:pStyle w:val="CaptionedFigure"/>
      </w:pPr>
      <w:r>
        <w:drawing>
          <wp:inline>
            <wp:extent cx="3733800" cy="3343053"/>
            <wp:effectExtent b="0" l="0" r="0" t="0"/>
            <wp:docPr descr="Установка NASM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3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NASM</w:t>
      </w:r>
    </w:p>
    <w:p>
      <w:pPr>
        <w:pStyle w:val="BodyText"/>
      </w:pPr>
      <w:r>
        <w:t xml:space="preserve">Создаю каталог для работы с программами на языке ассемблера NASM (рис. 2).</w:t>
      </w:r>
    </w:p>
    <w:p>
      <w:pPr>
        <w:pStyle w:val="CaptionedFigure"/>
      </w:pPr>
      <w:r>
        <w:drawing>
          <wp:inline>
            <wp:extent cx="3733800" cy="407001"/>
            <wp:effectExtent b="0" l="0" r="0" t="0"/>
            <wp:docPr descr="Создание каталога для работ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каталога для работы</w:t>
      </w:r>
    </w:p>
    <w:p>
      <w:pPr>
        <w:pStyle w:val="BodyText"/>
      </w:pPr>
      <w:r>
        <w:t xml:space="preserve">Перехожу в созданный каталог (рис. 3).</w:t>
      </w:r>
    </w:p>
    <w:p>
      <w:pPr>
        <w:pStyle w:val="CaptionedFigure"/>
      </w:pPr>
      <w:r>
        <w:drawing>
          <wp:inline>
            <wp:extent cx="3733800" cy="407001"/>
            <wp:effectExtent b="0" l="0" r="0" t="0"/>
            <wp:docPr descr="Переход в каталог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Переход в каталог</w:t>
      </w:r>
    </w:p>
    <w:p>
      <w:pPr>
        <w:pStyle w:val="BodyText"/>
      </w:pPr>
      <w:r>
        <w:t xml:space="preserve">Создаю текстовый файл с именем hello.asm (рис. 4).</w:t>
      </w:r>
    </w:p>
    <w:p>
      <w:pPr>
        <w:pStyle w:val="CaptionedFigure"/>
      </w:pPr>
      <w:r>
        <w:drawing>
          <wp:inline>
            <wp:extent cx="3733800" cy="375778"/>
            <wp:effectExtent b="0" l="0" r="0" t="0"/>
            <wp:docPr descr="Создание hello.asm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hello.asm</w:t>
      </w:r>
    </w:p>
    <w:p>
      <w:pPr>
        <w:pStyle w:val="BodyText"/>
      </w:pPr>
      <w:r>
        <w:t xml:space="preserve">Открываю файл с помощью текстового редактора gedit (рис. 5).</w:t>
      </w:r>
    </w:p>
    <w:p>
      <w:pPr>
        <w:pStyle w:val="CaptionedFigure"/>
      </w:pPr>
      <w:r>
        <w:drawing>
          <wp:inline>
            <wp:extent cx="3733800" cy="2040007"/>
            <wp:effectExtent b="0" l="0" r="0" t="0"/>
            <wp:docPr descr="Файл открытый в gedit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0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Файл открытый в gedit</w:t>
      </w:r>
    </w:p>
    <w:p>
      <w:pPr>
        <w:pStyle w:val="BodyText"/>
      </w:pPr>
      <w:r>
        <w:t xml:space="preserve">Ввожу текст программы в текстовый файл (рис. 6).</w:t>
      </w:r>
    </w:p>
    <w:p>
      <w:pPr>
        <w:pStyle w:val="CaptionedFigure"/>
      </w:pPr>
      <w:r>
        <w:drawing>
          <wp:inline>
            <wp:extent cx="3733800" cy="2067721"/>
            <wp:effectExtent b="0" l="0" r="0" t="0"/>
            <wp:docPr descr="Ввод текста программы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7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Ввод текста программы</w:t>
      </w:r>
    </w:p>
    <w:p>
      <w:pPr>
        <w:pStyle w:val="BodyText"/>
      </w:pPr>
      <w:r>
        <w:t xml:space="preserve">##Транслятор NASM</w:t>
      </w:r>
    </w:p>
    <w:p>
      <w:pPr>
        <w:pStyle w:val="BodyText"/>
      </w:pPr>
      <w:r>
        <w:t xml:space="preserve">Компилирую написанный ранее текст программы в обьектный код (рис. 7).</w:t>
      </w:r>
    </w:p>
    <w:p>
      <w:pPr>
        <w:pStyle w:val="CaptionedFigure"/>
      </w:pPr>
      <w:r>
        <w:drawing>
          <wp:inline>
            <wp:extent cx="3733800" cy="286191"/>
            <wp:effectExtent b="0" l="0" r="0" t="0"/>
            <wp:docPr descr="Компилирование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Компилирование</w:t>
      </w:r>
    </w:p>
    <w:p>
      <w:pPr>
        <w:pStyle w:val="BodyText"/>
      </w:pPr>
      <w:r>
        <w:t xml:space="preserve">Проверяю, что транслятор преобразовал текст программы из hello.asm в hello.o. Преобразование произошло, следовательно, текст программы набран правильно. (рис. 8).</w:t>
      </w:r>
    </w:p>
    <w:p>
      <w:pPr>
        <w:pStyle w:val="CaptionedFigure"/>
      </w:pPr>
      <w:r>
        <w:drawing>
          <wp:inline>
            <wp:extent cx="3733800" cy="413408"/>
            <wp:effectExtent b="0" l="0" r="0" t="0"/>
            <wp:docPr descr="Проверка преобразования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3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преобразования</w:t>
      </w:r>
    </w:p>
    <w:p>
      <w:pPr>
        <w:pStyle w:val="BodyText"/>
      </w:pPr>
      <w:r>
        <w:t xml:space="preserve">С помощью опций команды nasm компилирую исходный файл hello.asm в obj.o с созданием файла листинга list.lst (рис. 9).</w:t>
      </w:r>
    </w:p>
    <w:p>
      <w:pPr>
        <w:pStyle w:val="CaptionedFigure"/>
      </w:pPr>
      <w:r>
        <w:drawing>
          <wp:inline>
            <wp:extent cx="3733800" cy="232349"/>
            <wp:effectExtent b="0" l="0" r="0" t="0"/>
            <wp:docPr descr="Компилирование с опциями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Компилирование с опциями</w:t>
      </w:r>
    </w:p>
    <w:p>
      <w:pPr>
        <w:pStyle w:val="BodyText"/>
      </w:pPr>
      <w:r>
        <w:t xml:space="preserve">С помощью команды ls проверяю, что файлы были созданы. Всё создано верно. (рис. 10).</w:t>
      </w:r>
    </w:p>
    <w:p>
      <w:pPr>
        <w:pStyle w:val="CaptionedFigure"/>
      </w:pPr>
      <w:r>
        <w:drawing>
          <wp:inline>
            <wp:extent cx="3733800" cy="336522"/>
            <wp:effectExtent b="0" l="0" r="0" t="0"/>
            <wp:docPr descr="Проверка компиляции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компиляции</w:t>
      </w:r>
    </w:p>
    <w:p>
      <w:pPr>
        <w:pStyle w:val="BodyText"/>
      </w:pPr>
      <w:r>
        <w:t xml:space="preserve">Обрабатываю обьектный файл компановщиком чтобы получить исполняемую программу (рис. 11).</w:t>
      </w:r>
    </w:p>
    <w:p>
      <w:pPr>
        <w:pStyle w:val="CaptionedFigure"/>
      </w:pPr>
      <w:r>
        <w:drawing>
          <wp:inline>
            <wp:extent cx="3733800" cy="336522"/>
            <wp:effectExtent b="0" l="0" r="0" t="0"/>
            <wp:docPr descr="Компановка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Компановка</w:t>
      </w:r>
    </w:p>
    <w:p>
      <w:pPr>
        <w:pStyle w:val="BodyText"/>
      </w:pPr>
      <w:r>
        <w:t xml:space="preserve">С помощью команды ls проверяю, что исполняемый файл hello был создан (рис. 12).</w:t>
      </w:r>
    </w:p>
    <w:p>
      <w:pPr>
        <w:pStyle w:val="CaptionedFigure"/>
      </w:pPr>
      <w:r>
        <w:drawing>
          <wp:inline>
            <wp:extent cx="3733800" cy="336522"/>
            <wp:effectExtent b="0" l="0" r="0" t="0"/>
            <wp:docPr descr="Проверка создания исполняемого файл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Проверка создания исполняемого файла</w:t>
      </w:r>
    </w:p>
    <w:p>
      <w:pPr>
        <w:pStyle w:val="BodyText"/>
      </w:pPr>
      <w:r>
        <w:t xml:space="preserve">Выполняю команду</w:t>
      </w:r>
      <w:r>
        <w:t xml:space="preserve"> </w:t>
      </w:r>
      <w:r>
        <w:t xml:space="preserve">“</w:t>
      </w:r>
      <w:r>
        <w:t xml:space="preserve">ld -m elf_i386 obj.o -o main</w:t>
      </w:r>
      <w:r>
        <w:t xml:space="preserve">”</w:t>
      </w:r>
      <w:r>
        <w:t xml:space="preserve">. При её выполнении исходный обьектный файл это obj.o, а полученный исполняемый файл - main (рис. 13).</w:t>
      </w:r>
    </w:p>
    <w:p>
      <w:pPr>
        <w:pStyle w:val="CaptionedFigure"/>
      </w:pPr>
      <w:r>
        <w:drawing>
          <wp:inline>
            <wp:extent cx="3733800" cy="336522"/>
            <wp:effectExtent b="0" l="0" r="0" t="0"/>
            <wp:docPr descr="Компановка с опциями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Компановка с опциями</w:t>
      </w:r>
    </w:p>
    <w:p>
      <w:pPr>
        <w:pStyle w:val="BodyText"/>
      </w:pPr>
      <w:r>
        <w:t xml:space="preserve">Проверяю, что файл main был создан (рис. 14).</w:t>
      </w:r>
    </w:p>
    <w:p>
      <w:pPr>
        <w:pStyle w:val="CaptionedFigure"/>
      </w:pPr>
      <w:r>
        <w:drawing>
          <wp:inline>
            <wp:extent cx="3733800" cy="336522"/>
            <wp:effectExtent b="0" l="0" r="0" t="0"/>
            <wp:docPr descr="Проверка создания файла main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создания файла main</w:t>
      </w:r>
    </w:p>
    <w:p>
      <w:pPr>
        <w:pStyle w:val="BodyText"/>
      </w:pPr>
      <w:r>
        <w:t xml:space="preserve">Запускаю на выполнение созданный исполняемый файл. Вижу, что вывелся нужный текст (рис. 15).</w:t>
      </w:r>
    </w:p>
    <w:p>
      <w:pPr>
        <w:pStyle w:val="CaptionedFigure"/>
      </w:pPr>
      <w:r>
        <w:drawing>
          <wp:inline>
            <wp:extent cx="3733800" cy="344251"/>
            <wp:effectExtent b="0" l="0" r="0" t="0"/>
            <wp:docPr descr="Запуск исполняемого файла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исполняемого файла</w:t>
      </w:r>
    </w:p>
    <w:p>
      <w:pPr>
        <w:pStyle w:val="BodyText"/>
      </w:pPr>
      <w:r>
        <w:t xml:space="preserve">##Задание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В каталоге ~/work/arch-pc/lab04 с помощью команды cp создаю копию файла hello.asm с именем lab4.asm (рис. 16).</w:t>
      </w:r>
    </w:p>
    <w:p>
      <w:pPr>
        <w:pStyle w:val="CaptionedFigure"/>
      </w:pPr>
      <w:r>
        <w:drawing>
          <wp:inline>
            <wp:extent cx="3733800" cy="261943"/>
            <wp:effectExtent b="0" l="0" r="0" t="0"/>
            <wp:docPr descr="Копирование файла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Копирование файла</w:t>
      </w:r>
    </w:p>
    <w:p>
      <w:pPr>
        <w:pStyle w:val="BodyText"/>
      </w:pPr>
      <w:r>
        <w:t xml:space="preserve">С помощью ls проверяю, что файл был скопирован успешно (рис. 17).</w:t>
      </w:r>
    </w:p>
    <w:p>
      <w:pPr>
        <w:pStyle w:val="CaptionedFigure"/>
      </w:pPr>
      <w:r>
        <w:drawing>
          <wp:inline>
            <wp:extent cx="3733800" cy="261943"/>
            <wp:effectExtent b="0" l="0" r="0" t="0"/>
            <wp:docPr descr="Проверка копирования файла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Проверка копирования файла</w:t>
      </w:r>
    </w:p>
    <w:p>
      <w:pPr>
        <w:numPr>
          <w:ilvl w:val="0"/>
          <w:numId w:val="1003"/>
        </w:numPr>
        <w:pStyle w:val="Compact"/>
      </w:pPr>
      <w:r>
        <w:t xml:space="preserve">Открываю файл с помощью gedit (рис. 18).</w:t>
      </w:r>
    </w:p>
    <w:p>
      <w:pPr>
        <w:pStyle w:val="CaptionedFigure"/>
      </w:pPr>
      <w:r>
        <w:drawing>
          <wp:inline>
            <wp:extent cx="3733800" cy="322878"/>
            <wp:effectExtent b="0" l="0" r="0" t="0"/>
            <wp:docPr descr="Открытие файла в gedit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Открытие файла в gedit</w:t>
      </w:r>
    </w:p>
    <w:p>
      <w:pPr>
        <w:pStyle w:val="BodyText"/>
      </w:pPr>
      <w:r>
        <w:t xml:space="preserve">Измененяю текст программы в файле lab4.asm так, чтобы вместо Hello world! на экран выводилось</w:t>
      </w:r>
      <w:r>
        <w:t xml:space="preserve"> </w:t>
      </w:r>
      <w:r>
        <w:t xml:space="preserve">“</w:t>
      </w:r>
      <w:r>
        <w:t xml:space="preserve">Азарцова Вероника</w:t>
      </w:r>
      <w:r>
        <w:t xml:space="preserve">”</w:t>
      </w:r>
      <w:r>
        <w:t xml:space="preserve"> </w:t>
      </w:r>
      <w:r>
        <w:t xml:space="preserve">(рис. 19).</w:t>
      </w:r>
    </w:p>
    <w:p>
      <w:pPr>
        <w:pStyle w:val="CaptionedFigure"/>
      </w:pPr>
      <w:r>
        <w:drawing>
          <wp:inline>
            <wp:extent cx="3733800" cy="2222616"/>
            <wp:effectExtent b="0" l="0" r="0" t="0"/>
            <wp:docPr descr="Редактирование текста программы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2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Редактирование текста программы</w:t>
      </w:r>
    </w:p>
    <w:p>
      <w:pPr>
        <w:numPr>
          <w:ilvl w:val="0"/>
          <w:numId w:val="1004"/>
        </w:numPr>
        <w:pStyle w:val="Compact"/>
      </w:pPr>
      <w:r>
        <w:t xml:space="preserve">Транслирую полученный текст программы lab4.asm в объектный файл (рис. 20).</w:t>
      </w:r>
    </w:p>
    <w:p>
      <w:pPr>
        <w:pStyle w:val="CaptionedFigure"/>
      </w:pPr>
      <w:r>
        <w:drawing>
          <wp:inline>
            <wp:extent cx="3733800" cy="273204"/>
            <wp:effectExtent b="0" l="0" r="0" t="0"/>
            <wp:docPr descr="Транслирование lab4.asm" title="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Транслирование lab4.asm</w:t>
      </w:r>
    </w:p>
    <w:p>
      <w:pPr>
        <w:pStyle w:val="BodyText"/>
      </w:pPr>
      <w:r>
        <w:t xml:space="preserve">Проверяю наличие оттранслированного обьектного файла с помощью ls. (рис. 21).</w:t>
      </w:r>
    </w:p>
    <w:p>
      <w:pPr>
        <w:pStyle w:val="CaptionedFigure"/>
      </w:pPr>
      <w:r>
        <w:drawing>
          <wp:inline>
            <wp:extent cx="3733800" cy="288158"/>
            <wp:effectExtent b="0" l="0" r="0" t="0"/>
            <wp:docPr descr="Проверка наличия оттранслированного файла" title="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Проверка наличия оттранслированного файла</w:t>
      </w:r>
    </w:p>
    <w:p>
      <w:pPr>
        <w:pStyle w:val="BodyText"/>
      </w:pPr>
      <w:r>
        <w:t xml:space="preserve">Выполняю компоновку объектного файла (рис. 22).</w:t>
      </w:r>
    </w:p>
    <w:p>
      <w:pPr>
        <w:pStyle w:val="CaptionedFigure"/>
      </w:pPr>
      <w:r>
        <w:drawing>
          <wp:inline>
            <wp:extent cx="3733800" cy="273204"/>
            <wp:effectExtent b="0" l="0" r="0" t="0"/>
            <wp:docPr descr="Компановка обьектного файла" title="" id="87" name="Picture"/>
            <a:graphic>
              <a:graphicData uri="http://schemas.openxmlformats.org/drawingml/2006/picture">
                <pic:pic>
                  <pic:nvPicPr>
                    <pic:cNvPr descr="image/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Компановка обьектного файла</w:t>
      </w:r>
    </w:p>
    <w:p>
      <w:pPr>
        <w:pStyle w:val="BodyText"/>
      </w:pPr>
      <w:r>
        <w:t xml:space="preserve">Проверяю успешность компановки файла с помощью ls (рис. 23).</w:t>
      </w:r>
    </w:p>
    <w:p>
      <w:pPr>
        <w:pStyle w:val="CaptionedFigure"/>
      </w:pPr>
      <w:r>
        <w:drawing>
          <wp:inline>
            <wp:extent cx="3733800" cy="381247"/>
            <wp:effectExtent b="0" l="0" r="0" t="0"/>
            <wp:docPr descr="Проверка наличия скомпанованного файла" title="" id="90" name="Picture"/>
            <a:graphic>
              <a:graphicData uri="http://schemas.openxmlformats.org/drawingml/2006/picture">
                <pic:pic>
                  <pic:nvPicPr>
                    <pic:cNvPr descr="image/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Проверка наличия скомпанованного файла</w:t>
      </w:r>
    </w:p>
    <w:p>
      <w:pPr>
        <w:pStyle w:val="BodyText"/>
      </w:pPr>
      <w:r>
        <w:t xml:space="preserve">Запускаю получившийся исполняемый файл (рис. 24).</w:t>
      </w:r>
    </w:p>
    <w:p>
      <w:pPr>
        <w:pStyle w:val="CaptionedFigure"/>
      </w:pPr>
      <w:r>
        <w:drawing>
          <wp:inline>
            <wp:extent cx="3733800" cy="354741"/>
            <wp:effectExtent b="0" l="0" r="0" t="0"/>
            <wp:docPr descr="Запуск исполняемого файла" title="" id="93" name="Picture"/>
            <a:graphic>
              <a:graphicData uri="http://schemas.openxmlformats.org/drawingml/2006/picture">
                <pic:pic>
                  <pic:nvPicPr>
                    <pic:cNvPr descr="image/2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Запуск исполняемого файла</w:t>
      </w:r>
    </w:p>
    <w:p>
      <w:pPr>
        <w:numPr>
          <w:ilvl w:val="0"/>
          <w:numId w:val="1005"/>
        </w:numPr>
        <w:pStyle w:val="Compact"/>
      </w:pPr>
      <w:r>
        <w:t xml:space="preserve">Копирую файл hello.asm в мой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 (рис. 25).</w:t>
      </w:r>
    </w:p>
    <w:p>
      <w:pPr>
        <w:pStyle w:val="CaptionedFigure"/>
      </w:pPr>
      <w:r>
        <w:drawing>
          <wp:inline>
            <wp:extent cx="3733800" cy="177387"/>
            <wp:effectExtent b="0" l="0" r="0" t="0"/>
            <wp:docPr descr="Копирование hello.asm" title="" id="96" name="Picture"/>
            <a:graphic>
              <a:graphicData uri="http://schemas.openxmlformats.org/drawingml/2006/picture">
                <pic:pic>
                  <pic:nvPicPr>
                    <pic:cNvPr descr="image/25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Копирование hello.asm</w:t>
      </w:r>
    </w:p>
    <w:p>
      <w:pPr>
        <w:pStyle w:val="BodyText"/>
      </w:pPr>
      <w:r>
        <w:t xml:space="preserve">Аналогично копирую lab4.asm (рис. 26).</w:t>
      </w:r>
    </w:p>
    <w:p>
      <w:pPr>
        <w:pStyle w:val="CaptionedFigure"/>
      </w:pPr>
      <w:r>
        <w:drawing>
          <wp:inline>
            <wp:extent cx="3733800" cy="177387"/>
            <wp:effectExtent b="0" l="0" r="0" t="0"/>
            <wp:docPr descr="Копирование lab4.asm" title="" id="99" name="Picture"/>
            <a:graphic>
              <a:graphicData uri="http://schemas.openxmlformats.org/drawingml/2006/picture">
                <pic:pic>
                  <pic:nvPicPr>
                    <pic:cNvPr descr="image/26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Копирование lab4.asm</w:t>
      </w:r>
    </w:p>
    <w:p>
      <w:pPr>
        <w:pStyle w:val="BodyText"/>
      </w:pPr>
      <w:r>
        <w:t xml:space="preserve">Проверяю наличие скопированных файлов в нужном каталоге с помощью ls (рис. 27).</w:t>
      </w:r>
    </w:p>
    <w:p>
      <w:pPr>
        <w:pStyle w:val="CaptionedFigure"/>
      </w:pPr>
      <w:r>
        <w:drawing>
          <wp:inline>
            <wp:extent cx="3733800" cy="243419"/>
            <wp:effectExtent b="0" l="0" r="0" t="0"/>
            <wp:docPr descr="Проверка наличия скопированных файлов" title="" id="102" name="Picture"/>
            <a:graphic>
              <a:graphicData uri="http://schemas.openxmlformats.org/drawingml/2006/picture">
                <pic:pic>
                  <pic:nvPicPr>
                    <pic:cNvPr descr="image/27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Проверка наличия скопированных файлов</w:t>
      </w:r>
    </w:p>
    <w:p>
      <w:pPr>
        <w:pStyle w:val="BodyText"/>
      </w:pPr>
      <w:r>
        <w:t xml:space="preserve">Загружаю файлы на Github.</w:t>
      </w:r>
    </w:p>
    <w:bookmarkEnd w:id="104"/>
    <w:bookmarkEnd w:id="105"/>
    <w:bookmarkStart w:id="10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Подводя итоги проведённой лабораторной работе, я получила практические навыки по выполнению процедуры компиляции и сборки программ, написанных на ассемблере NASM.</w:t>
      </w:r>
    </w:p>
    <w:bookmarkEnd w:id="106"/>
    <w:bookmarkStart w:id="108" w:name="список-литературы"/>
    <w:p>
      <w:pPr>
        <w:pStyle w:val="Heading1"/>
      </w:pPr>
      <w:r>
        <w:t xml:space="preserve">Список литературы</w:t>
      </w:r>
    </w:p>
    <w:bookmarkStart w:id="107" w:name="refs"/>
    <w:bookmarkEnd w:id="107"/>
    <w:bookmarkEnd w:id="10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Азарцова Вероника Валерьевна</dc:creator>
  <dc:language>ru-RU</dc:language>
  <cp:keywords/>
  <dcterms:created xsi:type="dcterms:W3CDTF">2024-10-18T11:13:35Z</dcterms:created>
  <dcterms:modified xsi:type="dcterms:W3CDTF">2024-10-18T11:13:35Z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