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Ознакомление с теоретическим введением</w:t>
      </w:r>
    </w:p>
    <w:p>
      <w:pPr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организация-сте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Организация стека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br/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br/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2"/>
        </w:numPr>
      </w:pPr>
      <w:r>
        <w:t xml:space="preserve">извлечение элемента из вершины стека (pop).</w:t>
      </w:r>
    </w:p>
    <w:bookmarkStart w:id="22" w:name="добавление-элемента-в-стек.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Добавление элемента в стек.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  <w:r>
        <w:br/>
      </w:r>
      <w:r>
        <w:t xml:space="preserve">Примеры:</w:t>
      </w:r>
    </w:p>
    <w:p>
      <w:pPr>
        <w:pStyle w:val="SourceCode"/>
      </w:pP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Поместить -10 в стек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Поместить значение регистра ebx в стек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Поместить значение переменной buf в стек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Поместить в стек слово по адресу в ax</w:t>
      </w:r>
    </w:p>
    <w:p>
      <w:pPr>
        <w:pStyle w:val="FirstParagraph"/>
      </w:pPr>
      <w:r>
        <w:t xml:space="preserve">Существует ещё две команды для добавления значений в стек. Это команда pusha, которая помещает в стек содержимое всех регистров общего назначения в следующем порядке: ах, сх, dx, bх, sp, bp, si, di. А также команда pushf, которая служит для перемещения в стек содержимого регистра флагов. Обе эти команды не имеют операндов.</w:t>
      </w:r>
    </w:p>
    <w:bookmarkEnd w:id="22"/>
    <w:bookmarkStart w:id="23" w:name="извлечение-элемента-из-стека.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Извлечение элемента из стека.</w:t>
      </w:r>
    </w:p>
    <w:p>
      <w:pPr>
        <w:pStyle w:val="FirstParagraph"/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  <w:r>
        <w:br/>
      </w:r>
      <w:r>
        <w:t xml:space="preserve">Примеры:</w:t>
      </w:r>
    </w:p>
    <w:p>
      <w:pPr>
        <w:pStyle w:val="SourceCode"/>
      </w:pP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Поместить значение из стека в регистр eax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Поместить значение из стека в buf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word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si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Поместить значение из стека в слово по адресу в si</w:t>
      </w:r>
    </w:p>
    <w:p>
      <w:pPr>
        <w:pStyle w:val="FirstParagraph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  <w:r>
        <w:br/>
      </w:r>
      <w:r>
        <w:t xml:space="preserve">## Инструкции организации циклов</w:t>
      </w:r>
      <w:r>
        <w:t xml:space="preserve"> </w:t>
      </w: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цикл, типичная структура которого имеет следующий вид: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Количество проходов</w:t>
      </w:r>
      <w:r>
        <w:br/>
      </w:r>
      <w:r>
        <w:rPr>
          <w:rStyle w:val="FunctionTok"/>
        </w:rPr>
        <w:t xml:space="preserve">NextStep: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... </w:t>
      </w:r>
      <w:r>
        <w:rPr>
          <w:rStyle w:val="CommentTok"/>
        </w:rPr>
        <w:t xml:space="preserve">; тело цикла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NextStep </w:t>
      </w:r>
      <w:r>
        <w:rPr>
          <w:rStyle w:val="CommentTok"/>
        </w:rPr>
        <w:t xml:space="preserve">; Повторить `ecx` раз от метки NextStep</w:t>
      </w:r>
    </w:p>
    <w:p>
      <w:pPr>
        <w:pStyle w:val="FirstParagraph"/>
      </w:pPr>
      <w:r>
        <w:t xml:space="preserve">Иструкция loop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 следует сразу после команды loop.</w:t>
      </w:r>
    </w:p>
    <w:bookmarkEnd w:id="23"/>
    <w:bookmarkEnd w:id="24"/>
    <w:bookmarkEnd w:id="25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 1).</w:t>
      </w:r>
    </w:p>
    <w:p>
      <w:pPr>
        <w:pStyle w:val="CaptionedFigure"/>
      </w:pPr>
      <w:r>
        <w:drawing>
          <wp:inline>
            <wp:extent cx="3733800" cy="508854"/>
            <wp:effectExtent b="0" l="0" r="0" t="0"/>
            <wp:docPr descr="Создание каталога lab08 и lab8-1.asm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lab08 и lab8-1.asm</w:t>
      </w:r>
    </w:p>
    <w:p>
      <w:pPr>
        <w:pStyle w:val="BodyText"/>
      </w:pPr>
      <w:r>
        <w:t xml:space="preserve">Ввожу в файл lab8-1.asm текст программы из первого листинга лабораторной работы, демонстрирующей работу работу циклов в NASM и показывающей то, что использование регистра ecx в теле цилка loop может привести к некорректной работе программы (рис. 2).</w:t>
      </w:r>
    </w:p>
    <w:p>
      <w:pPr>
        <w:pStyle w:val="CaptionedFigure"/>
      </w:pPr>
      <w:r>
        <w:drawing>
          <wp:inline>
            <wp:extent cx="3733800" cy="3494117"/>
            <wp:effectExtent b="0" l="0" r="0" t="0"/>
            <wp:docPr descr="Текст программы в lab8-1.asm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в lab8-1.asm</w:t>
      </w:r>
    </w:p>
    <w:p>
      <w:pPr>
        <w:pStyle w:val="BodyText"/>
      </w:pPr>
      <w:r>
        <w:t xml:space="preserve">Создаю исполняемый файл и проверяю его работу введя с клавиатуры число 10 (рис. 3).</w:t>
      </w:r>
    </w:p>
    <w:p>
      <w:pPr>
        <w:pStyle w:val="CaptionedFigure"/>
      </w:pPr>
      <w:r>
        <w:drawing>
          <wp:inline>
            <wp:extent cx="3733800" cy="1617851"/>
            <wp:effectExtent b="0" l="0" r="0" t="0"/>
            <wp:docPr descr="Запуск lab8-1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lab8-1</w:t>
      </w:r>
    </w:p>
    <w:p>
      <w:pPr>
        <w:pStyle w:val="BodyText"/>
      </w:pPr>
      <w:r>
        <w:t xml:space="preserve">Работа программы соответствует ожиданиям: она выводит все числа от 10 до 1.</w:t>
      </w:r>
    </w:p>
    <w:p>
      <w:pPr>
        <w:pStyle w:val="BodyText"/>
      </w:pPr>
      <w:r>
        <w:t xml:space="preserve">Изменяю текст программы добавив изменение значение регистра ecx в цикле (рис. 4).</w:t>
      </w:r>
    </w:p>
    <w:p>
      <w:pPr>
        <w:pStyle w:val="CaptionedFigure"/>
      </w:pPr>
      <w:r>
        <w:drawing>
          <wp:inline>
            <wp:extent cx="3733800" cy="2452778"/>
            <wp:effectExtent b="0" l="0" r="0" t="0"/>
            <wp:docPr descr="Измененный текст программы в lab8-1.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 в lab8-1.asm</w:t>
      </w:r>
    </w:p>
    <w:p>
      <w:pPr>
        <w:pStyle w:val="BodyText"/>
      </w:pPr>
      <w:r>
        <w:t xml:space="preserve">Создаю исполняемый файл и проверяю его работу введя с клавиатуры число 10 (рис. 5).</w:t>
      </w:r>
    </w:p>
    <w:p>
      <w:pPr>
        <w:pStyle w:val="CaptionedFigure"/>
      </w:pPr>
      <w:r>
        <w:drawing>
          <wp:inline>
            <wp:extent cx="3733800" cy="785400"/>
            <wp:effectExtent b="0" l="0" r="0" t="0"/>
            <wp:docPr descr="Запуск измененного lab8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измененного lab8-1</w:t>
      </w:r>
    </w:p>
    <w:p>
      <w:pPr>
        <w:pStyle w:val="BodyText"/>
      </w:pPr>
      <w:r>
        <w:t xml:space="preserve">Если рассмотреть значение ecx пошагово, то после ввода с клавиатуры ему присвается значение 10, затем происходит первая итерация цикла, выполняется sub ecx,1; ecx принимает значение 9 и это значение выводится в терминале. Программа доходит до loop, что уменьшает значение ecx на 1 и оно становится 8. Далее, аналогично повторяется то же самое (ecx=8-1=7, 7 выводится, в loop ecx=7-1=6 и т.д.).</w:t>
      </w:r>
      <w:r>
        <w:br/>
      </w:r>
      <w:r>
        <w:t xml:space="preserve">Таким образом, ecx во время выполнения программы принимает все значения от 10 до 0, но выводятся только 9, 7, 5, 3 и 1.</w:t>
      </w:r>
      <w:r>
        <w:br/>
      </w:r>
      <w:r>
        <w:t xml:space="preserve">Число проходов цикла не соответствует значению N, введенному с клавиатуры, т.к. шаг уменьшения ecx больше не равен 1.</w:t>
      </w:r>
    </w:p>
    <w:p>
      <w:pPr>
        <w:pStyle w:val="BodyText"/>
      </w:pPr>
      <w:r>
        <w:t xml:space="preserve">Вношу изменения в текст программы добавив команды push и pop (добавления в стек и извлечения из стека) для сохранения значения счетчика цикла loop, для демонстрации использования регистра ecx в цикле с сохранением корректности программы используя стек (рис. 6).</w:t>
      </w:r>
    </w:p>
    <w:p>
      <w:pPr>
        <w:pStyle w:val="CaptionedFigure"/>
      </w:pPr>
      <w:r>
        <w:drawing>
          <wp:inline>
            <wp:extent cx="3733800" cy="3501607"/>
            <wp:effectExtent b="0" l="0" r="0" t="0"/>
            <wp:docPr descr="Снова измененный текст программы в lab8-1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Снова измененный текст программы в lab8-1.asm</w:t>
      </w:r>
    </w:p>
    <w:p>
      <w:pPr>
        <w:pStyle w:val="BodyText"/>
      </w:pPr>
      <w:r>
        <w:t xml:space="preserve">Создаю исполняемый файл и проверяю его работу введя с клавиатуры число 10 (рис. 7).</w:t>
      </w:r>
    </w:p>
    <w:p>
      <w:pPr>
        <w:pStyle w:val="CaptionedFigure"/>
      </w:pPr>
      <w:r>
        <w:drawing>
          <wp:inline>
            <wp:extent cx="3733800" cy="1574348"/>
            <wp:effectExtent b="0" l="0" r="0" t="0"/>
            <wp:docPr descr="Запуск снова измененного lab8-1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снова измененного lab8-1</w:t>
      </w:r>
    </w:p>
    <w:p>
      <w:pPr>
        <w:pStyle w:val="BodyText"/>
      </w:pPr>
      <w:r>
        <w:t xml:space="preserve">Теперь, число проходов цикла соответствует значению N, введенному с клавиатуры. Но числовые значения ecx, выводимые в терминал, все уменьшились на 1.</w:t>
      </w:r>
    </w:p>
    <w:bookmarkEnd w:id="47"/>
    <w:bookmarkStart w:id="75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лабораторной работы №8 (рис. 8).</w:t>
      </w:r>
    </w:p>
    <w:p>
      <w:pPr>
        <w:pStyle w:val="CaptionedFigure"/>
      </w:pPr>
      <w:r>
        <w:drawing>
          <wp:inline>
            <wp:extent cx="3733800" cy="353728"/>
            <wp:effectExtent b="0" l="0" r="0" t="0"/>
            <wp:docPr descr="Создание lab8-2.asm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lab8-2.asm</w:t>
      </w:r>
    </w:p>
    <w:p>
      <w:pPr>
        <w:pStyle w:val="BodyText"/>
      </w:pPr>
      <w:r>
        <w:t xml:space="preserve">Ввожу текст программы из листинга лабораторной работы, которая выводит на экран аргументы командной строки, в lab8-2.asm (рис. 9).</w:t>
      </w:r>
    </w:p>
    <w:p>
      <w:pPr>
        <w:pStyle w:val="CaptionedFigure"/>
      </w:pPr>
      <w:r>
        <w:drawing>
          <wp:inline>
            <wp:extent cx="3733800" cy="3512398"/>
            <wp:effectExtent b="0" l="0" r="0" t="0"/>
            <wp:docPr descr="Текст программы в lab8-2.asm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 в lab8-2.asm</w:t>
      </w:r>
    </w:p>
    <w:p>
      <w:pPr>
        <w:pStyle w:val="BodyText"/>
      </w:pPr>
      <w:r>
        <w:t xml:space="preserve">Создаю исполняемый файл и запускаю его, введя агрументы</w:t>
      </w:r>
      <w:r>
        <w:t xml:space="preserve"> </w:t>
      </w:r>
      <w:r>
        <w:t xml:space="preserve">“</w:t>
      </w:r>
      <w:r>
        <w:t xml:space="preserve">./lab8-2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733515"/>
            <wp:effectExtent b="0" l="0" r="0" t="0"/>
            <wp:docPr descr="Запуск lab8-3.asm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lab8-3.asm</w:t>
      </w:r>
    </w:p>
    <w:p>
      <w:pPr>
        <w:pStyle w:val="BodyText"/>
      </w:pPr>
      <w:r>
        <w:t xml:space="preserve">Программой было обработано 4 аргумента, т.к. она воспринимает</w:t>
      </w:r>
      <w:r>
        <w:t xml:space="preserve"> </w:t>
      </w:r>
      <w:r>
        <w:t xml:space="preserve">“</w:t>
      </w:r>
      <w:r>
        <w:t xml:space="preserve">аргумент 2</w:t>
      </w:r>
      <w:r>
        <w:t xml:space="preserve">”</w:t>
      </w:r>
      <w:r>
        <w:t xml:space="preserve"> </w:t>
      </w:r>
      <w:r>
        <w:t xml:space="preserve">как два разных аргумента, разделенных пробелом. С последним аргументом это не случилось, т.к. он был введен в скобках, обозначающих что он - одна целая строка.</w:t>
      </w:r>
    </w:p>
    <w:p>
      <w:pPr>
        <w:pStyle w:val="BodyText"/>
      </w:pPr>
      <w:r>
        <w:t xml:space="preserve">Создаю файл lab8-3.asm в каталоге лабораторной работы №8 (рис. 11).</w:t>
      </w:r>
    </w:p>
    <w:p>
      <w:pPr>
        <w:pStyle w:val="CaptionedFigure"/>
      </w:pPr>
      <w:r>
        <w:drawing>
          <wp:inline>
            <wp:extent cx="3733800" cy="314425"/>
            <wp:effectExtent b="0" l="0" r="0" t="0"/>
            <wp:docPr descr="Создание lab8-3.asm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lab8-3.asm</w:t>
      </w:r>
    </w:p>
    <w:p>
      <w:pPr>
        <w:pStyle w:val="BodyText"/>
      </w:pPr>
      <w:r>
        <w:t xml:space="preserve">Ввожу текст программы из листинга лабораторной работы, которая выводит сумму чисел, которые передаются в программу как аргументы, в lab8-2.asm (рис. 12).</w:t>
      </w:r>
    </w:p>
    <w:p>
      <w:pPr>
        <w:pStyle w:val="CaptionedFigure"/>
      </w:pPr>
      <w:r>
        <w:drawing>
          <wp:inline>
            <wp:extent cx="3733800" cy="3496912"/>
            <wp:effectExtent b="0" l="0" r="0" t="0"/>
            <wp:docPr descr="Текст программы в lab8-3.asm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в lab8-3.asm</w:t>
      </w:r>
    </w:p>
    <w:p>
      <w:pPr>
        <w:pStyle w:val="BodyText"/>
      </w:pPr>
      <w:r>
        <w:t xml:space="preserve">Создаю исполняемый файл и запускаю его, введя агрументы</w:t>
      </w:r>
      <w:r>
        <w:t xml:space="preserve"> </w:t>
      </w:r>
      <w:r>
        <w:t xml:space="preserve">“</w:t>
      </w:r>
      <w:r>
        <w:t xml:space="preserve">./lab8-2 12 13 7 10 5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627582"/>
            <wp:effectExtent b="0" l="0" r="0" t="0"/>
            <wp:docPr descr="Запуск lab8-3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lab8-3</w:t>
      </w:r>
    </w:p>
    <w:p>
      <w:pPr>
        <w:pStyle w:val="BodyText"/>
      </w:pPr>
      <w:r>
        <w:t xml:space="preserve">Результат соответствует предложенному в лабораторной работе.</w:t>
      </w:r>
      <w:r>
        <w:t xml:space="preserve"> </w:t>
      </w:r>
      <w:r>
        <w:t xml:space="preserve"># Задания для самостоятельной работы</w:t>
      </w:r>
    </w:p>
    <w:p>
      <w:pPr>
        <w:pStyle w:val="BodyText"/>
      </w:pPr>
      <w:r>
        <w:t xml:space="preserve">Создам файл lab8-4.asm в каталоге лабораторной работы №8 для выполнения задания (рис. 14).</w:t>
      </w:r>
    </w:p>
    <w:p>
      <w:pPr>
        <w:pStyle w:val="CaptionedFigure"/>
      </w:pPr>
      <w:r>
        <w:drawing>
          <wp:inline>
            <wp:extent cx="3733800" cy="247229"/>
            <wp:effectExtent b="0" l="0" r="0" t="0"/>
            <wp:docPr descr="Создание lab8-4.asm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lab8-4.asm</w:t>
      </w:r>
    </w:p>
    <w:p>
      <w:pPr>
        <w:pStyle w:val="BodyText"/>
      </w:pPr>
      <w:r>
        <w:t xml:space="preserve">Мне требуется написать программу, которая находит сумму значений функции f(x) для x = x1, x2, …, xn. Т.к. мой вариант - 12, f(x)=15*x+2.</w:t>
      </w:r>
      <w:r>
        <w:br/>
      </w:r>
      <w:r>
        <w:t xml:space="preserve">Как пример такой программы возьму программу по выводу суммы аргументов, созданной в ходе выполнения лабораторной работы. Напишу аналогичную программу, но пропишу то, что аргумент сначала используется в формуле, а только потом результат формулы добавляется в сумму. Также, мне требуется поменять регистр в строчке pop edx, где записыватся имя программы, т.к. edx далее используется в умножении (рис. 15).</w:t>
      </w:r>
    </w:p>
    <w:p>
      <w:pPr>
        <w:pStyle w:val="CaptionedFigure"/>
      </w:pPr>
      <w:r>
        <w:drawing>
          <wp:inline>
            <wp:extent cx="3733800" cy="1015494"/>
            <wp:effectExtent b="0" l="0" r="0" t="0"/>
            <wp:docPr descr="Текст написанной программы в lab8-4.asm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написанной программы в lab8-4.asm</w:t>
      </w:r>
    </w:p>
    <w:p>
      <w:pPr>
        <w:pStyle w:val="BodyText"/>
      </w:pPr>
      <w:r>
        <w:rPr>
          <w:iCs/>
          <w:i/>
          <w:bCs/>
          <w:b/>
        </w:rPr>
        <w:t xml:space="preserve">Листинг программы, вычисляющей сумму значений функции от введеных аргументов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кол-в аргументов (первое знач. стека)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имя программы (второе знач.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кол-во аргументов без названия программы (ecx=ecx-1)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промежуточные суммы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 наличие аргументов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нет, переходим на '_end'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в число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Создаю исполнительный файл и проверяю работу программы сначала с аргументом 1, затем 1 и 2, а затем 1, 2 и 3 (рис. 16).</w:t>
      </w:r>
    </w:p>
    <w:p>
      <w:pPr>
        <w:pStyle w:val="CaptionedFigure"/>
      </w:pPr>
      <w:r>
        <w:drawing>
          <wp:inline>
            <wp:extent cx="3733800" cy="3455385"/>
            <wp:effectExtent b="0" l="0" r="0" t="0"/>
            <wp:docPr descr="Запуск lab8-4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lab8-4</w:t>
      </w:r>
    </w:p>
    <w:p>
      <w:pPr>
        <w:pStyle w:val="BodyText"/>
      </w:pPr>
      <w:r>
        <w:t xml:space="preserve">Программа выводит 17, 49 и 96 соответственно, что верно, т.к. 15 * 1 + 2 = 17, (15 * 1 + 2) + (15 * 2 + 2) = 49, (15 * 1 + 2) + (15 * 2 + 2) + (15 * 3 + 2) = 96.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лабораторной работы, я научилась создавать программы с использованием циклов и обработкой аргументов командной строки и написала программу, вычисляющую сумму значений функции от нескольких введеных аргументов.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p>
      <w:pPr>
        <w:numPr>
          <w:ilvl w:val="0"/>
          <w:numId w:val="1003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354 с. — (In a Nutshell). — ISBN 0596009658. — URL: http://www.amazon.com/Learning-bash-Shell-Programming-Nutshell/dp/0596009658.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Солон-Пресс,2017.</w:t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 Петербург, 2010. — 656 с. — ISBN 978-5-94157-538-1.</w:t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М. : МАКС Пресс, 2011. — URL: http://www.stolyarov.info/books/asm_unix.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с.(Классика Computer Science).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Азарцова Вероника Валерьевна</dc:creator>
  <dc:language>ru-RU</dc:language>
  <cp:keywords/>
  <dcterms:created xsi:type="dcterms:W3CDTF">2024-11-30T12:23:16Z</dcterms:created>
  <dcterms:modified xsi:type="dcterms:W3CDTF">2024-11-30T12:23:16Z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