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charts/chart6.xml" ContentType="application/vnd.openxmlformats-officedocument.drawingml.chart+xml"/>
  <Override PartName="/word/charts/chart7.xml" ContentType="application/vnd.openxmlformats-officedocument.drawingml.chart+xml"/>
  <Override PartName="/word/footer3.xml" ContentType="application/vnd.openxmlformats-officedocument.wordprocessingml.footer+xml"/>
  <Override PartName="/word/footer1.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976" w:rsidRPr="008A3C97" w:rsidRDefault="00AB0976" w:rsidP="00AB0976">
      <w:pPr>
        <w:jc w:val="center"/>
        <w:rPr>
          <w:b/>
        </w:rPr>
      </w:pPr>
    </w:p>
    <w:p w:rsidR="00AB0976" w:rsidRPr="008A3C97" w:rsidRDefault="00AB0976" w:rsidP="00AB0976">
      <w:pPr>
        <w:jc w:val="center"/>
        <w:rPr>
          <w:b/>
        </w:rPr>
      </w:pPr>
    </w:p>
    <w:p w:rsidR="00AB0976" w:rsidRPr="008A3C97" w:rsidRDefault="00AB0976" w:rsidP="00AB0976">
      <w:pPr>
        <w:jc w:val="center"/>
        <w:rPr>
          <w:b/>
        </w:rPr>
      </w:pPr>
    </w:p>
    <w:p w:rsidR="00AB0976" w:rsidRPr="008A3C97" w:rsidRDefault="00AB0976" w:rsidP="00AB0976">
      <w:pPr>
        <w:jc w:val="center"/>
        <w:rPr>
          <w:b/>
        </w:rPr>
      </w:pPr>
    </w:p>
    <w:p w:rsidR="00AB0976" w:rsidRPr="008A3C97" w:rsidRDefault="00AB0976" w:rsidP="00AB0976">
      <w:pPr>
        <w:jc w:val="center"/>
        <w:rPr>
          <w:b/>
        </w:rPr>
      </w:pPr>
    </w:p>
    <w:p w:rsidR="00AB0976" w:rsidRDefault="00AB0976" w:rsidP="00AB0976">
      <w:pPr>
        <w:jc w:val="center"/>
      </w:pPr>
    </w:p>
    <w:p w:rsidR="00AB0976" w:rsidRDefault="00AB0976" w:rsidP="00AB0976">
      <w:pPr>
        <w:jc w:val="center"/>
      </w:pPr>
    </w:p>
    <w:p w:rsidR="00AB0976" w:rsidRDefault="00AB0976" w:rsidP="00AB0976">
      <w:pPr>
        <w:jc w:val="center"/>
      </w:pPr>
    </w:p>
    <w:p w:rsidR="00BD03D3" w:rsidRDefault="0058416D">
      <w:pPr>
        <w:spacing w:line="360" w:lineRule="auto"/>
        <w:jc w:val="center"/>
        <w:rPr>
          <w:rFonts w:ascii="Arial" w:hAnsi="Arial" w:cs="Arial"/>
          <w:b/>
          <w:bCs/>
          <w:sz w:val="36"/>
          <w:szCs w:val="28"/>
          <w:lang w:val="en-US"/>
        </w:rPr>
      </w:pPr>
      <w:r w:rsidRPr="0058416D">
        <w:rPr>
          <w:rFonts w:ascii="Arial" w:hAnsi="Arial" w:cs="Arial"/>
          <w:b/>
          <w:bCs/>
          <w:sz w:val="36"/>
          <w:szCs w:val="28"/>
          <w:lang w:val="en-US"/>
        </w:rPr>
        <w:t xml:space="preserve">PERFORMANCE ASSESSMENT </w:t>
      </w:r>
    </w:p>
    <w:p w:rsidR="00BD03D3" w:rsidRDefault="0058416D">
      <w:pPr>
        <w:spacing w:line="360" w:lineRule="auto"/>
        <w:jc w:val="center"/>
        <w:rPr>
          <w:rFonts w:ascii="Arial" w:hAnsi="Arial" w:cs="Arial"/>
          <w:sz w:val="28"/>
        </w:rPr>
      </w:pPr>
      <w:r w:rsidRPr="0058416D">
        <w:rPr>
          <w:rFonts w:ascii="Arial" w:hAnsi="Arial" w:cs="Arial"/>
          <w:b/>
          <w:bCs/>
          <w:sz w:val="36"/>
          <w:szCs w:val="28"/>
          <w:lang w:val="en-US"/>
        </w:rPr>
        <w:t>OF</w:t>
      </w:r>
    </w:p>
    <w:p w:rsidR="00BD03D3" w:rsidRDefault="0058416D">
      <w:pPr>
        <w:spacing w:line="360" w:lineRule="auto"/>
        <w:jc w:val="center"/>
        <w:rPr>
          <w:rFonts w:ascii="Arial" w:hAnsi="Arial" w:cs="Arial"/>
          <w:sz w:val="28"/>
        </w:rPr>
      </w:pPr>
      <w:r w:rsidRPr="0058416D">
        <w:rPr>
          <w:rFonts w:ascii="Arial" w:hAnsi="Arial" w:cs="Arial"/>
          <w:b/>
          <w:bCs/>
          <w:sz w:val="36"/>
          <w:szCs w:val="28"/>
          <w:lang w:val="en-US"/>
        </w:rPr>
        <w:t>EMERGENCY SURGICAL OFFICERS AT HEALTH FACILITIES IN ETHIOPIA</w:t>
      </w:r>
    </w:p>
    <w:p w:rsidR="00BD03D3" w:rsidRDefault="00BD03D3">
      <w:pPr>
        <w:spacing w:line="360" w:lineRule="auto"/>
        <w:jc w:val="center"/>
        <w:rPr>
          <w:rFonts w:ascii="Arial" w:hAnsi="Arial" w:cs="Arial"/>
          <w:sz w:val="28"/>
        </w:rPr>
      </w:pPr>
    </w:p>
    <w:p w:rsidR="00BD03D3" w:rsidRDefault="00BD03D3">
      <w:pPr>
        <w:spacing w:line="360" w:lineRule="auto"/>
        <w:jc w:val="center"/>
        <w:rPr>
          <w:rFonts w:ascii="Arial" w:hAnsi="Arial" w:cs="Arial"/>
        </w:rPr>
      </w:pPr>
    </w:p>
    <w:p w:rsidR="00BD03D3" w:rsidRDefault="00BD03D3">
      <w:pPr>
        <w:spacing w:line="360" w:lineRule="auto"/>
        <w:jc w:val="center"/>
        <w:rPr>
          <w:rFonts w:ascii="Arial" w:hAnsi="Arial" w:cs="Arial"/>
        </w:rPr>
      </w:pPr>
    </w:p>
    <w:p w:rsidR="00BD03D3" w:rsidRDefault="00BD03D3">
      <w:pPr>
        <w:spacing w:line="360" w:lineRule="auto"/>
        <w:jc w:val="center"/>
        <w:rPr>
          <w:rFonts w:ascii="Arial" w:hAnsi="Arial" w:cs="Arial"/>
        </w:rPr>
      </w:pPr>
    </w:p>
    <w:p w:rsidR="00BD03D3" w:rsidRDefault="00BD03D3">
      <w:pPr>
        <w:spacing w:line="360" w:lineRule="auto"/>
        <w:jc w:val="center"/>
        <w:rPr>
          <w:rFonts w:ascii="Arial" w:hAnsi="Arial" w:cs="Arial"/>
        </w:rPr>
      </w:pPr>
    </w:p>
    <w:p w:rsidR="00BD03D3" w:rsidRDefault="00BD03D3">
      <w:pPr>
        <w:spacing w:after="200" w:line="360" w:lineRule="auto"/>
        <w:jc w:val="center"/>
        <w:rPr>
          <w:rFonts w:ascii="Arial" w:hAnsi="Arial" w:cs="Arial"/>
        </w:rPr>
      </w:pPr>
    </w:p>
    <w:p w:rsidR="00BD03D3" w:rsidRDefault="00BD03D3">
      <w:pPr>
        <w:spacing w:after="200" w:line="360" w:lineRule="auto"/>
        <w:jc w:val="center"/>
        <w:rPr>
          <w:rFonts w:ascii="Arial" w:hAnsi="Arial" w:cs="Arial"/>
          <w:b/>
          <w:sz w:val="32"/>
        </w:rPr>
      </w:pPr>
    </w:p>
    <w:p w:rsidR="00BD03D3" w:rsidRDefault="0058416D">
      <w:pPr>
        <w:spacing w:after="200" w:line="360" w:lineRule="auto"/>
        <w:jc w:val="center"/>
        <w:rPr>
          <w:rFonts w:ascii="Arial" w:hAnsi="Arial" w:cs="Arial"/>
          <w:b/>
          <w:sz w:val="32"/>
        </w:rPr>
      </w:pPr>
      <w:r w:rsidRPr="0058416D">
        <w:rPr>
          <w:rFonts w:ascii="Arial" w:hAnsi="Arial" w:cs="Arial"/>
          <w:b/>
          <w:sz w:val="32"/>
        </w:rPr>
        <w:t>ETHIOPIA</w:t>
      </w:r>
    </w:p>
    <w:p w:rsidR="00BD03D3" w:rsidRDefault="0058416D">
      <w:pPr>
        <w:spacing w:after="200" w:line="360" w:lineRule="auto"/>
        <w:jc w:val="center"/>
        <w:rPr>
          <w:rFonts w:ascii="Arial" w:hAnsi="Arial" w:cs="Arial"/>
          <w:b/>
          <w:sz w:val="32"/>
        </w:rPr>
      </w:pPr>
      <w:r w:rsidRPr="0058416D">
        <w:rPr>
          <w:rFonts w:ascii="Arial" w:hAnsi="Arial" w:cs="Arial"/>
          <w:b/>
          <w:sz w:val="32"/>
        </w:rPr>
        <w:t xml:space="preserve">2016 </w:t>
      </w:r>
    </w:p>
    <w:p w:rsidR="00AB0976" w:rsidRDefault="00325E97" w:rsidP="00041509">
      <w:pPr>
        <w:spacing w:after="200" w:line="276" w:lineRule="auto"/>
        <w:jc w:val="right"/>
        <w:rPr>
          <w:rFonts w:ascii="Cambria" w:hAnsi="Cambria"/>
          <w:b/>
          <w:bCs/>
          <w:color w:val="365F91"/>
          <w:sz w:val="28"/>
          <w:szCs w:val="28"/>
        </w:rPr>
      </w:pPr>
      <w:r>
        <w:rPr>
          <w:noProof/>
        </w:rPr>
        <w:drawing>
          <wp:anchor distT="0" distB="0" distL="114300" distR="114300" simplePos="0" relativeHeight="251657728" behindDoc="0" locked="0" layoutInCell="1" allowOverlap="1">
            <wp:simplePos x="0" y="0"/>
            <wp:positionH relativeFrom="margin">
              <wp:align>left</wp:align>
            </wp:positionH>
            <wp:positionV relativeFrom="margin">
              <wp:align>bottom</wp:align>
            </wp:positionV>
            <wp:extent cx="1840230" cy="1114425"/>
            <wp:effectExtent l="19050" t="0" r="7620" b="0"/>
            <wp:wrapSquare wrapText="bothSides"/>
            <wp:docPr id="10" name="Picture 15" descr="D:\Documents and Settings\Dr Amha\Desktop\ESO DATA\FMOH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Documents and Settings\Dr Amha\Desktop\ESO DATA\FMOH LOGO.bmp"/>
                    <pic:cNvPicPr>
                      <a:picLocks noChangeAspect="1" noChangeArrowheads="1"/>
                    </pic:cNvPicPr>
                  </pic:nvPicPr>
                  <pic:blipFill>
                    <a:blip r:embed="rId8"/>
                    <a:srcRect/>
                    <a:stretch>
                      <a:fillRect/>
                    </a:stretch>
                  </pic:blipFill>
                  <pic:spPr bwMode="auto">
                    <a:xfrm>
                      <a:off x="0" y="0"/>
                      <a:ext cx="1840230" cy="1114425"/>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0" locked="0" layoutInCell="1" allowOverlap="1">
            <wp:simplePos x="0" y="0"/>
            <wp:positionH relativeFrom="margin">
              <wp:posOffset>4333875</wp:posOffset>
            </wp:positionH>
            <wp:positionV relativeFrom="margin">
              <wp:posOffset>7734300</wp:posOffset>
            </wp:positionV>
            <wp:extent cx="1209675" cy="1177925"/>
            <wp:effectExtent l="19050" t="0" r="9525" b="0"/>
            <wp:wrapSquare wrapText="bothSides"/>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10000" contrast="30000"/>
                    </a:blip>
                    <a:srcRect/>
                    <a:stretch>
                      <a:fillRect/>
                    </a:stretch>
                  </pic:blipFill>
                  <pic:spPr bwMode="auto">
                    <a:xfrm>
                      <a:off x="0" y="0"/>
                      <a:ext cx="1209675" cy="1177925"/>
                    </a:xfrm>
                    <a:prstGeom prst="rect">
                      <a:avLst/>
                    </a:prstGeom>
                    <a:noFill/>
                    <a:ln w="9525">
                      <a:noFill/>
                      <a:miter lim="800000"/>
                      <a:headEnd/>
                      <a:tailEnd/>
                    </a:ln>
                  </pic:spPr>
                </pic:pic>
              </a:graphicData>
            </a:graphic>
          </wp:anchor>
        </w:drawing>
      </w:r>
    </w:p>
    <w:p w:rsidR="008064C5" w:rsidRDefault="008064C5" w:rsidP="0085725F">
      <w:pPr>
        <w:pStyle w:val="TOCHeading"/>
        <w:spacing w:after="240"/>
        <w:jc w:val="center"/>
        <w:sectPr w:rsidR="008064C5" w:rsidSect="004D6B5D">
          <w:footerReference w:type="default" r:id="rId10"/>
          <w:pgSz w:w="11906" w:h="16838"/>
          <w:pgMar w:top="1440" w:right="1440" w:bottom="1440" w:left="1440" w:header="708" w:footer="708" w:gutter="0"/>
          <w:pgBorders w:display="firstPage" w:offsetFrom="page">
            <w:top w:val="thinThickSmallGap" w:sz="24" w:space="24" w:color="4F6228" w:themeColor="accent3" w:themeShade="80"/>
            <w:left w:val="thinThickSmallGap" w:sz="24" w:space="24" w:color="4F6228" w:themeColor="accent3" w:themeShade="80"/>
            <w:bottom w:val="thickThinSmallGap" w:sz="24" w:space="24" w:color="4F6228" w:themeColor="accent3" w:themeShade="80"/>
            <w:right w:val="thickThinSmallGap" w:sz="24" w:space="24" w:color="4F6228" w:themeColor="accent3" w:themeShade="80"/>
          </w:pgBorders>
          <w:cols w:space="708"/>
          <w:docGrid w:linePitch="360"/>
        </w:sectPr>
      </w:pPr>
    </w:p>
    <w:p w:rsidR="00BD03D3" w:rsidRDefault="00BD03D3">
      <w:pPr>
        <w:pStyle w:val="TOCHeading"/>
        <w:spacing w:before="0" w:after="240"/>
        <w:ind w:left="0"/>
        <w:jc w:val="center"/>
      </w:pPr>
    </w:p>
    <w:p w:rsidR="00BD03D3" w:rsidRDefault="00BD03D3">
      <w:pPr>
        <w:pStyle w:val="TOCHeading"/>
        <w:spacing w:before="0" w:after="240" w:line="360" w:lineRule="auto"/>
        <w:ind w:left="0"/>
        <w:jc w:val="center"/>
      </w:pPr>
    </w:p>
    <w:p w:rsidR="00BD03D3" w:rsidRDefault="00BD03D3">
      <w:pPr>
        <w:pStyle w:val="TOCHeading"/>
        <w:spacing w:before="0" w:after="240" w:line="360" w:lineRule="auto"/>
        <w:ind w:left="0"/>
        <w:jc w:val="center"/>
      </w:pPr>
    </w:p>
    <w:p w:rsidR="00BD03D3" w:rsidRDefault="00BD03D3">
      <w:pPr>
        <w:spacing w:after="120" w:line="360" w:lineRule="auto"/>
        <w:jc w:val="center"/>
        <w:rPr>
          <w:color w:val="0070C0"/>
        </w:rPr>
      </w:pPr>
    </w:p>
    <w:p w:rsidR="00BD03D3" w:rsidRDefault="00BD03D3">
      <w:pPr>
        <w:spacing w:after="120" w:line="360" w:lineRule="auto"/>
        <w:jc w:val="center"/>
        <w:rPr>
          <w:color w:val="0070C0"/>
        </w:rPr>
      </w:pPr>
    </w:p>
    <w:p w:rsidR="00BD03D3" w:rsidRDefault="00BD03D3">
      <w:pPr>
        <w:spacing w:after="120" w:line="360" w:lineRule="auto"/>
        <w:jc w:val="center"/>
        <w:rPr>
          <w:color w:val="0070C0"/>
        </w:rPr>
      </w:pPr>
    </w:p>
    <w:p w:rsidR="00BD03D3" w:rsidRDefault="00BD03D3">
      <w:pPr>
        <w:spacing w:after="120" w:line="360" w:lineRule="auto"/>
        <w:jc w:val="center"/>
        <w:rPr>
          <w:color w:val="0070C0"/>
        </w:rPr>
      </w:pPr>
    </w:p>
    <w:p w:rsidR="00BD03D3" w:rsidRDefault="0058416D">
      <w:pPr>
        <w:spacing w:after="120" w:line="360" w:lineRule="auto"/>
        <w:jc w:val="center"/>
        <w:rPr>
          <w:color w:val="0070C0"/>
        </w:rPr>
      </w:pPr>
      <w:r w:rsidRPr="0058416D">
        <w:rPr>
          <w:rFonts w:ascii="Cambria" w:hAnsi="Cambria"/>
          <w:b/>
          <w:color w:val="0070C0"/>
          <w:sz w:val="28"/>
        </w:rPr>
        <w:t>Disclaimer</w:t>
      </w:r>
    </w:p>
    <w:p w:rsidR="00BD03D3" w:rsidRDefault="00F44CD0">
      <w:pPr>
        <w:spacing w:after="120" w:line="276" w:lineRule="auto"/>
        <w:jc w:val="both"/>
      </w:pPr>
      <w:r>
        <w:t xml:space="preserve">This assessment was supported by </w:t>
      </w:r>
      <w:r w:rsidR="001A685A" w:rsidRPr="00F44CD0">
        <w:t>ESOG-CDC Cooperative Agreement</w:t>
      </w:r>
      <w:r w:rsidR="001A685A">
        <w:t xml:space="preserve"> number U2G2396 funded by </w:t>
      </w:r>
      <w:r>
        <w:t>t</w:t>
      </w:r>
      <w:r w:rsidRPr="00F44CD0">
        <w:t xml:space="preserve">he U.S. </w:t>
      </w:r>
      <w:r>
        <w:t>Department o</w:t>
      </w:r>
      <w:r w:rsidRPr="00F44CD0">
        <w:t xml:space="preserve">f Health </w:t>
      </w:r>
      <w:r>
        <w:t>a</w:t>
      </w:r>
      <w:r w:rsidRPr="00F44CD0">
        <w:t xml:space="preserve">nd Human Services (HHS), </w:t>
      </w:r>
      <w:r w:rsidR="00547627">
        <w:t>Centre</w:t>
      </w:r>
      <w:r w:rsidRPr="00F44CD0">
        <w:t>s for Disease Control and Prevention (CDC) Under the President’s Emergency Plan for AIDS Relief (PEPFAR).</w:t>
      </w:r>
      <w:r>
        <w:t xml:space="preserve"> Its contents are solely the responsibilities of the authors and do not necessarily reflect the official views of the </w:t>
      </w:r>
      <w:r w:rsidR="00547627">
        <w:t>Centre</w:t>
      </w:r>
      <w:r w:rsidRPr="00F44CD0">
        <w:t xml:space="preserve">s for Disease Control and Prevention </w:t>
      </w:r>
      <w:r>
        <w:t>or t</w:t>
      </w:r>
      <w:r w:rsidRPr="00F44CD0">
        <w:t>he</w:t>
      </w:r>
      <w:r>
        <w:t xml:space="preserve"> Department o</w:t>
      </w:r>
      <w:r w:rsidRPr="00F44CD0">
        <w:t xml:space="preserve">f Health </w:t>
      </w:r>
      <w:r>
        <w:t>a</w:t>
      </w:r>
      <w:r w:rsidRPr="00F44CD0">
        <w:t>nd Human Services</w:t>
      </w:r>
    </w:p>
    <w:p w:rsidR="00143A8D" w:rsidRDefault="00143A8D">
      <w:pPr>
        <w:rPr>
          <w:rFonts w:ascii="Cambria" w:hAnsi="Cambria"/>
          <w:b/>
          <w:bCs/>
          <w:color w:val="365F91"/>
          <w:sz w:val="28"/>
          <w:szCs w:val="28"/>
          <w:lang w:val="en-US" w:eastAsia="en-US"/>
        </w:rPr>
      </w:pPr>
      <w:r>
        <w:br w:type="page"/>
      </w:r>
    </w:p>
    <w:p w:rsidR="0085725F" w:rsidRDefault="0085725F" w:rsidP="0083628D">
      <w:pPr>
        <w:pStyle w:val="TOCHeading"/>
        <w:spacing w:before="0" w:after="240"/>
        <w:jc w:val="center"/>
      </w:pPr>
      <w:r>
        <w:lastRenderedPageBreak/>
        <w:t>Table of Contents</w:t>
      </w:r>
    </w:p>
    <w:p w:rsidR="0065624E" w:rsidRDefault="00A142E6">
      <w:pPr>
        <w:pStyle w:val="TOC1"/>
        <w:rPr>
          <w:rFonts w:asciiTheme="minorHAnsi" w:eastAsiaTheme="minorEastAsia" w:hAnsiTheme="minorHAnsi" w:cstheme="minorBidi"/>
          <w:noProof/>
          <w:sz w:val="22"/>
          <w:szCs w:val="22"/>
        </w:rPr>
      </w:pPr>
      <w:r>
        <w:fldChar w:fldCharType="begin"/>
      </w:r>
      <w:r w:rsidR="0085725F">
        <w:instrText xml:space="preserve"> TOC \o "1-3" \h \z \u </w:instrText>
      </w:r>
      <w:r>
        <w:fldChar w:fldCharType="separate"/>
      </w:r>
      <w:hyperlink w:anchor="_Toc452835920" w:history="1">
        <w:r w:rsidR="0065624E" w:rsidRPr="00086F4D">
          <w:rPr>
            <w:rStyle w:val="Hyperlink"/>
            <w:noProof/>
          </w:rPr>
          <w:t>Forward</w:t>
        </w:r>
        <w:r w:rsidR="0065624E">
          <w:rPr>
            <w:noProof/>
            <w:webHidden/>
          </w:rPr>
          <w:tab/>
        </w:r>
        <w:r>
          <w:rPr>
            <w:noProof/>
            <w:webHidden/>
          </w:rPr>
          <w:fldChar w:fldCharType="begin"/>
        </w:r>
        <w:r w:rsidR="0065624E">
          <w:rPr>
            <w:noProof/>
            <w:webHidden/>
          </w:rPr>
          <w:instrText xml:space="preserve"> PAGEREF _Toc452835920 \h </w:instrText>
        </w:r>
        <w:r>
          <w:rPr>
            <w:noProof/>
            <w:webHidden/>
          </w:rPr>
        </w:r>
        <w:r>
          <w:rPr>
            <w:noProof/>
            <w:webHidden/>
          </w:rPr>
          <w:fldChar w:fldCharType="separate"/>
        </w:r>
        <w:r w:rsidR="00CF4E4E">
          <w:rPr>
            <w:noProof/>
            <w:webHidden/>
          </w:rPr>
          <w:t>iii</w:t>
        </w:r>
        <w:r>
          <w:rPr>
            <w:noProof/>
            <w:webHidden/>
          </w:rPr>
          <w:fldChar w:fldCharType="end"/>
        </w:r>
      </w:hyperlink>
    </w:p>
    <w:p w:rsidR="0065624E" w:rsidRDefault="00A142E6">
      <w:pPr>
        <w:pStyle w:val="TOC1"/>
        <w:rPr>
          <w:rFonts w:asciiTheme="minorHAnsi" w:eastAsiaTheme="minorEastAsia" w:hAnsiTheme="minorHAnsi" w:cstheme="minorBidi"/>
          <w:noProof/>
          <w:sz w:val="22"/>
          <w:szCs w:val="22"/>
        </w:rPr>
      </w:pPr>
      <w:hyperlink w:anchor="_Toc452835921" w:history="1">
        <w:r w:rsidR="0065624E" w:rsidRPr="00086F4D">
          <w:rPr>
            <w:rStyle w:val="Hyperlink"/>
            <w:noProof/>
          </w:rPr>
          <w:t>Acknowledgement</w:t>
        </w:r>
        <w:r w:rsidR="0065624E">
          <w:rPr>
            <w:noProof/>
            <w:webHidden/>
          </w:rPr>
          <w:tab/>
        </w:r>
        <w:r>
          <w:rPr>
            <w:noProof/>
            <w:webHidden/>
          </w:rPr>
          <w:fldChar w:fldCharType="begin"/>
        </w:r>
        <w:r w:rsidR="0065624E">
          <w:rPr>
            <w:noProof/>
            <w:webHidden/>
          </w:rPr>
          <w:instrText xml:space="preserve"> PAGEREF _Toc452835921 \h </w:instrText>
        </w:r>
        <w:r>
          <w:rPr>
            <w:noProof/>
            <w:webHidden/>
          </w:rPr>
        </w:r>
        <w:r>
          <w:rPr>
            <w:noProof/>
            <w:webHidden/>
          </w:rPr>
          <w:fldChar w:fldCharType="separate"/>
        </w:r>
        <w:r w:rsidR="00CF4E4E">
          <w:rPr>
            <w:noProof/>
            <w:webHidden/>
          </w:rPr>
          <w:t>iii</w:t>
        </w:r>
        <w:r>
          <w:rPr>
            <w:noProof/>
            <w:webHidden/>
          </w:rPr>
          <w:fldChar w:fldCharType="end"/>
        </w:r>
      </w:hyperlink>
    </w:p>
    <w:p w:rsidR="0065624E" w:rsidRDefault="00A142E6">
      <w:pPr>
        <w:pStyle w:val="TOC1"/>
        <w:rPr>
          <w:rFonts w:asciiTheme="minorHAnsi" w:eastAsiaTheme="minorEastAsia" w:hAnsiTheme="minorHAnsi" w:cstheme="minorBidi"/>
          <w:noProof/>
          <w:sz w:val="22"/>
          <w:szCs w:val="22"/>
        </w:rPr>
      </w:pPr>
      <w:hyperlink w:anchor="_Toc452835922" w:history="1">
        <w:r w:rsidR="0065624E" w:rsidRPr="00086F4D">
          <w:rPr>
            <w:rStyle w:val="Hyperlink"/>
            <w:noProof/>
          </w:rPr>
          <w:t>Organizations and individuals involved in the assessment</w:t>
        </w:r>
        <w:r w:rsidR="0065624E">
          <w:rPr>
            <w:noProof/>
            <w:webHidden/>
          </w:rPr>
          <w:tab/>
        </w:r>
        <w:r>
          <w:rPr>
            <w:noProof/>
            <w:webHidden/>
          </w:rPr>
          <w:fldChar w:fldCharType="begin"/>
        </w:r>
        <w:r w:rsidR="0065624E">
          <w:rPr>
            <w:noProof/>
            <w:webHidden/>
          </w:rPr>
          <w:instrText xml:space="preserve"> PAGEREF _Toc452835922 \h </w:instrText>
        </w:r>
        <w:r>
          <w:rPr>
            <w:noProof/>
            <w:webHidden/>
          </w:rPr>
        </w:r>
        <w:r>
          <w:rPr>
            <w:noProof/>
            <w:webHidden/>
          </w:rPr>
          <w:fldChar w:fldCharType="separate"/>
        </w:r>
        <w:r w:rsidR="00CF4E4E">
          <w:rPr>
            <w:noProof/>
            <w:webHidden/>
          </w:rPr>
          <w:t>iv</w:t>
        </w:r>
        <w:r>
          <w:rPr>
            <w:noProof/>
            <w:webHidden/>
          </w:rPr>
          <w:fldChar w:fldCharType="end"/>
        </w:r>
      </w:hyperlink>
    </w:p>
    <w:p w:rsidR="0065624E" w:rsidRDefault="00A142E6">
      <w:pPr>
        <w:pStyle w:val="TOC1"/>
        <w:rPr>
          <w:rFonts w:asciiTheme="minorHAnsi" w:eastAsiaTheme="minorEastAsia" w:hAnsiTheme="minorHAnsi" w:cstheme="minorBidi"/>
          <w:noProof/>
          <w:sz w:val="22"/>
          <w:szCs w:val="22"/>
        </w:rPr>
      </w:pPr>
      <w:hyperlink w:anchor="_Toc452835923" w:history="1">
        <w:r w:rsidR="0065624E" w:rsidRPr="00086F4D">
          <w:rPr>
            <w:rStyle w:val="Hyperlink"/>
            <w:noProof/>
          </w:rPr>
          <w:t>List of Tables and Figures</w:t>
        </w:r>
        <w:r w:rsidR="0065624E">
          <w:rPr>
            <w:noProof/>
            <w:webHidden/>
          </w:rPr>
          <w:tab/>
        </w:r>
        <w:r>
          <w:rPr>
            <w:noProof/>
            <w:webHidden/>
          </w:rPr>
          <w:fldChar w:fldCharType="begin"/>
        </w:r>
        <w:r w:rsidR="0065624E">
          <w:rPr>
            <w:noProof/>
            <w:webHidden/>
          </w:rPr>
          <w:instrText xml:space="preserve"> PAGEREF _Toc452835923 \h </w:instrText>
        </w:r>
        <w:r>
          <w:rPr>
            <w:noProof/>
            <w:webHidden/>
          </w:rPr>
        </w:r>
        <w:r>
          <w:rPr>
            <w:noProof/>
            <w:webHidden/>
          </w:rPr>
          <w:fldChar w:fldCharType="separate"/>
        </w:r>
        <w:r w:rsidR="00CF4E4E">
          <w:rPr>
            <w:noProof/>
            <w:webHidden/>
          </w:rPr>
          <w:t>v</w:t>
        </w:r>
        <w:r>
          <w:rPr>
            <w:noProof/>
            <w:webHidden/>
          </w:rPr>
          <w:fldChar w:fldCharType="end"/>
        </w:r>
      </w:hyperlink>
    </w:p>
    <w:p w:rsidR="0065624E" w:rsidRDefault="00A142E6">
      <w:pPr>
        <w:pStyle w:val="TOC1"/>
        <w:rPr>
          <w:rFonts w:asciiTheme="minorHAnsi" w:eastAsiaTheme="minorEastAsia" w:hAnsiTheme="minorHAnsi" w:cstheme="minorBidi"/>
          <w:noProof/>
          <w:sz w:val="22"/>
          <w:szCs w:val="22"/>
        </w:rPr>
      </w:pPr>
      <w:hyperlink w:anchor="_Toc452835924" w:history="1">
        <w:r w:rsidR="0065624E" w:rsidRPr="00086F4D">
          <w:rPr>
            <w:rStyle w:val="Hyperlink"/>
            <w:noProof/>
          </w:rPr>
          <w:t>List of acronyms</w:t>
        </w:r>
        <w:r w:rsidR="0065624E">
          <w:rPr>
            <w:noProof/>
            <w:webHidden/>
          </w:rPr>
          <w:tab/>
        </w:r>
        <w:r>
          <w:rPr>
            <w:noProof/>
            <w:webHidden/>
          </w:rPr>
          <w:fldChar w:fldCharType="begin"/>
        </w:r>
        <w:r w:rsidR="0065624E">
          <w:rPr>
            <w:noProof/>
            <w:webHidden/>
          </w:rPr>
          <w:instrText xml:space="preserve"> PAGEREF _Toc452835924 \h </w:instrText>
        </w:r>
        <w:r>
          <w:rPr>
            <w:noProof/>
            <w:webHidden/>
          </w:rPr>
        </w:r>
        <w:r>
          <w:rPr>
            <w:noProof/>
            <w:webHidden/>
          </w:rPr>
          <w:fldChar w:fldCharType="separate"/>
        </w:r>
        <w:r w:rsidR="00CF4E4E">
          <w:rPr>
            <w:noProof/>
            <w:webHidden/>
          </w:rPr>
          <w:t>vii</w:t>
        </w:r>
        <w:r>
          <w:rPr>
            <w:noProof/>
            <w:webHidden/>
          </w:rPr>
          <w:fldChar w:fldCharType="end"/>
        </w:r>
      </w:hyperlink>
    </w:p>
    <w:p w:rsidR="0065624E" w:rsidRDefault="00A142E6">
      <w:pPr>
        <w:pStyle w:val="TOC1"/>
        <w:rPr>
          <w:rFonts w:asciiTheme="minorHAnsi" w:eastAsiaTheme="minorEastAsia" w:hAnsiTheme="minorHAnsi" w:cstheme="minorBidi"/>
          <w:noProof/>
          <w:sz w:val="22"/>
          <w:szCs w:val="22"/>
        </w:rPr>
      </w:pPr>
      <w:hyperlink w:anchor="_Toc452835925" w:history="1">
        <w:r w:rsidR="0065624E" w:rsidRPr="00086F4D">
          <w:rPr>
            <w:rStyle w:val="Hyperlink"/>
            <w:noProof/>
          </w:rPr>
          <w:t>Executive summary</w:t>
        </w:r>
        <w:r w:rsidR="0065624E">
          <w:rPr>
            <w:noProof/>
            <w:webHidden/>
          </w:rPr>
          <w:tab/>
        </w:r>
        <w:r>
          <w:rPr>
            <w:noProof/>
            <w:webHidden/>
          </w:rPr>
          <w:fldChar w:fldCharType="begin"/>
        </w:r>
        <w:r w:rsidR="0065624E">
          <w:rPr>
            <w:noProof/>
            <w:webHidden/>
          </w:rPr>
          <w:instrText xml:space="preserve"> PAGEREF _Toc452835925 \h </w:instrText>
        </w:r>
        <w:r>
          <w:rPr>
            <w:noProof/>
            <w:webHidden/>
          </w:rPr>
        </w:r>
        <w:r>
          <w:rPr>
            <w:noProof/>
            <w:webHidden/>
          </w:rPr>
          <w:fldChar w:fldCharType="separate"/>
        </w:r>
        <w:r w:rsidR="00CF4E4E">
          <w:rPr>
            <w:noProof/>
            <w:webHidden/>
          </w:rPr>
          <w:t>i</w:t>
        </w:r>
        <w:r>
          <w:rPr>
            <w:noProof/>
            <w:webHidden/>
          </w:rPr>
          <w:fldChar w:fldCharType="end"/>
        </w:r>
      </w:hyperlink>
    </w:p>
    <w:p w:rsidR="0065624E" w:rsidRDefault="00A142E6">
      <w:pPr>
        <w:pStyle w:val="TOC1"/>
        <w:rPr>
          <w:rFonts w:asciiTheme="minorHAnsi" w:eastAsiaTheme="minorEastAsia" w:hAnsiTheme="minorHAnsi" w:cstheme="minorBidi"/>
          <w:noProof/>
          <w:sz w:val="22"/>
          <w:szCs w:val="22"/>
        </w:rPr>
      </w:pPr>
      <w:hyperlink w:anchor="_Toc452835926" w:history="1">
        <w:r w:rsidR="0065624E" w:rsidRPr="00086F4D">
          <w:rPr>
            <w:rStyle w:val="Hyperlink"/>
            <w:noProof/>
          </w:rPr>
          <w:t>1.</w:t>
        </w:r>
        <w:r w:rsidR="0065624E">
          <w:rPr>
            <w:rFonts w:asciiTheme="minorHAnsi" w:eastAsiaTheme="minorEastAsia" w:hAnsiTheme="minorHAnsi" w:cstheme="minorBidi"/>
            <w:noProof/>
            <w:sz w:val="22"/>
            <w:szCs w:val="22"/>
          </w:rPr>
          <w:tab/>
        </w:r>
        <w:r w:rsidR="0065624E" w:rsidRPr="00086F4D">
          <w:rPr>
            <w:rStyle w:val="Hyperlink"/>
            <w:noProof/>
          </w:rPr>
          <w:t>BACKGROUND AND RATIONALE</w:t>
        </w:r>
        <w:r w:rsidR="0065624E">
          <w:rPr>
            <w:noProof/>
            <w:webHidden/>
          </w:rPr>
          <w:tab/>
        </w:r>
        <w:r>
          <w:rPr>
            <w:noProof/>
            <w:webHidden/>
          </w:rPr>
          <w:fldChar w:fldCharType="begin"/>
        </w:r>
        <w:r w:rsidR="0065624E">
          <w:rPr>
            <w:noProof/>
            <w:webHidden/>
          </w:rPr>
          <w:instrText xml:space="preserve"> PAGEREF _Toc452835926 \h </w:instrText>
        </w:r>
        <w:r>
          <w:rPr>
            <w:noProof/>
            <w:webHidden/>
          </w:rPr>
        </w:r>
        <w:r>
          <w:rPr>
            <w:noProof/>
            <w:webHidden/>
          </w:rPr>
          <w:fldChar w:fldCharType="separate"/>
        </w:r>
        <w:r w:rsidR="00CF4E4E">
          <w:rPr>
            <w:noProof/>
            <w:webHidden/>
          </w:rPr>
          <w:t>1</w:t>
        </w:r>
        <w:r>
          <w:rPr>
            <w:noProof/>
            <w:webHidden/>
          </w:rPr>
          <w:fldChar w:fldCharType="end"/>
        </w:r>
      </w:hyperlink>
    </w:p>
    <w:p w:rsidR="0065624E" w:rsidRDefault="00A142E6">
      <w:pPr>
        <w:pStyle w:val="TOC1"/>
        <w:rPr>
          <w:rFonts w:asciiTheme="minorHAnsi" w:eastAsiaTheme="minorEastAsia" w:hAnsiTheme="minorHAnsi" w:cstheme="minorBidi"/>
          <w:noProof/>
          <w:sz w:val="22"/>
          <w:szCs w:val="22"/>
        </w:rPr>
      </w:pPr>
      <w:hyperlink w:anchor="_Toc452835927" w:history="1">
        <w:r w:rsidR="0065624E" w:rsidRPr="00086F4D">
          <w:rPr>
            <w:rStyle w:val="Hyperlink"/>
            <w:noProof/>
          </w:rPr>
          <w:t>2.</w:t>
        </w:r>
        <w:r w:rsidR="0065624E">
          <w:rPr>
            <w:rFonts w:asciiTheme="minorHAnsi" w:eastAsiaTheme="minorEastAsia" w:hAnsiTheme="minorHAnsi" w:cstheme="minorBidi"/>
            <w:noProof/>
            <w:sz w:val="22"/>
            <w:szCs w:val="22"/>
          </w:rPr>
          <w:tab/>
        </w:r>
        <w:r w:rsidR="0065624E" w:rsidRPr="00086F4D">
          <w:rPr>
            <w:rStyle w:val="Hyperlink"/>
            <w:noProof/>
          </w:rPr>
          <w:t>OBJECTIVES</w:t>
        </w:r>
        <w:r w:rsidR="0065624E">
          <w:rPr>
            <w:noProof/>
            <w:webHidden/>
          </w:rPr>
          <w:tab/>
        </w:r>
        <w:r>
          <w:rPr>
            <w:noProof/>
            <w:webHidden/>
          </w:rPr>
          <w:fldChar w:fldCharType="begin"/>
        </w:r>
        <w:r w:rsidR="0065624E">
          <w:rPr>
            <w:noProof/>
            <w:webHidden/>
          </w:rPr>
          <w:instrText xml:space="preserve"> PAGEREF _Toc452835927 \h </w:instrText>
        </w:r>
        <w:r>
          <w:rPr>
            <w:noProof/>
            <w:webHidden/>
          </w:rPr>
        </w:r>
        <w:r>
          <w:rPr>
            <w:noProof/>
            <w:webHidden/>
          </w:rPr>
          <w:fldChar w:fldCharType="separate"/>
        </w:r>
        <w:r w:rsidR="00CF4E4E">
          <w:rPr>
            <w:noProof/>
            <w:webHidden/>
          </w:rPr>
          <w:t>7</w:t>
        </w:r>
        <w:r>
          <w:rPr>
            <w:noProof/>
            <w:webHidden/>
          </w:rPr>
          <w:fldChar w:fldCharType="end"/>
        </w:r>
      </w:hyperlink>
    </w:p>
    <w:p w:rsidR="0065624E" w:rsidRDefault="00A142E6">
      <w:pPr>
        <w:pStyle w:val="TOC1"/>
        <w:rPr>
          <w:rFonts w:asciiTheme="minorHAnsi" w:eastAsiaTheme="minorEastAsia" w:hAnsiTheme="minorHAnsi" w:cstheme="minorBidi"/>
          <w:noProof/>
          <w:sz w:val="22"/>
          <w:szCs w:val="22"/>
        </w:rPr>
      </w:pPr>
      <w:hyperlink w:anchor="_Toc452835928" w:history="1">
        <w:r w:rsidR="0065624E" w:rsidRPr="00086F4D">
          <w:rPr>
            <w:rStyle w:val="Hyperlink"/>
            <w:noProof/>
          </w:rPr>
          <w:t>3.</w:t>
        </w:r>
        <w:r w:rsidR="0065624E">
          <w:rPr>
            <w:rFonts w:asciiTheme="minorHAnsi" w:eastAsiaTheme="minorEastAsia" w:hAnsiTheme="minorHAnsi" w:cstheme="minorBidi"/>
            <w:noProof/>
            <w:sz w:val="22"/>
            <w:szCs w:val="22"/>
          </w:rPr>
          <w:tab/>
        </w:r>
        <w:r w:rsidR="0065624E" w:rsidRPr="00086F4D">
          <w:rPr>
            <w:rStyle w:val="Hyperlink"/>
            <w:noProof/>
          </w:rPr>
          <w:t>MATERIALS AND METHODS</w:t>
        </w:r>
        <w:r w:rsidR="0065624E">
          <w:rPr>
            <w:noProof/>
            <w:webHidden/>
          </w:rPr>
          <w:tab/>
        </w:r>
        <w:r>
          <w:rPr>
            <w:noProof/>
            <w:webHidden/>
          </w:rPr>
          <w:fldChar w:fldCharType="begin"/>
        </w:r>
        <w:r w:rsidR="0065624E">
          <w:rPr>
            <w:noProof/>
            <w:webHidden/>
          </w:rPr>
          <w:instrText xml:space="preserve"> PAGEREF _Toc452835928 \h </w:instrText>
        </w:r>
        <w:r>
          <w:rPr>
            <w:noProof/>
            <w:webHidden/>
          </w:rPr>
        </w:r>
        <w:r>
          <w:rPr>
            <w:noProof/>
            <w:webHidden/>
          </w:rPr>
          <w:fldChar w:fldCharType="separate"/>
        </w:r>
        <w:r w:rsidR="00CF4E4E">
          <w:rPr>
            <w:noProof/>
            <w:webHidden/>
          </w:rPr>
          <w:t>8</w:t>
        </w:r>
        <w:r>
          <w:rPr>
            <w:noProof/>
            <w:webHidden/>
          </w:rPr>
          <w:fldChar w:fldCharType="end"/>
        </w:r>
      </w:hyperlink>
    </w:p>
    <w:p w:rsidR="0065624E" w:rsidRDefault="00A142E6">
      <w:pPr>
        <w:pStyle w:val="TOC2"/>
        <w:rPr>
          <w:rFonts w:asciiTheme="minorHAnsi" w:eastAsiaTheme="minorEastAsia" w:hAnsiTheme="minorHAnsi" w:cstheme="minorBidi"/>
          <w:noProof/>
          <w:sz w:val="22"/>
          <w:szCs w:val="22"/>
        </w:rPr>
      </w:pPr>
      <w:hyperlink w:anchor="_Toc452835931" w:history="1">
        <w:r w:rsidR="0065624E" w:rsidRPr="00086F4D">
          <w:rPr>
            <w:rStyle w:val="Hyperlink"/>
            <w:noProof/>
          </w:rPr>
          <w:t>3.1.</w:t>
        </w:r>
        <w:r w:rsidR="0065624E">
          <w:rPr>
            <w:rFonts w:asciiTheme="minorHAnsi" w:eastAsiaTheme="minorEastAsia" w:hAnsiTheme="minorHAnsi" w:cstheme="minorBidi"/>
            <w:noProof/>
            <w:sz w:val="22"/>
            <w:szCs w:val="22"/>
          </w:rPr>
          <w:tab/>
        </w:r>
        <w:r w:rsidR="0065624E" w:rsidRPr="00086F4D">
          <w:rPr>
            <w:rStyle w:val="Hyperlink"/>
            <w:noProof/>
          </w:rPr>
          <w:t>Study design and approach</w:t>
        </w:r>
        <w:r w:rsidR="0065624E">
          <w:rPr>
            <w:noProof/>
            <w:webHidden/>
          </w:rPr>
          <w:tab/>
        </w:r>
        <w:r>
          <w:rPr>
            <w:noProof/>
            <w:webHidden/>
          </w:rPr>
          <w:fldChar w:fldCharType="begin"/>
        </w:r>
        <w:r w:rsidR="0065624E">
          <w:rPr>
            <w:noProof/>
            <w:webHidden/>
          </w:rPr>
          <w:instrText xml:space="preserve"> PAGEREF _Toc452835931 \h </w:instrText>
        </w:r>
        <w:r>
          <w:rPr>
            <w:noProof/>
            <w:webHidden/>
          </w:rPr>
        </w:r>
        <w:r>
          <w:rPr>
            <w:noProof/>
            <w:webHidden/>
          </w:rPr>
          <w:fldChar w:fldCharType="separate"/>
        </w:r>
        <w:r w:rsidR="00CF4E4E">
          <w:rPr>
            <w:noProof/>
            <w:webHidden/>
          </w:rPr>
          <w:t>8</w:t>
        </w:r>
        <w:r>
          <w:rPr>
            <w:noProof/>
            <w:webHidden/>
          </w:rPr>
          <w:fldChar w:fldCharType="end"/>
        </w:r>
      </w:hyperlink>
    </w:p>
    <w:p w:rsidR="0065624E" w:rsidRDefault="00A142E6">
      <w:pPr>
        <w:pStyle w:val="TOC2"/>
        <w:rPr>
          <w:rFonts w:asciiTheme="minorHAnsi" w:eastAsiaTheme="minorEastAsia" w:hAnsiTheme="minorHAnsi" w:cstheme="minorBidi"/>
          <w:noProof/>
          <w:sz w:val="22"/>
          <w:szCs w:val="22"/>
        </w:rPr>
      </w:pPr>
      <w:hyperlink w:anchor="_Toc452835932" w:history="1">
        <w:r w:rsidR="0065624E" w:rsidRPr="00086F4D">
          <w:rPr>
            <w:rStyle w:val="Hyperlink"/>
            <w:noProof/>
          </w:rPr>
          <w:t>3.2.</w:t>
        </w:r>
        <w:r w:rsidR="0065624E">
          <w:rPr>
            <w:rFonts w:asciiTheme="minorHAnsi" w:eastAsiaTheme="minorEastAsia" w:hAnsiTheme="minorHAnsi" w:cstheme="minorBidi"/>
            <w:noProof/>
            <w:sz w:val="22"/>
            <w:szCs w:val="22"/>
          </w:rPr>
          <w:tab/>
        </w:r>
        <w:r w:rsidR="0065624E" w:rsidRPr="00086F4D">
          <w:rPr>
            <w:rStyle w:val="Hyperlink"/>
            <w:noProof/>
          </w:rPr>
          <w:t>Data sources</w:t>
        </w:r>
        <w:r w:rsidR="0065624E">
          <w:rPr>
            <w:noProof/>
            <w:webHidden/>
          </w:rPr>
          <w:tab/>
        </w:r>
        <w:r>
          <w:rPr>
            <w:noProof/>
            <w:webHidden/>
          </w:rPr>
          <w:fldChar w:fldCharType="begin"/>
        </w:r>
        <w:r w:rsidR="0065624E">
          <w:rPr>
            <w:noProof/>
            <w:webHidden/>
          </w:rPr>
          <w:instrText xml:space="preserve"> PAGEREF _Toc452835932 \h </w:instrText>
        </w:r>
        <w:r>
          <w:rPr>
            <w:noProof/>
            <w:webHidden/>
          </w:rPr>
        </w:r>
        <w:r>
          <w:rPr>
            <w:noProof/>
            <w:webHidden/>
          </w:rPr>
          <w:fldChar w:fldCharType="separate"/>
        </w:r>
        <w:r w:rsidR="00CF4E4E">
          <w:rPr>
            <w:noProof/>
            <w:webHidden/>
          </w:rPr>
          <w:t>8</w:t>
        </w:r>
        <w:r>
          <w:rPr>
            <w:noProof/>
            <w:webHidden/>
          </w:rPr>
          <w:fldChar w:fldCharType="end"/>
        </w:r>
      </w:hyperlink>
    </w:p>
    <w:p w:rsidR="0065624E" w:rsidRDefault="00A142E6">
      <w:pPr>
        <w:pStyle w:val="TOC2"/>
        <w:rPr>
          <w:rFonts w:asciiTheme="minorHAnsi" w:eastAsiaTheme="minorEastAsia" w:hAnsiTheme="minorHAnsi" w:cstheme="minorBidi"/>
          <w:noProof/>
          <w:sz w:val="22"/>
          <w:szCs w:val="22"/>
        </w:rPr>
      </w:pPr>
      <w:hyperlink w:anchor="_Toc452835933" w:history="1">
        <w:r w:rsidR="0065624E" w:rsidRPr="00086F4D">
          <w:rPr>
            <w:rStyle w:val="Hyperlink"/>
            <w:noProof/>
          </w:rPr>
          <w:t>3.3.</w:t>
        </w:r>
        <w:r w:rsidR="0065624E">
          <w:rPr>
            <w:rFonts w:asciiTheme="minorHAnsi" w:eastAsiaTheme="minorEastAsia" w:hAnsiTheme="minorHAnsi" w:cstheme="minorBidi"/>
            <w:noProof/>
            <w:sz w:val="22"/>
            <w:szCs w:val="22"/>
          </w:rPr>
          <w:tab/>
        </w:r>
        <w:r w:rsidR="0065624E" w:rsidRPr="00086F4D">
          <w:rPr>
            <w:rStyle w:val="Hyperlink"/>
            <w:noProof/>
          </w:rPr>
          <w:t xml:space="preserve">Study instruments and data collection </w:t>
        </w:r>
        <w:r w:rsidR="0065624E">
          <w:rPr>
            <w:noProof/>
            <w:webHidden/>
          </w:rPr>
          <w:tab/>
        </w:r>
        <w:r>
          <w:rPr>
            <w:noProof/>
            <w:webHidden/>
          </w:rPr>
          <w:fldChar w:fldCharType="begin"/>
        </w:r>
        <w:r w:rsidR="0065624E">
          <w:rPr>
            <w:noProof/>
            <w:webHidden/>
          </w:rPr>
          <w:instrText xml:space="preserve"> PAGEREF _Toc452835933 \h </w:instrText>
        </w:r>
        <w:r>
          <w:rPr>
            <w:noProof/>
            <w:webHidden/>
          </w:rPr>
        </w:r>
        <w:r>
          <w:rPr>
            <w:noProof/>
            <w:webHidden/>
          </w:rPr>
          <w:fldChar w:fldCharType="separate"/>
        </w:r>
        <w:r w:rsidR="00CF4E4E">
          <w:rPr>
            <w:noProof/>
            <w:webHidden/>
          </w:rPr>
          <w:t>9</w:t>
        </w:r>
        <w:r>
          <w:rPr>
            <w:noProof/>
            <w:webHidden/>
          </w:rPr>
          <w:fldChar w:fldCharType="end"/>
        </w:r>
      </w:hyperlink>
    </w:p>
    <w:p w:rsidR="0065624E" w:rsidRDefault="00A142E6">
      <w:pPr>
        <w:pStyle w:val="TOC2"/>
        <w:rPr>
          <w:rFonts w:asciiTheme="minorHAnsi" w:eastAsiaTheme="minorEastAsia" w:hAnsiTheme="minorHAnsi" w:cstheme="minorBidi"/>
          <w:noProof/>
          <w:sz w:val="22"/>
          <w:szCs w:val="22"/>
        </w:rPr>
      </w:pPr>
      <w:hyperlink w:anchor="_Toc452835935" w:history="1">
        <w:r w:rsidR="0065624E" w:rsidRPr="00086F4D">
          <w:rPr>
            <w:rStyle w:val="Hyperlink"/>
            <w:noProof/>
          </w:rPr>
          <w:t>3.</w:t>
        </w:r>
        <w:r w:rsidR="00AF7A66">
          <w:rPr>
            <w:rStyle w:val="Hyperlink"/>
            <w:noProof/>
          </w:rPr>
          <w:t>4</w:t>
        </w:r>
        <w:r w:rsidR="0065624E" w:rsidRPr="00086F4D">
          <w:rPr>
            <w:rStyle w:val="Hyperlink"/>
            <w:noProof/>
          </w:rPr>
          <w:t>.</w:t>
        </w:r>
        <w:r w:rsidR="0065624E">
          <w:rPr>
            <w:rFonts w:asciiTheme="minorHAnsi" w:eastAsiaTheme="minorEastAsia" w:hAnsiTheme="minorHAnsi" w:cstheme="minorBidi"/>
            <w:noProof/>
            <w:sz w:val="22"/>
            <w:szCs w:val="22"/>
          </w:rPr>
          <w:tab/>
        </w:r>
        <w:r w:rsidR="0065624E" w:rsidRPr="00086F4D">
          <w:rPr>
            <w:rStyle w:val="Hyperlink"/>
            <w:noProof/>
          </w:rPr>
          <w:t>Data management</w:t>
        </w:r>
        <w:r w:rsidR="0065624E">
          <w:rPr>
            <w:noProof/>
            <w:webHidden/>
          </w:rPr>
          <w:tab/>
        </w:r>
        <w:r>
          <w:rPr>
            <w:noProof/>
            <w:webHidden/>
          </w:rPr>
          <w:fldChar w:fldCharType="begin"/>
        </w:r>
        <w:r w:rsidR="0065624E">
          <w:rPr>
            <w:noProof/>
            <w:webHidden/>
          </w:rPr>
          <w:instrText xml:space="preserve"> PAGEREF _Toc452835935 \h </w:instrText>
        </w:r>
        <w:r>
          <w:rPr>
            <w:noProof/>
            <w:webHidden/>
          </w:rPr>
        </w:r>
        <w:r>
          <w:rPr>
            <w:noProof/>
            <w:webHidden/>
          </w:rPr>
          <w:fldChar w:fldCharType="separate"/>
        </w:r>
        <w:r w:rsidR="00CF4E4E">
          <w:rPr>
            <w:noProof/>
            <w:webHidden/>
          </w:rPr>
          <w:t>10</w:t>
        </w:r>
        <w:r>
          <w:rPr>
            <w:noProof/>
            <w:webHidden/>
          </w:rPr>
          <w:fldChar w:fldCharType="end"/>
        </w:r>
      </w:hyperlink>
    </w:p>
    <w:p w:rsidR="0065624E" w:rsidRDefault="00A142E6">
      <w:pPr>
        <w:pStyle w:val="TOC2"/>
        <w:rPr>
          <w:rFonts w:asciiTheme="minorHAnsi" w:eastAsiaTheme="minorEastAsia" w:hAnsiTheme="minorHAnsi" w:cstheme="minorBidi"/>
          <w:noProof/>
          <w:sz w:val="22"/>
          <w:szCs w:val="22"/>
        </w:rPr>
      </w:pPr>
      <w:hyperlink w:anchor="_Toc452835936" w:history="1">
        <w:r w:rsidR="0065624E" w:rsidRPr="00086F4D">
          <w:rPr>
            <w:rStyle w:val="Hyperlink"/>
            <w:noProof/>
          </w:rPr>
          <w:t>3.</w:t>
        </w:r>
        <w:r w:rsidR="00AF7A66">
          <w:rPr>
            <w:rStyle w:val="Hyperlink"/>
            <w:noProof/>
          </w:rPr>
          <w:t>5</w:t>
        </w:r>
        <w:r w:rsidR="0065624E" w:rsidRPr="00086F4D">
          <w:rPr>
            <w:rStyle w:val="Hyperlink"/>
            <w:noProof/>
          </w:rPr>
          <w:t>.</w:t>
        </w:r>
        <w:r w:rsidR="0065624E">
          <w:rPr>
            <w:rFonts w:asciiTheme="minorHAnsi" w:eastAsiaTheme="minorEastAsia" w:hAnsiTheme="minorHAnsi" w:cstheme="minorBidi"/>
            <w:noProof/>
            <w:sz w:val="22"/>
            <w:szCs w:val="22"/>
          </w:rPr>
          <w:tab/>
        </w:r>
        <w:r w:rsidR="0065624E" w:rsidRPr="00086F4D">
          <w:rPr>
            <w:rStyle w:val="Hyperlink"/>
            <w:noProof/>
          </w:rPr>
          <w:t>Ethical considerations</w:t>
        </w:r>
        <w:r w:rsidR="0065624E">
          <w:rPr>
            <w:noProof/>
            <w:webHidden/>
          </w:rPr>
          <w:tab/>
        </w:r>
        <w:r>
          <w:rPr>
            <w:noProof/>
            <w:webHidden/>
          </w:rPr>
          <w:fldChar w:fldCharType="begin"/>
        </w:r>
        <w:r w:rsidR="0065624E">
          <w:rPr>
            <w:noProof/>
            <w:webHidden/>
          </w:rPr>
          <w:instrText xml:space="preserve"> PAGEREF _Toc452835936 \h </w:instrText>
        </w:r>
        <w:r>
          <w:rPr>
            <w:noProof/>
            <w:webHidden/>
          </w:rPr>
        </w:r>
        <w:r>
          <w:rPr>
            <w:noProof/>
            <w:webHidden/>
          </w:rPr>
          <w:fldChar w:fldCharType="separate"/>
        </w:r>
        <w:r w:rsidR="00CF4E4E">
          <w:rPr>
            <w:noProof/>
            <w:webHidden/>
          </w:rPr>
          <w:t>11</w:t>
        </w:r>
        <w:r>
          <w:rPr>
            <w:noProof/>
            <w:webHidden/>
          </w:rPr>
          <w:fldChar w:fldCharType="end"/>
        </w:r>
      </w:hyperlink>
    </w:p>
    <w:p w:rsidR="0065624E" w:rsidRDefault="00A142E6">
      <w:pPr>
        <w:pStyle w:val="TOC1"/>
        <w:rPr>
          <w:rFonts w:asciiTheme="minorHAnsi" w:eastAsiaTheme="minorEastAsia" w:hAnsiTheme="minorHAnsi" w:cstheme="minorBidi"/>
          <w:noProof/>
          <w:sz w:val="22"/>
          <w:szCs w:val="22"/>
        </w:rPr>
      </w:pPr>
      <w:hyperlink w:anchor="_Toc452835937" w:history="1">
        <w:r w:rsidR="0065624E" w:rsidRPr="00086F4D">
          <w:rPr>
            <w:rStyle w:val="Hyperlink"/>
            <w:noProof/>
          </w:rPr>
          <w:t>4.</w:t>
        </w:r>
        <w:r w:rsidR="0065624E">
          <w:rPr>
            <w:rFonts w:asciiTheme="minorHAnsi" w:eastAsiaTheme="minorEastAsia" w:hAnsiTheme="minorHAnsi" w:cstheme="minorBidi"/>
            <w:noProof/>
            <w:sz w:val="22"/>
            <w:szCs w:val="22"/>
          </w:rPr>
          <w:tab/>
        </w:r>
        <w:r w:rsidR="0065624E" w:rsidRPr="00086F4D">
          <w:rPr>
            <w:rStyle w:val="Hyperlink"/>
            <w:noProof/>
          </w:rPr>
          <w:t>FINDINGS</w:t>
        </w:r>
        <w:r w:rsidR="0065624E">
          <w:rPr>
            <w:noProof/>
            <w:webHidden/>
          </w:rPr>
          <w:tab/>
        </w:r>
        <w:r>
          <w:rPr>
            <w:noProof/>
            <w:webHidden/>
          </w:rPr>
          <w:fldChar w:fldCharType="begin"/>
        </w:r>
        <w:r w:rsidR="0065624E">
          <w:rPr>
            <w:noProof/>
            <w:webHidden/>
          </w:rPr>
          <w:instrText xml:space="preserve"> PAGEREF _Toc452835937 \h </w:instrText>
        </w:r>
        <w:r>
          <w:rPr>
            <w:noProof/>
            <w:webHidden/>
          </w:rPr>
        </w:r>
        <w:r>
          <w:rPr>
            <w:noProof/>
            <w:webHidden/>
          </w:rPr>
          <w:fldChar w:fldCharType="separate"/>
        </w:r>
        <w:r w:rsidR="00CF4E4E">
          <w:rPr>
            <w:noProof/>
            <w:webHidden/>
          </w:rPr>
          <w:t>12</w:t>
        </w:r>
        <w:r>
          <w:rPr>
            <w:noProof/>
            <w:webHidden/>
          </w:rPr>
          <w:fldChar w:fldCharType="end"/>
        </w:r>
      </w:hyperlink>
    </w:p>
    <w:p w:rsidR="0065624E" w:rsidRDefault="00A142E6">
      <w:pPr>
        <w:pStyle w:val="TOC2"/>
        <w:rPr>
          <w:rFonts w:asciiTheme="minorHAnsi" w:eastAsiaTheme="minorEastAsia" w:hAnsiTheme="minorHAnsi" w:cstheme="minorBidi"/>
          <w:noProof/>
          <w:sz w:val="22"/>
          <w:szCs w:val="22"/>
        </w:rPr>
      </w:pPr>
      <w:hyperlink w:anchor="_Toc452835938" w:history="1">
        <w:r w:rsidR="0065624E" w:rsidRPr="00086F4D">
          <w:rPr>
            <w:rStyle w:val="Hyperlink"/>
            <w:noProof/>
          </w:rPr>
          <w:t>4.1.</w:t>
        </w:r>
        <w:r w:rsidR="0065624E">
          <w:rPr>
            <w:rFonts w:asciiTheme="minorHAnsi" w:eastAsiaTheme="minorEastAsia" w:hAnsiTheme="minorHAnsi" w:cstheme="minorBidi"/>
            <w:noProof/>
            <w:sz w:val="22"/>
            <w:szCs w:val="22"/>
          </w:rPr>
          <w:tab/>
        </w:r>
        <w:r w:rsidR="0065624E" w:rsidRPr="00086F4D">
          <w:rPr>
            <w:rStyle w:val="Hyperlink"/>
            <w:noProof/>
          </w:rPr>
          <w:t>Background of target facilities</w:t>
        </w:r>
        <w:r w:rsidR="0065624E">
          <w:rPr>
            <w:noProof/>
            <w:webHidden/>
          </w:rPr>
          <w:tab/>
        </w:r>
        <w:r>
          <w:rPr>
            <w:noProof/>
            <w:webHidden/>
          </w:rPr>
          <w:fldChar w:fldCharType="begin"/>
        </w:r>
        <w:r w:rsidR="0065624E">
          <w:rPr>
            <w:noProof/>
            <w:webHidden/>
          </w:rPr>
          <w:instrText xml:space="preserve"> PAGEREF _Toc452835938 \h </w:instrText>
        </w:r>
        <w:r>
          <w:rPr>
            <w:noProof/>
            <w:webHidden/>
          </w:rPr>
        </w:r>
        <w:r>
          <w:rPr>
            <w:noProof/>
            <w:webHidden/>
          </w:rPr>
          <w:fldChar w:fldCharType="separate"/>
        </w:r>
        <w:r w:rsidR="00CF4E4E">
          <w:rPr>
            <w:noProof/>
            <w:webHidden/>
          </w:rPr>
          <w:t>12</w:t>
        </w:r>
        <w:r>
          <w:rPr>
            <w:noProof/>
            <w:webHidden/>
          </w:rPr>
          <w:fldChar w:fldCharType="end"/>
        </w:r>
      </w:hyperlink>
    </w:p>
    <w:p w:rsidR="0065624E" w:rsidRDefault="00A142E6">
      <w:pPr>
        <w:pStyle w:val="TOC2"/>
        <w:rPr>
          <w:rFonts w:asciiTheme="minorHAnsi" w:eastAsiaTheme="minorEastAsia" w:hAnsiTheme="minorHAnsi" w:cstheme="minorBidi"/>
          <w:noProof/>
          <w:sz w:val="22"/>
          <w:szCs w:val="22"/>
        </w:rPr>
      </w:pPr>
      <w:hyperlink w:anchor="_Toc452835939" w:history="1">
        <w:r w:rsidR="0065624E" w:rsidRPr="00086F4D">
          <w:rPr>
            <w:rStyle w:val="Hyperlink"/>
            <w:noProof/>
          </w:rPr>
          <w:t>4.2.</w:t>
        </w:r>
        <w:r w:rsidR="0065624E">
          <w:rPr>
            <w:rFonts w:asciiTheme="minorHAnsi" w:eastAsiaTheme="minorEastAsia" w:hAnsiTheme="minorHAnsi" w:cstheme="minorBidi"/>
            <w:noProof/>
            <w:sz w:val="22"/>
            <w:szCs w:val="22"/>
          </w:rPr>
          <w:tab/>
        </w:r>
        <w:r w:rsidR="0065624E" w:rsidRPr="00086F4D">
          <w:rPr>
            <w:rStyle w:val="Hyperlink"/>
            <w:noProof/>
          </w:rPr>
          <w:t>Facility readiness/preparedness</w:t>
        </w:r>
        <w:r w:rsidR="0065624E">
          <w:rPr>
            <w:noProof/>
            <w:webHidden/>
          </w:rPr>
          <w:tab/>
        </w:r>
        <w:r>
          <w:rPr>
            <w:noProof/>
            <w:webHidden/>
          </w:rPr>
          <w:fldChar w:fldCharType="begin"/>
        </w:r>
        <w:r w:rsidR="0065624E">
          <w:rPr>
            <w:noProof/>
            <w:webHidden/>
          </w:rPr>
          <w:instrText xml:space="preserve"> PAGEREF _Toc452835939 \h </w:instrText>
        </w:r>
        <w:r>
          <w:rPr>
            <w:noProof/>
            <w:webHidden/>
          </w:rPr>
        </w:r>
        <w:r>
          <w:rPr>
            <w:noProof/>
            <w:webHidden/>
          </w:rPr>
          <w:fldChar w:fldCharType="separate"/>
        </w:r>
        <w:r w:rsidR="00CF4E4E">
          <w:rPr>
            <w:noProof/>
            <w:webHidden/>
          </w:rPr>
          <w:t>13</w:t>
        </w:r>
        <w:r>
          <w:rPr>
            <w:noProof/>
            <w:webHidden/>
          </w:rPr>
          <w:fldChar w:fldCharType="end"/>
        </w:r>
      </w:hyperlink>
    </w:p>
    <w:p w:rsidR="0065624E" w:rsidRDefault="00A142E6">
      <w:pPr>
        <w:pStyle w:val="TOC2"/>
        <w:rPr>
          <w:rFonts w:asciiTheme="minorHAnsi" w:eastAsiaTheme="minorEastAsia" w:hAnsiTheme="minorHAnsi" w:cstheme="minorBidi"/>
          <w:noProof/>
          <w:sz w:val="22"/>
          <w:szCs w:val="22"/>
        </w:rPr>
      </w:pPr>
      <w:hyperlink w:anchor="_Toc452835941" w:history="1">
        <w:r w:rsidR="0065624E" w:rsidRPr="00086F4D">
          <w:rPr>
            <w:rStyle w:val="Hyperlink"/>
            <w:noProof/>
          </w:rPr>
          <w:t>4.3.</w:t>
        </w:r>
        <w:r w:rsidR="0065624E">
          <w:rPr>
            <w:rFonts w:asciiTheme="minorHAnsi" w:eastAsiaTheme="minorEastAsia" w:hAnsiTheme="minorHAnsi" w:cstheme="minorBidi"/>
            <w:noProof/>
            <w:sz w:val="22"/>
            <w:szCs w:val="22"/>
          </w:rPr>
          <w:tab/>
        </w:r>
        <w:r w:rsidR="0065624E" w:rsidRPr="00086F4D">
          <w:rPr>
            <w:rStyle w:val="Hyperlink"/>
            <w:noProof/>
          </w:rPr>
          <w:t>Facility CEmONC services delivery status</w:t>
        </w:r>
        <w:r w:rsidR="0065624E">
          <w:rPr>
            <w:noProof/>
            <w:webHidden/>
          </w:rPr>
          <w:tab/>
        </w:r>
        <w:r>
          <w:rPr>
            <w:noProof/>
            <w:webHidden/>
          </w:rPr>
          <w:fldChar w:fldCharType="begin"/>
        </w:r>
        <w:r w:rsidR="0065624E">
          <w:rPr>
            <w:noProof/>
            <w:webHidden/>
          </w:rPr>
          <w:instrText xml:space="preserve"> PAGEREF _Toc452835941 \h </w:instrText>
        </w:r>
        <w:r>
          <w:rPr>
            <w:noProof/>
            <w:webHidden/>
          </w:rPr>
        </w:r>
        <w:r>
          <w:rPr>
            <w:noProof/>
            <w:webHidden/>
          </w:rPr>
          <w:fldChar w:fldCharType="separate"/>
        </w:r>
        <w:r w:rsidR="00CF4E4E">
          <w:rPr>
            <w:noProof/>
            <w:webHidden/>
          </w:rPr>
          <w:t>19</w:t>
        </w:r>
        <w:r>
          <w:rPr>
            <w:noProof/>
            <w:webHidden/>
          </w:rPr>
          <w:fldChar w:fldCharType="end"/>
        </w:r>
      </w:hyperlink>
    </w:p>
    <w:p w:rsidR="0065624E" w:rsidRDefault="00A142E6">
      <w:pPr>
        <w:pStyle w:val="TOC3"/>
        <w:tabs>
          <w:tab w:val="left" w:pos="1760"/>
        </w:tabs>
        <w:rPr>
          <w:rFonts w:asciiTheme="minorHAnsi" w:eastAsiaTheme="minorEastAsia" w:hAnsiTheme="minorHAnsi" w:cstheme="minorBidi"/>
          <w:noProof/>
          <w:sz w:val="22"/>
          <w:szCs w:val="22"/>
        </w:rPr>
      </w:pPr>
      <w:hyperlink w:anchor="_Toc452835942" w:history="1">
        <w:r w:rsidR="0065624E" w:rsidRPr="00086F4D">
          <w:rPr>
            <w:rStyle w:val="Hyperlink"/>
            <w:noProof/>
          </w:rPr>
          <w:t>4.3.1.</w:t>
        </w:r>
        <w:r w:rsidR="0065624E">
          <w:rPr>
            <w:rFonts w:asciiTheme="minorHAnsi" w:eastAsiaTheme="minorEastAsia" w:hAnsiTheme="minorHAnsi" w:cstheme="minorBidi"/>
            <w:noProof/>
            <w:sz w:val="22"/>
            <w:szCs w:val="22"/>
          </w:rPr>
          <w:tab/>
        </w:r>
        <w:r w:rsidR="0065624E" w:rsidRPr="00086F4D">
          <w:rPr>
            <w:rStyle w:val="Hyperlink"/>
            <w:noProof/>
          </w:rPr>
          <w:t>The facility’s CEmONC signal functions/service implementation status</w:t>
        </w:r>
        <w:r w:rsidR="0065624E">
          <w:rPr>
            <w:noProof/>
            <w:webHidden/>
          </w:rPr>
          <w:tab/>
        </w:r>
        <w:r>
          <w:rPr>
            <w:noProof/>
            <w:webHidden/>
          </w:rPr>
          <w:fldChar w:fldCharType="begin"/>
        </w:r>
        <w:r w:rsidR="0065624E">
          <w:rPr>
            <w:noProof/>
            <w:webHidden/>
          </w:rPr>
          <w:instrText xml:space="preserve"> PAGEREF _Toc452835942 \h </w:instrText>
        </w:r>
        <w:r>
          <w:rPr>
            <w:noProof/>
            <w:webHidden/>
          </w:rPr>
        </w:r>
        <w:r>
          <w:rPr>
            <w:noProof/>
            <w:webHidden/>
          </w:rPr>
          <w:fldChar w:fldCharType="separate"/>
        </w:r>
        <w:r w:rsidR="00CF4E4E">
          <w:rPr>
            <w:noProof/>
            <w:webHidden/>
          </w:rPr>
          <w:t>19</w:t>
        </w:r>
        <w:r>
          <w:rPr>
            <w:noProof/>
            <w:webHidden/>
          </w:rPr>
          <w:fldChar w:fldCharType="end"/>
        </w:r>
      </w:hyperlink>
    </w:p>
    <w:p w:rsidR="0065624E" w:rsidRDefault="00A142E6">
      <w:pPr>
        <w:pStyle w:val="TOC3"/>
        <w:tabs>
          <w:tab w:val="left" w:pos="1760"/>
        </w:tabs>
        <w:rPr>
          <w:rFonts w:asciiTheme="minorHAnsi" w:eastAsiaTheme="minorEastAsia" w:hAnsiTheme="minorHAnsi" w:cstheme="minorBidi"/>
          <w:noProof/>
          <w:sz w:val="22"/>
          <w:szCs w:val="22"/>
        </w:rPr>
      </w:pPr>
      <w:hyperlink w:anchor="_Toc452835945" w:history="1">
        <w:r w:rsidR="0065624E" w:rsidRPr="00086F4D">
          <w:rPr>
            <w:rStyle w:val="Hyperlink"/>
            <w:noProof/>
          </w:rPr>
          <w:t>4.3.2.</w:t>
        </w:r>
        <w:r w:rsidR="0065624E">
          <w:rPr>
            <w:rFonts w:asciiTheme="minorHAnsi" w:eastAsiaTheme="minorEastAsia" w:hAnsiTheme="minorHAnsi" w:cstheme="minorBidi"/>
            <w:noProof/>
            <w:sz w:val="22"/>
            <w:szCs w:val="22"/>
          </w:rPr>
          <w:tab/>
        </w:r>
        <w:r w:rsidR="0065624E" w:rsidRPr="00086F4D">
          <w:rPr>
            <w:rStyle w:val="Hyperlink"/>
            <w:noProof/>
          </w:rPr>
          <w:t>Service indicators</w:t>
        </w:r>
        <w:r w:rsidR="0065624E">
          <w:rPr>
            <w:noProof/>
            <w:webHidden/>
          </w:rPr>
          <w:tab/>
        </w:r>
        <w:r>
          <w:rPr>
            <w:noProof/>
            <w:webHidden/>
          </w:rPr>
          <w:fldChar w:fldCharType="begin"/>
        </w:r>
        <w:r w:rsidR="0065624E">
          <w:rPr>
            <w:noProof/>
            <w:webHidden/>
          </w:rPr>
          <w:instrText xml:space="preserve"> PAGEREF _Toc452835945 \h </w:instrText>
        </w:r>
        <w:r>
          <w:rPr>
            <w:noProof/>
            <w:webHidden/>
          </w:rPr>
        </w:r>
        <w:r>
          <w:rPr>
            <w:noProof/>
            <w:webHidden/>
          </w:rPr>
          <w:fldChar w:fldCharType="separate"/>
        </w:r>
        <w:r w:rsidR="00CF4E4E">
          <w:rPr>
            <w:noProof/>
            <w:webHidden/>
          </w:rPr>
          <w:t>21</w:t>
        </w:r>
        <w:r>
          <w:rPr>
            <w:noProof/>
            <w:webHidden/>
          </w:rPr>
          <w:fldChar w:fldCharType="end"/>
        </w:r>
      </w:hyperlink>
    </w:p>
    <w:p w:rsidR="0065624E" w:rsidRDefault="00A142E6">
      <w:pPr>
        <w:pStyle w:val="TOC2"/>
        <w:rPr>
          <w:rFonts w:asciiTheme="minorHAnsi" w:eastAsiaTheme="minorEastAsia" w:hAnsiTheme="minorHAnsi" w:cstheme="minorBidi"/>
          <w:noProof/>
          <w:sz w:val="22"/>
          <w:szCs w:val="22"/>
        </w:rPr>
      </w:pPr>
      <w:hyperlink w:anchor="_Toc452835946" w:history="1">
        <w:r w:rsidR="0065624E" w:rsidRPr="00086F4D">
          <w:rPr>
            <w:rStyle w:val="Hyperlink"/>
            <w:noProof/>
          </w:rPr>
          <w:t>4.4.</w:t>
        </w:r>
        <w:r w:rsidR="0065624E">
          <w:rPr>
            <w:rFonts w:asciiTheme="minorHAnsi" w:eastAsiaTheme="minorEastAsia" w:hAnsiTheme="minorHAnsi" w:cstheme="minorBidi"/>
            <w:noProof/>
            <w:sz w:val="22"/>
            <w:szCs w:val="22"/>
          </w:rPr>
          <w:tab/>
        </w:r>
        <w:r w:rsidR="0065624E" w:rsidRPr="00086F4D">
          <w:rPr>
            <w:rStyle w:val="Hyperlink"/>
            <w:noProof/>
          </w:rPr>
          <w:t>Facility Emergency Surgical Care services delivery status</w:t>
        </w:r>
        <w:r w:rsidR="0065624E">
          <w:rPr>
            <w:noProof/>
            <w:webHidden/>
          </w:rPr>
          <w:tab/>
        </w:r>
        <w:r>
          <w:rPr>
            <w:noProof/>
            <w:webHidden/>
          </w:rPr>
          <w:fldChar w:fldCharType="begin"/>
        </w:r>
        <w:r w:rsidR="0065624E">
          <w:rPr>
            <w:noProof/>
            <w:webHidden/>
          </w:rPr>
          <w:instrText xml:space="preserve"> PAGEREF _Toc452835946 \h </w:instrText>
        </w:r>
        <w:r>
          <w:rPr>
            <w:noProof/>
            <w:webHidden/>
          </w:rPr>
        </w:r>
        <w:r>
          <w:rPr>
            <w:noProof/>
            <w:webHidden/>
          </w:rPr>
          <w:fldChar w:fldCharType="separate"/>
        </w:r>
        <w:r w:rsidR="00CF4E4E">
          <w:rPr>
            <w:noProof/>
            <w:webHidden/>
          </w:rPr>
          <w:t>28</w:t>
        </w:r>
        <w:r>
          <w:rPr>
            <w:noProof/>
            <w:webHidden/>
          </w:rPr>
          <w:fldChar w:fldCharType="end"/>
        </w:r>
      </w:hyperlink>
    </w:p>
    <w:p w:rsidR="0065624E" w:rsidRDefault="00A142E6">
      <w:pPr>
        <w:pStyle w:val="TOC2"/>
        <w:rPr>
          <w:rFonts w:asciiTheme="minorHAnsi" w:eastAsiaTheme="minorEastAsia" w:hAnsiTheme="minorHAnsi" w:cstheme="minorBidi"/>
          <w:noProof/>
          <w:sz w:val="22"/>
          <w:szCs w:val="22"/>
        </w:rPr>
      </w:pPr>
      <w:hyperlink w:anchor="_Toc452835947" w:history="1">
        <w:r w:rsidR="0065624E" w:rsidRPr="00086F4D">
          <w:rPr>
            <w:rStyle w:val="Hyperlink"/>
            <w:noProof/>
          </w:rPr>
          <w:t>4.5.</w:t>
        </w:r>
        <w:r w:rsidR="0065624E">
          <w:rPr>
            <w:rFonts w:asciiTheme="minorHAnsi" w:eastAsiaTheme="minorEastAsia" w:hAnsiTheme="minorHAnsi" w:cstheme="minorBidi"/>
            <w:noProof/>
            <w:sz w:val="22"/>
            <w:szCs w:val="22"/>
          </w:rPr>
          <w:tab/>
        </w:r>
        <w:r w:rsidR="0065624E" w:rsidRPr="00086F4D">
          <w:rPr>
            <w:rStyle w:val="Hyperlink"/>
            <w:noProof/>
          </w:rPr>
          <w:t>Providers clinical skill assessment through patient card review</w:t>
        </w:r>
        <w:r w:rsidR="0065624E">
          <w:rPr>
            <w:noProof/>
            <w:webHidden/>
          </w:rPr>
          <w:tab/>
        </w:r>
        <w:r>
          <w:rPr>
            <w:noProof/>
            <w:webHidden/>
          </w:rPr>
          <w:fldChar w:fldCharType="begin"/>
        </w:r>
        <w:r w:rsidR="0065624E">
          <w:rPr>
            <w:noProof/>
            <w:webHidden/>
          </w:rPr>
          <w:instrText xml:space="preserve"> PAGEREF _Toc452835947 \h </w:instrText>
        </w:r>
        <w:r>
          <w:rPr>
            <w:noProof/>
            <w:webHidden/>
          </w:rPr>
        </w:r>
        <w:r>
          <w:rPr>
            <w:noProof/>
            <w:webHidden/>
          </w:rPr>
          <w:fldChar w:fldCharType="separate"/>
        </w:r>
        <w:r w:rsidR="00CF4E4E">
          <w:rPr>
            <w:noProof/>
            <w:webHidden/>
          </w:rPr>
          <w:t>29</w:t>
        </w:r>
        <w:r>
          <w:rPr>
            <w:noProof/>
            <w:webHidden/>
          </w:rPr>
          <w:fldChar w:fldCharType="end"/>
        </w:r>
      </w:hyperlink>
    </w:p>
    <w:p w:rsidR="0065624E" w:rsidRDefault="00A142E6">
      <w:pPr>
        <w:pStyle w:val="TOC3"/>
        <w:tabs>
          <w:tab w:val="left" w:pos="1760"/>
        </w:tabs>
        <w:rPr>
          <w:rFonts w:asciiTheme="minorHAnsi" w:eastAsiaTheme="minorEastAsia" w:hAnsiTheme="minorHAnsi" w:cstheme="minorBidi"/>
          <w:noProof/>
          <w:sz w:val="22"/>
          <w:szCs w:val="22"/>
        </w:rPr>
      </w:pPr>
      <w:hyperlink w:anchor="_Toc452835948" w:history="1">
        <w:r w:rsidR="0065624E" w:rsidRPr="00086F4D">
          <w:rPr>
            <w:rStyle w:val="Hyperlink"/>
            <w:noProof/>
          </w:rPr>
          <w:t>4.5.1.</w:t>
        </w:r>
        <w:r w:rsidR="0065624E">
          <w:rPr>
            <w:rFonts w:asciiTheme="minorHAnsi" w:eastAsiaTheme="minorEastAsia" w:hAnsiTheme="minorHAnsi" w:cstheme="minorBidi"/>
            <w:noProof/>
            <w:sz w:val="22"/>
            <w:szCs w:val="22"/>
          </w:rPr>
          <w:tab/>
        </w:r>
        <w:r w:rsidR="0065624E" w:rsidRPr="00086F4D">
          <w:rPr>
            <w:rStyle w:val="Hyperlink"/>
            <w:noProof/>
          </w:rPr>
          <w:t>Patient chart review of cases admitted for obstetric management</w:t>
        </w:r>
        <w:r w:rsidR="0065624E">
          <w:rPr>
            <w:noProof/>
            <w:webHidden/>
          </w:rPr>
          <w:tab/>
        </w:r>
        <w:r>
          <w:rPr>
            <w:noProof/>
            <w:webHidden/>
          </w:rPr>
          <w:fldChar w:fldCharType="begin"/>
        </w:r>
        <w:r w:rsidR="0065624E">
          <w:rPr>
            <w:noProof/>
            <w:webHidden/>
          </w:rPr>
          <w:instrText xml:space="preserve"> PAGEREF _Toc452835948 \h </w:instrText>
        </w:r>
        <w:r>
          <w:rPr>
            <w:noProof/>
            <w:webHidden/>
          </w:rPr>
        </w:r>
        <w:r>
          <w:rPr>
            <w:noProof/>
            <w:webHidden/>
          </w:rPr>
          <w:fldChar w:fldCharType="separate"/>
        </w:r>
        <w:r w:rsidR="00CF4E4E">
          <w:rPr>
            <w:noProof/>
            <w:webHidden/>
          </w:rPr>
          <w:t>29</w:t>
        </w:r>
        <w:r>
          <w:rPr>
            <w:noProof/>
            <w:webHidden/>
          </w:rPr>
          <w:fldChar w:fldCharType="end"/>
        </w:r>
      </w:hyperlink>
    </w:p>
    <w:p w:rsidR="0065624E" w:rsidRDefault="00A142E6">
      <w:pPr>
        <w:pStyle w:val="TOC3"/>
        <w:tabs>
          <w:tab w:val="left" w:pos="1760"/>
        </w:tabs>
        <w:rPr>
          <w:rFonts w:asciiTheme="minorHAnsi" w:eastAsiaTheme="minorEastAsia" w:hAnsiTheme="minorHAnsi" w:cstheme="minorBidi"/>
          <w:noProof/>
          <w:sz w:val="22"/>
          <w:szCs w:val="22"/>
        </w:rPr>
      </w:pPr>
      <w:hyperlink w:anchor="_Toc452835949" w:history="1">
        <w:r w:rsidR="0065624E" w:rsidRPr="00086F4D">
          <w:rPr>
            <w:rStyle w:val="Hyperlink"/>
            <w:noProof/>
          </w:rPr>
          <w:t>4.5.2.</w:t>
        </w:r>
        <w:r w:rsidR="0065624E">
          <w:rPr>
            <w:rFonts w:asciiTheme="minorHAnsi" w:eastAsiaTheme="minorEastAsia" w:hAnsiTheme="minorHAnsi" w:cstheme="minorBidi"/>
            <w:noProof/>
            <w:sz w:val="22"/>
            <w:szCs w:val="22"/>
          </w:rPr>
          <w:tab/>
        </w:r>
        <w:r w:rsidR="0065624E" w:rsidRPr="00086F4D">
          <w:rPr>
            <w:rStyle w:val="Hyperlink"/>
            <w:noProof/>
          </w:rPr>
          <w:t>Maternal death review</w:t>
        </w:r>
        <w:r w:rsidR="0065624E">
          <w:rPr>
            <w:noProof/>
            <w:webHidden/>
          </w:rPr>
          <w:tab/>
        </w:r>
        <w:r>
          <w:rPr>
            <w:noProof/>
            <w:webHidden/>
          </w:rPr>
          <w:fldChar w:fldCharType="begin"/>
        </w:r>
        <w:r w:rsidR="0065624E">
          <w:rPr>
            <w:noProof/>
            <w:webHidden/>
          </w:rPr>
          <w:instrText xml:space="preserve"> PAGEREF _Toc452835949 \h </w:instrText>
        </w:r>
        <w:r>
          <w:rPr>
            <w:noProof/>
            <w:webHidden/>
          </w:rPr>
        </w:r>
        <w:r>
          <w:rPr>
            <w:noProof/>
            <w:webHidden/>
          </w:rPr>
          <w:fldChar w:fldCharType="separate"/>
        </w:r>
        <w:r w:rsidR="00CF4E4E">
          <w:rPr>
            <w:noProof/>
            <w:webHidden/>
          </w:rPr>
          <w:t>32</w:t>
        </w:r>
        <w:r>
          <w:rPr>
            <w:noProof/>
            <w:webHidden/>
          </w:rPr>
          <w:fldChar w:fldCharType="end"/>
        </w:r>
      </w:hyperlink>
    </w:p>
    <w:p w:rsidR="0065624E" w:rsidRDefault="00A142E6">
      <w:pPr>
        <w:pStyle w:val="TOC3"/>
        <w:tabs>
          <w:tab w:val="left" w:pos="1760"/>
        </w:tabs>
        <w:rPr>
          <w:rFonts w:asciiTheme="minorHAnsi" w:eastAsiaTheme="minorEastAsia" w:hAnsiTheme="minorHAnsi" w:cstheme="minorBidi"/>
          <w:noProof/>
          <w:sz w:val="22"/>
          <w:szCs w:val="22"/>
        </w:rPr>
      </w:pPr>
      <w:hyperlink w:anchor="_Toc452835950" w:history="1">
        <w:r w:rsidR="0065624E" w:rsidRPr="00086F4D">
          <w:rPr>
            <w:rStyle w:val="Hyperlink"/>
            <w:noProof/>
          </w:rPr>
          <w:t>4.5.3.</w:t>
        </w:r>
        <w:r w:rsidR="0065624E">
          <w:rPr>
            <w:rFonts w:asciiTheme="minorHAnsi" w:eastAsiaTheme="minorEastAsia" w:hAnsiTheme="minorHAnsi" w:cstheme="minorBidi"/>
            <w:noProof/>
            <w:sz w:val="22"/>
            <w:szCs w:val="22"/>
          </w:rPr>
          <w:tab/>
        </w:r>
        <w:r w:rsidR="0065624E" w:rsidRPr="00086F4D">
          <w:rPr>
            <w:rStyle w:val="Hyperlink"/>
            <w:noProof/>
          </w:rPr>
          <w:t>Chart review of cases admitted for emergency surgical management</w:t>
        </w:r>
        <w:r w:rsidR="0065624E">
          <w:rPr>
            <w:noProof/>
            <w:webHidden/>
          </w:rPr>
          <w:tab/>
        </w:r>
        <w:r>
          <w:rPr>
            <w:noProof/>
            <w:webHidden/>
          </w:rPr>
          <w:fldChar w:fldCharType="begin"/>
        </w:r>
        <w:r w:rsidR="0065624E">
          <w:rPr>
            <w:noProof/>
            <w:webHidden/>
          </w:rPr>
          <w:instrText xml:space="preserve"> PAGEREF _Toc452835950 \h </w:instrText>
        </w:r>
        <w:r>
          <w:rPr>
            <w:noProof/>
            <w:webHidden/>
          </w:rPr>
        </w:r>
        <w:r>
          <w:rPr>
            <w:noProof/>
            <w:webHidden/>
          </w:rPr>
          <w:fldChar w:fldCharType="separate"/>
        </w:r>
        <w:r w:rsidR="00CF4E4E">
          <w:rPr>
            <w:noProof/>
            <w:webHidden/>
          </w:rPr>
          <w:t>33</w:t>
        </w:r>
        <w:r>
          <w:rPr>
            <w:noProof/>
            <w:webHidden/>
          </w:rPr>
          <w:fldChar w:fldCharType="end"/>
        </w:r>
      </w:hyperlink>
    </w:p>
    <w:p w:rsidR="0065624E" w:rsidRDefault="00A142E6">
      <w:pPr>
        <w:pStyle w:val="TOC2"/>
        <w:rPr>
          <w:rFonts w:asciiTheme="minorHAnsi" w:eastAsiaTheme="minorEastAsia" w:hAnsiTheme="minorHAnsi" w:cstheme="minorBidi"/>
          <w:noProof/>
          <w:sz w:val="22"/>
          <w:szCs w:val="22"/>
        </w:rPr>
      </w:pPr>
      <w:hyperlink w:anchor="_Toc452835951" w:history="1">
        <w:r w:rsidR="0065624E" w:rsidRPr="00086F4D">
          <w:rPr>
            <w:rStyle w:val="Hyperlink"/>
            <w:noProof/>
          </w:rPr>
          <w:t>4.6.</w:t>
        </w:r>
        <w:r w:rsidR="0065624E">
          <w:rPr>
            <w:rFonts w:asciiTheme="minorHAnsi" w:eastAsiaTheme="minorEastAsia" w:hAnsiTheme="minorHAnsi" w:cstheme="minorBidi"/>
            <w:noProof/>
            <w:sz w:val="22"/>
            <w:szCs w:val="22"/>
          </w:rPr>
          <w:tab/>
        </w:r>
        <w:r w:rsidR="0065624E" w:rsidRPr="00086F4D">
          <w:rPr>
            <w:rStyle w:val="Hyperlink"/>
            <w:noProof/>
          </w:rPr>
          <w:t>Managerial Inquiry</w:t>
        </w:r>
        <w:r w:rsidR="0065624E">
          <w:rPr>
            <w:noProof/>
            <w:webHidden/>
          </w:rPr>
          <w:tab/>
        </w:r>
        <w:r>
          <w:rPr>
            <w:noProof/>
            <w:webHidden/>
          </w:rPr>
          <w:fldChar w:fldCharType="begin"/>
        </w:r>
        <w:r w:rsidR="0065624E">
          <w:rPr>
            <w:noProof/>
            <w:webHidden/>
          </w:rPr>
          <w:instrText xml:space="preserve"> PAGEREF _Toc452835951 \h </w:instrText>
        </w:r>
        <w:r>
          <w:rPr>
            <w:noProof/>
            <w:webHidden/>
          </w:rPr>
        </w:r>
        <w:r>
          <w:rPr>
            <w:noProof/>
            <w:webHidden/>
          </w:rPr>
          <w:fldChar w:fldCharType="separate"/>
        </w:r>
        <w:r w:rsidR="00CF4E4E">
          <w:rPr>
            <w:noProof/>
            <w:webHidden/>
          </w:rPr>
          <w:t>36</w:t>
        </w:r>
        <w:r>
          <w:rPr>
            <w:noProof/>
            <w:webHidden/>
          </w:rPr>
          <w:fldChar w:fldCharType="end"/>
        </w:r>
      </w:hyperlink>
    </w:p>
    <w:p w:rsidR="0065624E" w:rsidRDefault="00A142E6">
      <w:pPr>
        <w:pStyle w:val="TOC2"/>
        <w:rPr>
          <w:rFonts w:asciiTheme="minorHAnsi" w:eastAsiaTheme="minorEastAsia" w:hAnsiTheme="minorHAnsi" w:cstheme="minorBidi"/>
          <w:noProof/>
          <w:sz w:val="22"/>
          <w:szCs w:val="22"/>
        </w:rPr>
      </w:pPr>
      <w:hyperlink w:anchor="_Toc452835952" w:history="1">
        <w:r w:rsidR="0065624E" w:rsidRPr="00086F4D">
          <w:rPr>
            <w:rStyle w:val="Hyperlink"/>
            <w:noProof/>
          </w:rPr>
          <w:t>4.7.</w:t>
        </w:r>
        <w:r w:rsidR="0065624E">
          <w:rPr>
            <w:rFonts w:asciiTheme="minorHAnsi" w:eastAsiaTheme="minorEastAsia" w:hAnsiTheme="minorHAnsi" w:cstheme="minorBidi"/>
            <w:noProof/>
            <w:sz w:val="22"/>
            <w:szCs w:val="22"/>
          </w:rPr>
          <w:tab/>
        </w:r>
        <w:r w:rsidR="0065624E" w:rsidRPr="00086F4D">
          <w:rPr>
            <w:rStyle w:val="Hyperlink"/>
            <w:noProof/>
          </w:rPr>
          <w:t>ESO interview</w:t>
        </w:r>
        <w:r w:rsidR="0065624E">
          <w:rPr>
            <w:noProof/>
            <w:webHidden/>
          </w:rPr>
          <w:tab/>
        </w:r>
        <w:r>
          <w:rPr>
            <w:noProof/>
            <w:webHidden/>
          </w:rPr>
          <w:fldChar w:fldCharType="begin"/>
        </w:r>
        <w:r w:rsidR="0065624E">
          <w:rPr>
            <w:noProof/>
            <w:webHidden/>
          </w:rPr>
          <w:instrText xml:space="preserve"> PAGEREF _Toc452835952 \h </w:instrText>
        </w:r>
        <w:r>
          <w:rPr>
            <w:noProof/>
            <w:webHidden/>
          </w:rPr>
        </w:r>
        <w:r>
          <w:rPr>
            <w:noProof/>
            <w:webHidden/>
          </w:rPr>
          <w:fldChar w:fldCharType="separate"/>
        </w:r>
        <w:r w:rsidR="00CF4E4E">
          <w:rPr>
            <w:noProof/>
            <w:webHidden/>
          </w:rPr>
          <w:t>37</w:t>
        </w:r>
        <w:r>
          <w:rPr>
            <w:noProof/>
            <w:webHidden/>
          </w:rPr>
          <w:fldChar w:fldCharType="end"/>
        </w:r>
      </w:hyperlink>
    </w:p>
    <w:p w:rsidR="0065624E" w:rsidRDefault="00A142E6">
      <w:pPr>
        <w:pStyle w:val="TOC2"/>
        <w:rPr>
          <w:rFonts w:asciiTheme="minorHAnsi" w:eastAsiaTheme="minorEastAsia" w:hAnsiTheme="minorHAnsi" w:cstheme="minorBidi"/>
          <w:noProof/>
          <w:sz w:val="22"/>
          <w:szCs w:val="22"/>
        </w:rPr>
      </w:pPr>
      <w:hyperlink w:anchor="_Toc452835953" w:history="1">
        <w:r w:rsidR="0065624E" w:rsidRPr="00086F4D">
          <w:rPr>
            <w:rStyle w:val="Hyperlink"/>
            <w:noProof/>
          </w:rPr>
          <w:t>4.8.</w:t>
        </w:r>
        <w:r w:rsidR="0065624E">
          <w:rPr>
            <w:rFonts w:asciiTheme="minorHAnsi" w:eastAsiaTheme="minorEastAsia" w:hAnsiTheme="minorHAnsi" w:cstheme="minorBidi"/>
            <w:noProof/>
            <w:sz w:val="22"/>
            <w:szCs w:val="22"/>
          </w:rPr>
          <w:tab/>
        </w:r>
        <w:r w:rsidR="0065624E" w:rsidRPr="00086F4D">
          <w:rPr>
            <w:rStyle w:val="Hyperlink"/>
            <w:noProof/>
          </w:rPr>
          <w:t>Availability of patient records, registers and management protocols / guideline</w:t>
        </w:r>
        <w:r w:rsidR="0065624E">
          <w:rPr>
            <w:noProof/>
            <w:webHidden/>
          </w:rPr>
          <w:tab/>
        </w:r>
        <w:r>
          <w:rPr>
            <w:noProof/>
            <w:webHidden/>
          </w:rPr>
          <w:fldChar w:fldCharType="begin"/>
        </w:r>
        <w:r w:rsidR="0065624E">
          <w:rPr>
            <w:noProof/>
            <w:webHidden/>
          </w:rPr>
          <w:instrText xml:space="preserve"> PAGEREF _Toc452835953 \h </w:instrText>
        </w:r>
        <w:r>
          <w:rPr>
            <w:noProof/>
            <w:webHidden/>
          </w:rPr>
        </w:r>
        <w:r>
          <w:rPr>
            <w:noProof/>
            <w:webHidden/>
          </w:rPr>
          <w:fldChar w:fldCharType="separate"/>
        </w:r>
        <w:r w:rsidR="00CF4E4E">
          <w:rPr>
            <w:noProof/>
            <w:webHidden/>
          </w:rPr>
          <w:t>39</w:t>
        </w:r>
        <w:r>
          <w:rPr>
            <w:noProof/>
            <w:webHidden/>
          </w:rPr>
          <w:fldChar w:fldCharType="end"/>
        </w:r>
      </w:hyperlink>
    </w:p>
    <w:p w:rsidR="0065624E" w:rsidRDefault="00A142E6">
      <w:pPr>
        <w:pStyle w:val="TOC1"/>
        <w:rPr>
          <w:rFonts w:asciiTheme="minorHAnsi" w:eastAsiaTheme="minorEastAsia" w:hAnsiTheme="minorHAnsi" w:cstheme="minorBidi"/>
          <w:noProof/>
          <w:sz w:val="22"/>
          <w:szCs w:val="22"/>
        </w:rPr>
      </w:pPr>
      <w:hyperlink w:anchor="_Toc452835954" w:history="1">
        <w:r w:rsidR="0065624E" w:rsidRPr="00086F4D">
          <w:rPr>
            <w:rStyle w:val="Hyperlink"/>
            <w:noProof/>
          </w:rPr>
          <w:t>5.</w:t>
        </w:r>
        <w:r w:rsidR="0065624E">
          <w:rPr>
            <w:rFonts w:asciiTheme="minorHAnsi" w:eastAsiaTheme="minorEastAsia" w:hAnsiTheme="minorHAnsi" w:cstheme="minorBidi"/>
            <w:noProof/>
            <w:sz w:val="22"/>
            <w:szCs w:val="22"/>
          </w:rPr>
          <w:tab/>
        </w:r>
        <w:r w:rsidR="0065624E" w:rsidRPr="00086F4D">
          <w:rPr>
            <w:rStyle w:val="Hyperlink"/>
            <w:noProof/>
          </w:rPr>
          <w:t>CONCLUSIONS AND RECOMMENDATIONS</w:t>
        </w:r>
        <w:r w:rsidR="0065624E">
          <w:rPr>
            <w:noProof/>
            <w:webHidden/>
          </w:rPr>
          <w:tab/>
        </w:r>
        <w:r>
          <w:rPr>
            <w:noProof/>
            <w:webHidden/>
          </w:rPr>
          <w:fldChar w:fldCharType="begin"/>
        </w:r>
        <w:r w:rsidR="0065624E">
          <w:rPr>
            <w:noProof/>
            <w:webHidden/>
          </w:rPr>
          <w:instrText xml:space="preserve"> PAGEREF _Toc452835954 \h </w:instrText>
        </w:r>
        <w:r>
          <w:rPr>
            <w:noProof/>
            <w:webHidden/>
          </w:rPr>
        </w:r>
        <w:r>
          <w:rPr>
            <w:noProof/>
            <w:webHidden/>
          </w:rPr>
          <w:fldChar w:fldCharType="separate"/>
        </w:r>
        <w:r w:rsidR="00CF4E4E">
          <w:rPr>
            <w:noProof/>
            <w:webHidden/>
          </w:rPr>
          <w:t>42</w:t>
        </w:r>
        <w:r>
          <w:rPr>
            <w:noProof/>
            <w:webHidden/>
          </w:rPr>
          <w:fldChar w:fldCharType="end"/>
        </w:r>
      </w:hyperlink>
    </w:p>
    <w:p w:rsidR="0065624E" w:rsidRDefault="00A142E6">
      <w:pPr>
        <w:pStyle w:val="TOC1"/>
        <w:rPr>
          <w:rFonts w:asciiTheme="minorHAnsi" w:eastAsiaTheme="minorEastAsia" w:hAnsiTheme="minorHAnsi" w:cstheme="minorBidi"/>
          <w:noProof/>
          <w:sz w:val="22"/>
          <w:szCs w:val="22"/>
        </w:rPr>
      </w:pPr>
      <w:hyperlink w:anchor="_Toc452835955" w:history="1">
        <w:r w:rsidR="0065624E" w:rsidRPr="00086F4D">
          <w:rPr>
            <w:rStyle w:val="Hyperlink"/>
            <w:noProof/>
          </w:rPr>
          <w:t>6.</w:t>
        </w:r>
        <w:r w:rsidR="0065624E">
          <w:rPr>
            <w:rFonts w:asciiTheme="minorHAnsi" w:eastAsiaTheme="minorEastAsia" w:hAnsiTheme="minorHAnsi" w:cstheme="minorBidi"/>
            <w:noProof/>
            <w:sz w:val="22"/>
            <w:szCs w:val="22"/>
          </w:rPr>
          <w:tab/>
        </w:r>
        <w:r w:rsidR="0065624E" w:rsidRPr="00086F4D">
          <w:rPr>
            <w:rStyle w:val="Hyperlink"/>
            <w:noProof/>
          </w:rPr>
          <w:t>REFERENCES</w:t>
        </w:r>
        <w:r w:rsidR="0065624E">
          <w:rPr>
            <w:noProof/>
            <w:webHidden/>
          </w:rPr>
          <w:tab/>
        </w:r>
        <w:r>
          <w:rPr>
            <w:noProof/>
            <w:webHidden/>
          </w:rPr>
          <w:fldChar w:fldCharType="begin"/>
        </w:r>
        <w:r w:rsidR="0065624E">
          <w:rPr>
            <w:noProof/>
            <w:webHidden/>
          </w:rPr>
          <w:instrText xml:space="preserve"> PAGEREF _Toc452835955 \h </w:instrText>
        </w:r>
        <w:r>
          <w:rPr>
            <w:noProof/>
            <w:webHidden/>
          </w:rPr>
        </w:r>
        <w:r>
          <w:rPr>
            <w:noProof/>
            <w:webHidden/>
          </w:rPr>
          <w:fldChar w:fldCharType="separate"/>
        </w:r>
        <w:r w:rsidR="00CF4E4E">
          <w:rPr>
            <w:noProof/>
            <w:webHidden/>
          </w:rPr>
          <w:t>46</w:t>
        </w:r>
        <w:r>
          <w:rPr>
            <w:noProof/>
            <w:webHidden/>
          </w:rPr>
          <w:fldChar w:fldCharType="end"/>
        </w:r>
      </w:hyperlink>
    </w:p>
    <w:p w:rsidR="0065624E" w:rsidRDefault="00A142E6">
      <w:pPr>
        <w:pStyle w:val="TOC1"/>
        <w:rPr>
          <w:rFonts w:asciiTheme="minorHAnsi" w:eastAsiaTheme="minorEastAsia" w:hAnsiTheme="minorHAnsi" w:cstheme="minorBidi"/>
          <w:noProof/>
          <w:sz w:val="22"/>
          <w:szCs w:val="22"/>
        </w:rPr>
      </w:pPr>
      <w:hyperlink w:anchor="_Toc452835956" w:history="1">
        <w:r w:rsidR="0065624E" w:rsidRPr="00086F4D">
          <w:rPr>
            <w:rStyle w:val="Hyperlink"/>
            <w:noProof/>
          </w:rPr>
          <w:t>ANNEX</w:t>
        </w:r>
        <w:r w:rsidR="00921DD1">
          <w:rPr>
            <w:rStyle w:val="Hyperlink"/>
            <w:noProof/>
          </w:rPr>
          <w:t xml:space="preserve">: </w:t>
        </w:r>
        <w:r w:rsidR="00921DD1" w:rsidRPr="00921DD1">
          <w:rPr>
            <w:rStyle w:val="Hyperlink"/>
            <w:noProof/>
          </w:rPr>
          <w:t>List of Facilities assessed in the National ESO Performance Assessment</w:t>
        </w:r>
        <w:r w:rsidR="00921DD1" w:rsidRPr="00921DD1" w:rsidDel="00921DD1">
          <w:rPr>
            <w:rStyle w:val="Hyperlink"/>
            <w:noProof/>
          </w:rPr>
          <w:t xml:space="preserve"> </w:t>
        </w:r>
        <w:r w:rsidR="0065624E">
          <w:rPr>
            <w:noProof/>
            <w:webHidden/>
          </w:rPr>
          <w:tab/>
        </w:r>
        <w:r>
          <w:rPr>
            <w:noProof/>
            <w:webHidden/>
          </w:rPr>
          <w:fldChar w:fldCharType="begin"/>
        </w:r>
        <w:r w:rsidR="0065624E">
          <w:rPr>
            <w:noProof/>
            <w:webHidden/>
          </w:rPr>
          <w:instrText xml:space="preserve"> PAGEREF _Toc452835956 \h </w:instrText>
        </w:r>
        <w:r>
          <w:rPr>
            <w:noProof/>
            <w:webHidden/>
          </w:rPr>
        </w:r>
        <w:r>
          <w:rPr>
            <w:noProof/>
            <w:webHidden/>
          </w:rPr>
          <w:fldChar w:fldCharType="separate"/>
        </w:r>
        <w:r w:rsidR="00CF4E4E">
          <w:rPr>
            <w:noProof/>
            <w:webHidden/>
          </w:rPr>
          <w:t>48</w:t>
        </w:r>
        <w:r>
          <w:rPr>
            <w:noProof/>
            <w:webHidden/>
          </w:rPr>
          <w:fldChar w:fldCharType="end"/>
        </w:r>
      </w:hyperlink>
    </w:p>
    <w:p w:rsidR="0006448F" w:rsidRDefault="00A142E6" w:rsidP="0083628D">
      <w:pPr>
        <w:pStyle w:val="TOC2"/>
      </w:pPr>
      <w:r>
        <w:fldChar w:fldCharType="end"/>
      </w:r>
      <w:bookmarkStart w:id="0" w:name="_Toc430983150"/>
    </w:p>
    <w:p w:rsidR="00000000" w:rsidRDefault="006E045E">
      <w:pPr>
        <w:pStyle w:val="Heading1"/>
        <w:ind w:left="0"/>
        <w:jc w:val="center"/>
      </w:pPr>
      <w:bookmarkStart w:id="1" w:name="_Toc452835920"/>
      <w:r w:rsidRPr="0006448F" w:rsidDel="006E045E">
        <w:lastRenderedPageBreak/>
        <w:t xml:space="preserve"> </w:t>
      </w:r>
    </w:p>
    <w:p w:rsidR="006E045E" w:rsidRDefault="00FE501B" w:rsidP="002C76E3">
      <w:pPr>
        <w:pStyle w:val="Heading1"/>
        <w:ind w:left="0"/>
        <w:jc w:val="center"/>
      </w:pPr>
      <w:bookmarkStart w:id="2" w:name="_Toc452835921"/>
      <w:bookmarkEnd w:id="1"/>
      <w:r>
        <w:t>Acknowledgement</w:t>
      </w:r>
      <w:bookmarkEnd w:id="2"/>
    </w:p>
    <w:p w:rsidR="00000000" w:rsidRDefault="00325E97"/>
    <w:p w:rsidR="008A5E1E" w:rsidRDefault="008A5E1E" w:rsidP="006E045E"/>
    <w:p w:rsidR="00000000" w:rsidRDefault="008A5E1E">
      <w:pPr>
        <w:spacing w:after="240" w:line="276" w:lineRule="auto"/>
        <w:jc w:val="both"/>
      </w:pPr>
      <w:r w:rsidRPr="008B5DD6">
        <w:t xml:space="preserve">Ethiopian society of </w:t>
      </w:r>
      <w:r>
        <w:t>O</w:t>
      </w:r>
      <w:r w:rsidRPr="008B5DD6">
        <w:t xml:space="preserve">bstetricians and </w:t>
      </w:r>
      <w:r>
        <w:t>Gynaecologist</w:t>
      </w:r>
      <w:r w:rsidRPr="008B5DD6">
        <w:t>s (ESOG)</w:t>
      </w:r>
      <w:r>
        <w:t xml:space="preserve"> led and fully supported this assessment as part of its objective to support and</w:t>
      </w:r>
      <w:r w:rsidRPr="008B5DD6">
        <w:t xml:space="preserve"> promote quality reproductive </w:t>
      </w:r>
      <w:r>
        <w:t xml:space="preserve">health services in the country. </w:t>
      </w:r>
      <w:r w:rsidR="00D52EB5">
        <w:t xml:space="preserve">It believes that the findings of this assessment will be highly useful to reflect on and improve the IESO programme </w:t>
      </w:r>
      <w:r w:rsidR="00D638A4">
        <w:t>of</w:t>
      </w:r>
      <w:r w:rsidR="00D52EB5">
        <w:t xml:space="preserve"> the country. The findings ultimately will help improve the quality of C-EmONC and Emergency Surgical Services</w:t>
      </w:r>
      <w:r w:rsidR="00D638A4">
        <w:t xml:space="preserve"> provided</w:t>
      </w:r>
      <w:r w:rsidR="00D52EB5">
        <w:t xml:space="preserve"> in health facilities where </w:t>
      </w:r>
      <w:r w:rsidR="00D638A4">
        <w:t>ESOs are deployed.</w:t>
      </w:r>
      <w:r w:rsidR="00D52EB5">
        <w:t xml:space="preserve"> </w:t>
      </w:r>
    </w:p>
    <w:p w:rsidR="00000000" w:rsidRDefault="003A0622">
      <w:pPr>
        <w:spacing w:after="240" w:line="276" w:lineRule="auto"/>
        <w:jc w:val="both"/>
      </w:pPr>
      <w:r>
        <w:t>ESOG</w:t>
      </w:r>
      <w:r w:rsidR="009250D4">
        <w:t xml:space="preserve"> would like to extend its especial thanks to the Federal Ministry of Health for providing the opportunity and unlimited support to conduct the assessment. </w:t>
      </w:r>
      <w:r>
        <w:t>Likewise; it</w:t>
      </w:r>
      <w:r w:rsidR="009250D4">
        <w:t xml:space="preserve"> is very grateful to CDC-Ethiopia for timely and extensive technical and financial support </w:t>
      </w:r>
      <w:r>
        <w:t>to undertake this important assessment</w:t>
      </w:r>
      <w:r w:rsidR="009250D4">
        <w:t>.</w:t>
      </w:r>
      <w:r w:rsidR="00D638A4">
        <w:t xml:space="preserve"> </w:t>
      </w:r>
      <w:r w:rsidR="00607F5A">
        <w:t xml:space="preserve">The investigators of the assessment listed below </w:t>
      </w:r>
      <w:r w:rsidR="00D638A4">
        <w:t xml:space="preserve">also </w:t>
      </w:r>
      <w:r w:rsidR="00607F5A" w:rsidRPr="00607F5A">
        <w:t>deserve special thanks for shouldering the</w:t>
      </w:r>
      <w:r w:rsidR="00607F5A">
        <w:t xml:space="preserve"> challenging</w:t>
      </w:r>
      <w:r w:rsidR="00607F5A" w:rsidRPr="00607F5A">
        <w:t xml:space="preserve"> task of </w:t>
      </w:r>
      <w:r w:rsidR="00607F5A">
        <w:t>the assessment process</w:t>
      </w:r>
      <w:r w:rsidR="00D52EB5">
        <w:t>,</w:t>
      </w:r>
      <w:r w:rsidR="00607F5A">
        <w:t xml:space="preserve"> </w:t>
      </w:r>
      <w:r w:rsidR="00260B61">
        <w:t>from tool development to preparation of this report</w:t>
      </w:r>
      <w:r w:rsidR="00D52EB5">
        <w:t>,</w:t>
      </w:r>
      <w:r w:rsidR="00260B61">
        <w:t xml:space="preserve"> with strong dedication investing their time and knowledge. </w:t>
      </w:r>
    </w:p>
    <w:p w:rsidR="00607F5A" w:rsidRDefault="00607F5A" w:rsidP="00607F5A">
      <w:pPr>
        <w:pStyle w:val="ListParagraph"/>
        <w:numPr>
          <w:ilvl w:val="1"/>
          <w:numId w:val="48"/>
        </w:numPr>
        <w:spacing w:after="120" w:line="276" w:lineRule="auto"/>
        <w:contextualSpacing w:val="0"/>
        <w:jc w:val="both"/>
      </w:pPr>
      <w:r w:rsidRPr="00AA0148">
        <w:t>Dr Eyasu Mesfin</w:t>
      </w:r>
      <w:r>
        <w:t xml:space="preserve"> Kassa</w:t>
      </w:r>
      <w:r w:rsidRPr="00AA0148">
        <w:t>,</w:t>
      </w:r>
      <w:r>
        <w:t xml:space="preserve"> ESOG,</w:t>
      </w:r>
      <w:r w:rsidR="00260B61">
        <w:t xml:space="preserve"> </w:t>
      </w:r>
      <w:r>
        <w:t>Principal Investigator (PI)</w:t>
      </w:r>
    </w:p>
    <w:p w:rsidR="00607F5A" w:rsidRDefault="00607F5A" w:rsidP="00607F5A">
      <w:pPr>
        <w:pStyle w:val="ListParagraph"/>
        <w:numPr>
          <w:ilvl w:val="1"/>
          <w:numId w:val="48"/>
        </w:numPr>
        <w:spacing w:after="120" w:line="276" w:lineRule="auto"/>
        <w:contextualSpacing w:val="0"/>
        <w:jc w:val="both"/>
      </w:pPr>
      <w:r w:rsidRPr="00AA0148">
        <w:t xml:space="preserve">Dr Abdulhamid Isehak, </w:t>
      </w:r>
      <w:r>
        <w:t>CDC-Ethiopia, Co-Principal Investigator (Co-PI)</w:t>
      </w:r>
    </w:p>
    <w:p w:rsidR="00607F5A" w:rsidRDefault="00607F5A" w:rsidP="00607F5A">
      <w:pPr>
        <w:pStyle w:val="ListParagraph"/>
        <w:numPr>
          <w:ilvl w:val="1"/>
          <w:numId w:val="48"/>
        </w:numPr>
        <w:spacing w:after="120" w:line="276" w:lineRule="auto"/>
        <w:contextualSpacing w:val="0"/>
        <w:jc w:val="both"/>
      </w:pPr>
      <w:r>
        <w:t xml:space="preserve">Dr Dereje </w:t>
      </w:r>
      <w:r w:rsidR="0027448F">
        <w:t>Negussie</w:t>
      </w:r>
      <w:r>
        <w:t>, ESOG, Co-Investigator</w:t>
      </w:r>
    </w:p>
    <w:p w:rsidR="00607F5A" w:rsidRDefault="00607F5A" w:rsidP="00607F5A">
      <w:pPr>
        <w:pStyle w:val="ListParagraph"/>
        <w:numPr>
          <w:ilvl w:val="1"/>
          <w:numId w:val="48"/>
        </w:numPr>
        <w:spacing w:after="120" w:line="276" w:lineRule="auto"/>
        <w:contextualSpacing w:val="0"/>
        <w:jc w:val="both"/>
      </w:pPr>
      <w:r w:rsidRPr="005312F1">
        <w:t>Dr M</w:t>
      </w:r>
      <w:r>
        <w:t>a</w:t>
      </w:r>
      <w:r w:rsidRPr="005312F1">
        <w:t xml:space="preserve">hdi Bekri, </w:t>
      </w:r>
      <w:r>
        <w:t xml:space="preserve">ESOG, </w:t>
      </w:r>
      <w:r w:rsidRPr="005312F1">
        <w:t>Co-Investigator</w:t>
      </w:r>
    </w:p>
    <w:p w:rsidR="00607F5A" w:rsidRDefault="00607F5A" w:rsidP="00607F5A">
      <w:pPr>
        <w:pStyle w:val="ListParagraph"/>
        <w:numPr>
          <w:ilvl w:val="1"/>
          <w:numId w:val="48"/>
        </w:numPr>
        <w:spacing w:after="120" w:line="276" w:lineRule="auto"/>
        <w:contextualSpacing w:val="0"/>
        <w:jc w:val="both"/>
      </w:pPr>
      <w:r w:rsidRPr="00AA0148">
        <w:t>Kedir</w:t>
      </w:r>
      <w:r>
        <w:t xml:space="preserve"> Seid Ali</w:t>
      </w:r>
      <w:r w:rsidRPr="00AA0148">
        <w:t xml:space="preserve">, </w:t>
      </w:r>
      <w:r>
        <w:t>F-MoH, Co-Investigator</w:t>
      </w:r>
    </w:p>
    <w:p w:rsidR="00000000" w:rsidRDefault="00607F5A">
      <w:pPr>
        <w:pStyle w:val="ListParagraph"/>
        <w:numPr>
          <w:ilvl w:val="1"/>
          <w:numId w:val="48"/>
        </w:numPr>
        <w:spacing w:after="120" w:line="276" w:lineRule="auto"/>
        <w:contextualSpacing w:val="0"/>
        <w:jc w:val="both"/>
      </w:pPr>
      <w:r>
        <w:t xml:space="preserve">Nurhan </w:t>
      </w:r>
      <w:r w:rsidR="0027448F">
        <w:t>Towfik</w:t>
      </w:r>
      <w:r>
        <w:t xml:space="preserve"> Mawi, F-MoH, Co-Investigator</w:t>
      </w:r>
    </w:p>
    <w:p w:rsidR="00000000" w:rsidRDefault="00607F5A">
      <w:pPr>
        <w:pStyle w:val="ListParagraph"/>
        <w:numPr>
          <w:ilvl w:val="1"/>
          <w:numId w:val="48"/>
        </w:numPr>
        <w:spacing w:after="120" w:line="276" w:lineRule="auto"/>
        <w:contextualSpacing w:val="0"/>
        <w:jc w:val="both"/>
      </w:pPr>
      <w:r>
        <w:t>Dr Haimanot Ambelu, WHO, Co-Investigator</w:t>
      </w:r>
    </w:p>
    <w:p w:rsidR="00607F5A" w:rsidRDefault="00607F5A" w:rsidP="00607F5A"/>
    <w:p w:rsidR="00000000" w:rsidRDefault="00260B61">
      <w:pPr>
        <w:spacing w:after="240" w:line="276" w:lineRule="auto"/>
        <w:jc w:val="both"/>
      </w:pPr>
      <w:r>
        <w:t>ESOG deeply appreciates the support of Regional Health Bureaus’, WHO and participant health facilities which contributed in so many ways</w:t>
      </w:r>
      <w:r w:rsidRPr="003A0622">
        <w:t xml:space="preserve"> </w:t>
      </w:r>
      <w:r>
        <w:t xml:space="preserve">in the assessment process. </w:t>
      </w:r>
      <w:r w:rsidR="00607F5A" w:rsidRPr="003A0622">
        <w:t>Most  importantly,  this  assessment  would  not have been  possible  without  the  participation  of the individual health care providers at the selected health facilities</w:t>
      </w:r>
      <w:r w:rsidR="00607F5A">
        <w:t>, data collectors and team supervisors</w:t>
      </w:r>
      <w:r w:rsidR="00607F5A" w:rsidRPr="003A0622">
        <w:t xml:space="preserve"> who generously gave of their valuable time </w:t>
      </w:r>
      <w:r w:rsidR="00607F5A">
        <w:t xml:space="preserve">to make this report possible. ESOG </w:t>
      </w:r>
      <w:r w:rsidR="00607F5A" w:rsidRPr="003A0622">
        <w:t>sincerely</w:t>
      </w:r>
      <w:r w:rsidR="00607F5A">
        <w:t xml:space="preserve"> recognizes</w:t>
      </w:r>
      <w:r w:rsidR="00D638A4">
        <w:t xml:space="preserve"> </w:t>
      </w:r>
      <w:r w:rsidR="00505D74">
        <w:t xml:space="preserve">the contributions of </w:t>
      </w:r>
      <w:r w:rsidR="00D638A4">
        <w:t>all individuals and organizations</w:t>
      </w:r>
      <w:r w:rsidR="00505D74">
        <w:t xml:space="preserve"> who supported the assessment in every possible way </w:t>
      </w:r>
      <w:r w:rsidR="00607F5A">
        <w:t>and is</w:t>
      </w:r>
      <w:r w:rsidR="00607F5A" w:rsidRPr="003A0622">
        <w:t xml:space="preserve"> thankful to each one of them.</w:t>
      </w:r>
    </w:p>
    <w:p w:rsidR="006E045E" w:rsidRDefault="006E045E" w:rsidP="006E045E"/>
    <w:p w:rsidR="006E045E" w:rsidRDefault="006E045E">
      <w:pPr>
        <w:rPr>
          <w:rFonts w:ascii="Cambria" w:hAnsi="Cambria"/>
          <w:b/>
          <w:bCs/>
          <w:color w:val="365F91"/>
          <w:sz w:val="28"/>
          <w:szCs w:val="28"/>
        </w:rPr>
      </w:pPr>
      <w:bookmarkStart w:id="3" w:name="_Toc452835922"/>
      <w:r>
        <w:br w:type="page"/>
      </w:r>
    </w:p>
    <w:p w:rsidR="00000000" w:rsidRDefault="00FE501B">
      <w:pPr>
        <w:pStyle w:val="Heading1"/>
      </w:pPr>
      <w:r>
        <w:lastRenderedPageBreak/>
        <w:t>Organizations and individuals involved in the assessment</w:t>
      </w:r>
      <w:bookmarkEnd w:id="3"/>
    </w:p>
    <w:p w:rsidR="00FE501B" w:rsidRDefault="00FE501B">
      <w:pPr>
        <w:spacing w:after="200" w:line="276" w:lineRule="auto"/>
        <w:rPr>
          <w:rFonts w:ascii="Cambria" w:hAnsi="Cambria"/>
          <w:b/>
          <w:bCs/>
          <w:color w:val="365F91"/>
          <w:sz w:val="28"/>
          <w:szCs w:val="28"/>
        </w:rPr>
      </w:pPr>
    </w:p>
    <w:p w:rsidR="00000000" w:rsidRDefault="001A685A">
      <w:pPr>
        <w:spacing w:after="120" w:line="276" w:lineRule="auto"/>
        <w:rPr>
          <w:b/>
          <w:bCs/>
        </w:rPr>
      </w:pPr>
      <w:r w:rsidRPr="001A685A">
        <w:rPr>
          <w:b/>
          <w:bCs/>
        </w:rPr>
        <w:t xml:space="preserve">Ethiopian Society for Obstetricians and </w:t>
      </w:r>
      <w:r w:rsidR="00A532BC">
        <w:rPr>
          <w:b/>
          <w:bCs/>
        </w:rPr>
        <w:t>Gynaecologist</w:t>
      </w:r>
      <w:r w:rsidRPr="001A685A">
        <w:rPr>
          <w:b/>
          <w:bCs/>
        </w:rPr>
        <w:t>s</w:t>
      </w:r>
      <w:r>
        <w:rPr>
          <w:b/>
          <w:bCs/>
        </w:rPr>
        <w:t xml:space="preserve"> (ESOG)</w:t>
      </w:r>
    </w:p>
    <w:p w:rsidR="00000000" w:rsidRDefault="00921DD1">
      <w:pPr>
        <w:spacing w:after="120" w:line="276" w:lineRule="auto"/>
      </w:pPr>
      <w:r>
        <w:tab/>
      </w:r>
      <w:r w:rsidRPr="00AA0148">
        <w:t>Dr Eyasu Mesfin</w:t>
      </w:r>
      <w:r>
        <w:t xml:space="preserve"> Kassa</w:t>
      </w:r>
      <w:r w:rsidRPr="00AA0148">
        <w:t>,</w:t>
      </w:r>
      <w:r>
        <w:t xml:space="preserve"> Principal Investigator (PI)</w:t>
      </w:r>
    </w:p>
    <w:p w:rsidR="00000000" w:rsidRDefault="001A685A">
      <w:pPr>
        <w:spacing w:after="120" w:line="276" w:lineRule="auto"/>
        <w:ind w:left="720"/>
      </w:pPr>
      <w:r>
        <w:t>Dr Dereje Nigussie</w:t>
      </w:r>
      <w:r w:rsidR="00921DD1">
        <w:t>,</w:t>
      </w:r>
      <w:r w:rsidR="00921DD1" w:rsidRPr="00921DD1">
        <w:t xml:space="preserve"> </w:t>
      </w:r>
      <w:r w:rsidR="00921DD1">
        <w:t>Co-Investigator</w:t>
      </w:r>
    </w:p>
    <w:p w:rsidR="00000000" w:rsidRDefault="001A685A">
      <w:pPr>
        <w:spacing w:after="120" w:line="276" w:lineRule="auto"/>
        <w:ind w:left="720"/>
      </w:pPr>
      <w:r>
        <w:t>Dr Mahdi Bekri</w:t>
      </w:r>
      <w:r w:rsidR="00921DD1">
        <w:t>,</w:t>
      </w:r>
      <w:r w:rsidRPr="001A685A">
        <w:t xml:space="preserve"> </w:t>
      </w:r>
      <w:r w:rsidR="00921DD1" w:rsidRPr="005312F1">
        <w:t>Co-Investigator</w:t>
      </w:r>
    </w:p>
    <w:p w:rsidR="00000000" w:rsidRDefault="00325E97">
      <w:pPr>
        <w:spacing w:after="120" w:line="276" w:lineRule="auto"/>
      </w:pPr>
    </w:p>
    <w:p w:rsidR="00000000" w:rsidRDefault="001A685A">
      <w:pPr>
        <w:spacing w:after="120" w:line="276" w:lineRule="auto"/>
        <w:rPr>
          <w:b/>
          <w:bCs/>
        </w:rPr>
      </w:pPr>
      <w:r w:rsidRPr="001A685A">
        <w:rPr>
          <w:b/>
          <w:bCs/>
        </w:rPr>
        <w:t>Federal Ministry of Health</w:t>
      </w:r>
    </w:p>
    <w:p w:rsidR="00000000" w:rsidRDefault="00951946">
      <w:pPr>
        <w:spacing w:after="120" w:line="276" w:lineRule="auto"/>
        <w:ind w:left="720"/>
      </w:pPr>
      <w:r w:rsidRPr="00AA0148">
        <w:t>Kedir</w:t>
      </w:r>
      <w:r>
        <w:t xml:space="preserve"> Seid Ali</w:t>
      </w:r>
      <w:r w:rsidR="00921DD1">
        <w:t>, Co-Investigator</w:t>
      </w:r>
    </w:p>
    <w:p w:rsidR="00000000" w:rsidRDefault="00951946">
      <w:pPr>
        <w:spacing w:after="120" w:line="276" w:lineRule="auto"/>
        <w:ind w:left="720"/>
      </w:pPr>
      <w:r>
        <w:t>Nurhan Towfik Mawi</w:t>
      </w:r>
      <w:r w:rsidR="00921DD1">
        <w:t>, Co-Investigator</w:t>
      </w:r>
    </w:p>
    <w:p w:rsidR="00000000" w:rsidRDefault="00325E97">
      <w:pPr>
        <w:spacing w:after="120" w:line="276" w:lineRule="auto"/>
      </w:pPr>
    </w:p>
    <w:p w:rsidR="00000000" w:rsidRDefault="00951946">
      <w:pPr>
        <w:spacing w:after="120" w:line="276" w:lineRule="auto"/>
        <w:rPr>
          <w:b/>
          <w:bCs/>
        </w:rPr>
      </w:pPr>
      <w:r>
        <w:rPr>
          <w:b/>
          <w:bCs/>
        </w:rPr>
        <w:t>CDC-Ethiopia</w:t>
      </w:r>
    </w:p>
    <w:p w:rsidR="00000000" w:rsidRDefault="001A685A">
      <w:pPr>
        <w:spacing w:after="120" w:line="276" w:lineRule="auto"/>
        <w:ind w:left="720"/>
      </w:pPr>
      <w:r w:rsidRPr="001A685A">
        <w:t xml:space="preserve">Dr. </w:t>
      </w:r>
      <w:r w:rsidR="00951946">
        <w:t>Abdulhamid Isehak</w:t>
      </w:r>
      <w:r w:rsidR="00921DD1">
        <w:t>,</w:t>
      </w:r>
      <w:r w:rsidR="00921DD1" w:rsidRPr="00921DD1">
        <w:t xml:space="preserve"> </w:t>
      </w:r>
      <w:r w:rsidR="00921DD1">
        <w:t>Co-Principal Investigator (Co-PI)</w:t>
      </w:r>
    </w:p>
    <w:p w:rsidR="00000000" w:rsidRDefault="001A685A">
      <w:pPr>
        <w:spacing w:after="120" w:line="276" w:lineRule="auto"/>
        <w:ind w:left="720"/>
      </w:pPr>
      <w:r w:rsidRPr="001A685A">
        <w:t xml:space="preserve">Dr. </w:t>
      </w:r>
      <w:r w:rsidR="00951946">
        <w:t>Jelaludin</w:t>
      </w:r>
      <w:r w:rsidR="00C235A5">
        <w:t xml:space="preserve"> Ahmed</w:t>
      </w:r>
    </w:p>
    <w:p w:rsidR="00000000" w:rsidRDefault="00951946">
      <w:pPr>
        <w:spacing w:after="120" w:line="276" w:lineRule="auto"/>
        <w:ind w:left="720"/>
      </w:pPr>
      <w:r>
        <w:t xml:space="preserve">Misgina </w:t>
      </w:r>
      <w:r w:rsidR="00C235A5">
        <w:t>Gebremedhin</w:t>
      </w:r>
    </w:p>
    <w:p w:rsidR="00000000" w:rsidRDefault="00921DD1">
      <w:pPr>
        <w:spacing w:after="120" w:line="276" w:lineRule="auto"/>
        <w:ind w:left="720"/>
      </w:pPr>
      <w:r>
        <w:t>Dr Alemayehu Mekonen</w:t>
      </w:r>
    </w:p>
    <w:p w:rsidR="00000000" w:rsidRDefault="00325E97">
      <w:pPr>
        <w:spacing w:after="120" w:line="276" w:lineRule="auto"/>
      </w:pPr>
    </w:p>
    <w:p w:rsidR="00000000" w:rsidRDefault="001A685A">
      <w:pPr>
        <w:spacing w:after="120" w:line="276" w:lineRule="auto"/>
        <w:rPr>
          <w:b/>
          <w:bCs/>
        </w:rPr>
      </w:pPr>
      <w:r w:rsidRPr="001A685A">
        <w:rPr>
          <w:b/>
          <w:bCs/>
        </w:rPr>
        <w:t>WHO</w:t>
      </w:r>
    </w:p>
    <w:p w:rsidR="00000000" w:rsidRDefault="001A685A">
      <w:pPr>
        <w:spacing w:after="120" w:line="276" w:lineRule="auto"/>
        <w:ind w:left="720"/>
      </w:pPr>
      <w:r w:rsidRPr="001A685A">
        <w:t xml:space="preserve">Dr. </w:t>
      </w:r>
      <w:r w:rsidR="00951946">
        <w:t>Haimanot Ambelu</w:t>
      </w:r>
      <w:r w:rsidR="00921DD1">
        <w:t>, Co-Investigator</w:t>
      </w:r>
    </w:p>
    <w:p w:rsidR="00000000" w:rsidRDefault="00951946">
      <w:pPr>
        <w:spacing w:after="120" w:line="276" w:lineRule="auto"/>
        <w:ind w:left="720"/>
      </w:pPr>
      <w:r>
        <w:t xml:space="preserve">Serkalem </w:t>
      </w:r>
      <w:r w:rsidR="00C235A5">
        <w:t>Girma</w:t>
      </w:r>
    </w:p>
    <w:p w:rsidR="00000000" w:rsidRDefault="00325E97">
      <w:pPr>
        <w:spacing w:after="120"/>
      </w:pPr>
    </w:p>
    <w:p w:rsidR="00000000" w:rsidRDefault="00DB7EE5">
      <w:pPr>
        <w:spacing w:after="120" w:line="360" w:lineRule="auto"/>
        <w:rPr>
          <w:b/>
        </w:rPr>
      </w:pPr>
      <w:r>
        <w:rPr>
          <w:b/>
        </w:rPr>
        <w:t>Individuals involved in Supervision</w:t>
      </w:r>
    </w:p>
    <w:p w:rsidR="00000000" w:rsidRDefault="00DB7EE5">
      <w:pPr>
        <w:spacing w:after="120" w:line="276" w:lineRule="auto"/>
        <w:ind w:left="720"/>
      </w:pPr>
      <w:r>
        <w:t xml:space="preserve">Proff. Yifru Birhan, Obstetrician &amp; </w:t>
      </w:r>
      <w:r w:rsidR="00A532BC">
        <w:t>Gynaecologist</w:t>
      </w:r>
    </w:p>
    <w:p w:rsidR="00000000" w:rsidRDefault="00DB7EE5">
      <w:pPr>
        <w:spacing w:after="120" w:line="276" w:lineRule="auto"/>
        <w:ind w:left="720"/>
      </w:pPr>
      <w:r>
        <w:t xml:space="preserve">Dr Bitew Abebe, Obstetrician &amp; </w:t>
      </w:r>
      <w:r w:rsidR="00A532BC">
        <w:t>Gynaecologist</w:t>
      </w:r>
    </w:p>
    <w:p w:rsidR="00000000" w:rsidRDefault="00DB7EE5">
      <w:pPr>
        <w:spacing w:after="120" w:line="276" w:lineRule="auto"/>
        <w:ind w:left="720"/>
      </w:pPr>
      <w:r>
        <w:t xml:space="preserve">Dr Abdulfeta Abdulkadir, Obstetrician &amp; </w:t>
      </w:r>
      <w:r w:rsidR="00A532BC">
        <w:t>Gynaecologist</w:t>
      </w:r>
    </w:p>
    <w:p w:rsidR="00000000" w:rsidRDefault="00325E97">
      <w:pPr>
        <w:spacing w:after="120" w:line="276" w:lineRule="auto"/>
      </w:pPr>
    </w:p>
    <w:p w:rsidR="00BD03D3" w:rsidRDefault="00BD03D3"/>
    <w:p w:rsidR="00BD03D3" w:rsidRDefault="0083628D">
      <w:pPr>
        <w:pStyle w:val="Heading1"/>
        <w:ind w:left="0"/>
        <w:jc w:val="center"/>
      </w:pPr>
      <w:r>
        <w:br w:type="page"/>
      </w:r>
      <w:bookmarkStart w:id="4" w:name="_Toc452835923"/>
      <w:r w:rsidR="00FE501B" w:rsidRPr="006A12F0">
        <w:lastRenderedPageBreak/>
        <w:t xml:space="preserve">List of </w:t>
      </w:r>
      <w:r w:rsidR="00091340">
        <w:t>T</w:t>
      </w:r>
      <w:r w:rsidR="00FE501B" w:rsidRPr="006A12F0">
        <w:t xml:space="preserve">ables and </w:t>
      </w:r>
      <w:r w:rsidR="00091340">
        <w:t>F</w:t>
      </w:r>
      <w:r w:rsidR="00FE501B" w:rsidRPr="006A12F0">
        <w:t>igures</w:t>
      </w:r>
      <w:bookmarkEnd w:id="0"/>
      <w:bookmarkEnd w:id="4"/>
    </w:p>
    <w:p w:rsidR="00BD03D3" w:rsidRDefault="00BD03D3">
      <w:bookmarkStart w:id="5" w:name="_Toc430983151"/>
    </w:p>
    <w:p w:rsidR="00F524D3" w:rsidRPr="00F524D3" w:rsidRDefault="00F524D3" w:rsidP="00F524D3">
      <w:pPr>
        <w:spacing w:after="120" w:line="276" w:lineRule="auto"/>
        <w:jc w:val="center"/>
        <w:rPr>
          <w:b/>
          <w:sz w:val="28"/>
        </w:rPr>
      </w:pPr>
      <w:r w:rsidRPr="00F524D3">
        <w:rPr>
          <w:b/>
          <w:sz w:val="28"/>
        </w:rPr>
        <w:t>List of tables</w:t>
      </w:r>
    </w:p>
    <w:p w:rsidR="00BD03D3" w:rsidRDefault="00A142E6">
      <w:pPr>
        <w:pStyle w:val="TableofFigures"/>
        <w:tabs>
          <w:tab w:val="right" w:leader="dot" w:pos="9016"/>
        </w:tabs>
        <w:spacing w:after="120"/>
        <w:ind w:left="1134" w:hanging="1134"/>
        <w:rPr>
          <w:rFonts w:asciiTheme="minorHAnsi" w:eastAsiaTheme="minorEastAsia" w:hAnsiTheme="minorHAnsi" w:cstheme="minorBidi"/>
          <w:noProof/>
          <w:sz w:val="22"/>
          <w:szCs w:val="22"/>
        </w:rPr>
      </w:pPr>
      <w:r>
        <w:fldChar w:fldCharType="begin"/>
      </w:r>
      <w:r w:rsidR="00F524D3">
        <w:instrText xml:space="preserve"> TOC \h \z \t "Subtitle" \c </w:instrText>
      </w:r>
      <w:r>
        <w:fldChar w:fldCharType="separate"/>
      </w:r>
      <w:hyperlink w:anchor="_Toc452738559" w:history="1">
        <w:r w:rsidR="0091607D" w:rsidRPr="000E45DB">
          <w:rPr>
            <w:rStyle w:val="Hyperlink"/>
            <w:b/>
            <w:noProof/>
          </w:rPr>
          <w:t>Table -1:</w:t>
        </w:r>
        <w:r w:rsidR="0091607D" w:rsidRPr="000E45DB">
          <w:rPr>
            <w:rStyle w:val="Hyperlink"/>
            <w:noProof/>
          </w:rPr>
          <w:t xml:space="preserve">  Regional distribution of facilities where ESOs were deployed by facility type.</w:t>
        </w:r>
        <w:r w:rsidR="0091607D">
          <w:rPr>
            <w:noProof/>
            <w:webHidden/>
          </w:rPr>
          <w:tab/>
        </w:r>
        <w:r>
          <w:rPr>
            <w:noProof/>
            <w:webHidden/>
          </w:rPr>
          <w:fldChar w:fldCharType="begin"/>
        </w:r>
        <w:r w:rsidR="0091607D">
          <w:rPr>
            <w:noProof/>
            <w:webHidden/>
          </w:rPr>
          <w:instrText xml:space="preserve"> PAGEREF _Toc452738559 \h </w:instrText>
        </w:r>
        <w:r>
          <w:rPr>
            <w:noProof/>
            <w:webHidden/>
          </w:rPr>
        </w:r>
        <w:r>
          <w:rPr>
            <w:noProof/>
            <w:webHidden/>
          </w:rPr>
          <w:fldChar w:fldCharType="separate"/>
        </w:r>
        <w:r w:rsidR="00CF4E4E">
          <w:rPr>
            <w:noProof/>
            <w:webHidden/>
          </w:rPr>
          <w:t>12</w:t>
        </w:r>
        <w:r>
          <w:rPr>
            <w:noProof/>
            <w:webHidden/>
          </w:rPr>
          <w:fldChar w:fldCharType="end"/>
        </w:r>
      </w:hyperlink>
    </w:p>
    <w:p w:rsidR="00BD03D3" w:rsidRDefault="00A142E6">
      <w:pPr>
        <w:pStyle w:val="TableofFigures"/>
        <w:tabs>
          <w:tab w:val="right" w:leader="dot" w:pos="9016"/>
        </w:tabs>
        <w:spacing w:after="120"/>
        <w:ind w:left="1134" w:hanging="1134"/>
        <w:rPr>
          <w:rFonts w:asciiTheme="minorHAnsi" w:eastAsiaTheme="minorEastAsia" w:hAnsiTheme="minorHAnsi" w:cstheme="minorBidi"/>
          <w:noProof/>
          <w:sz w:val="22"/>
          <w:szCs w:val="22"/>
        </w:rPr>
      </w:pPr>
      <w:hyperlink w:anchor="_Toc452738560" w:history="1">
        <w:r w:rsidR="0091607D" w:rsidRPr="000E45DB">
          <w:rPr>
            <w:rStyle w:val="Hyperlink"/>
            <w:b/>
            <w:noProof/>
          </w:rPr>
          <w:t>Table -2:</w:t>
        </w:r>
        <w:r w:rsidR="0091607D" w:rsidRPr="000E45DB">
          <w:rPr>
            <w:rStyle w:val="Hyperlink"/>
            <w:noProof/>
          </w:rPr>
          <w:t xml:space="preserve">  Key human resource numbers in the Primary Hospitals and comparison with the national standard (N=63).</w:t>
        </w:r>
        <w:r w:rsidR="0091607D">
          <w:rPr>
            <w:noProof/>
            <w:webHidden/>
          </w:rPr>
          <w:tab/>
        </w:r>
        <w:r>
          <w:rPr>
            <w:noProof/>
            <w:webHidden/>
          </w:rPr>
          <w:fldChar w:fldCharType="begin"/>
        </w:r>
        <w:r w:rsidR="0091607D">
          <w:rPr>
            <w:noProof/>
            <w:webHidden/>
          </w:rPr>
          <w:instrText xml:space="preserve"> PAGEREF _Toc452738560 \h </w:instrText>
        </w:r>
        <w:r>
          <w:rPr>
            <w:noProof/>
            <w:webHidden/>
          </w:rPr>
        </w:r>
        <w:r>
          <w:rPr>
            <w:noProof/>
            <w:webHidden/>
          </w:rPr>
          <w:fldChar w:fldCharType="separate"/>
        </w:r>
        <w:r w:rsidR="00CF4E4E">
          <w:rPr>
            <w:noProof/>
            <w:webHidden/>
          </w:rPr>
          <w:t>14</w:t>
        </w:r>
        <w:r>
          <w:rPr>
            <w:noProof/>
            <w:webHidden/>
          </w:rPr>
          <w:fldChar w:fldCharType="end"/>
        </w:r>
      </w:hyperlink>
    </w:p>
    <w:p w:rsidR="00BD03D3" w:rsidRDefault="00A142E6">
      <w:pPr>
        <w:pStyle w:val="TableofFigures"/>
        <w:tabs>
          <w:tab w:val="right" w:leader="dot" w:pos="9016"/>
        </w:tabs>
        <w:spacing w:after="120"/>
        <w:ind w:left="1134" w:hanging="1134"/>
        <w:rPr>
          <w:rFonts w:asciiTheme="minorHAnsi" w:eastAsiaTheme="minorEastAsia" w:hAnsiTheme="minorHAnsi" w:cstheme="minorBidi"/>
          <w:noProof/>
          <w:sz w:val="22"/>
          <w:szCs w:val="22"/>
        </w:rPr>
      </w:pPr>
      <w:hyperlink w:anchor="_Toc452738561" w:history="1">
        <w:r w:rsidR="0091607D" w:rsidRPr="000E45DB">
          <w:rPr>
            <w:rStyle w:val="Hyperlink"/>
            <w:b/>
            <w:noProof/>
          </w:rPr>
          <w:t>Table -3:</w:t>
        </w:r>
        <w:r w:rsidR="0091607D" w:rsidRPr="000E45DB">
          <w:rPr>
            <w:rStyle w:val="Hyperlink"/>
            <w:noProof/>
          </w:rPr>
          <w:t xml:space="preserve">  Key human resource numbers in the General Hospitals and comparison with the national standard (N=29).</w:t>
        </w:r>
        <w:r w:rsidR="0091607D">
          <w:rPr>
            <w:noProof/>
            <w:webHidden/>
          </w:rPr>
          <w:tab/>
        </w:r>
        <w:r>
          <w:rPr>
            <w:noProof/>
            <w:webHidden/>
          </w:rPr>
          <w:fldChar w:fldCharType="begin"/>
        </w:r>
        <w:r w:rsidR="0091607D">
          <w:rPr>
            <w:noProof/>
            <w:webHidden/>
          </w:rPr>
          <w:instrText xml:space="preserve"> PAGEREF _Toc452738561 \h </w:instrText>
        </w:r>
        <w:r>
          <w:rPr>
            <w:noProof/>
            <w:webHidden/>
          </w:rPr>
        </w:r>
        <w:r>
          <w:rPr>
            <w:noProof/>
            <w:webHidden/>
          </w:rPr>
          <w:fldChar w:fldCharType="separate"/>
        </w:r>
        <w:r w:rsidR="00CF4E4E">
          <w:rPr>
            <w:noProof/>
            <w:webHidden/>
          </w:rPr>
          <w:t>14</w:t>
        </w:r>
        <w:r>
          <w:rPr>
            <w:noProof/>
            <w:webHidden/>
          </w:rPr>
          <w:fldChar w:fldCharType="end"/>
        </w:r>
      </w:hyperlink>
    </w:p>
    <w:p w:rsidR="00BD03D3" w:rsidRDefault="00A142E6">
      <w:pPr>
        <w:pStyle w:val="TableofFigures"/>
        <w:tabs>
          <w:tab w:val="right" w:leader="dot" w:pos="9016"/>
        </w:tabs>
        <w:spacing w:after="120"/>
        <w:ind w:left="1134" w:hanging="1134"/>
        <w:rPr>
          <w:rFonts w:asciiTheme="minorHAnsi" w:eastAsiaTheme="minorEastAsia" w:hAnsiTheme="minorHAnsi" w:cstheme="minorBidi"/>
          <w:noProof/>
          <w:sz w:val="22"/>
          <w:szCs w:val="22"/>
        </w:rPr>
      </w:pPr>
      <w:hyperlink w:anchor="_Toc452738562" w:history="1">
        <w:r w:rsidR="0091607D" w:rsidRPr="000E45DB">
          <w:rPr>
            <w:rStyle w:val="Hyperlink"/>
            <w:b/>
            <w:noProof/>
            <w:lang w:val="en-US"/>
          </w:rPr>
          <w:t>Table -4:</w:t>
        </w:r>
        <w:r w:rsidR="0091607D" w:rsidRPr="000E45DB">
          <w:rPr>
            <w:rStyle w:val="Hyperlink"/>
            <w:noProof/>
            <w:lang w:val="en-US"/>
          </w:rPr>
          <w:t xml:space="preserve">  Infrastructure and basic services that were available at the time of facility visit.</w:t>
        </w:r>
        <w:r w:rsidR="0091607D">
          <w:rPr>
            <w:noProof/>
            <w:webHidden/>
          </w:rPr>
          <w:tab/>
        </w:r>
        <w:r>
          <w:rPr>
            <w:noProof/>
            <w:webHidden/>
          </w:rPr>
          <w:fldChar w:fldCharType="begin"/>
        </w:r>
        <w:r w:rsidR="0091607D">
          <w:rPr>
            <w:noProof/>
            <w:webHidden/>
          </w:rPr>
          <w:instrText xml:space="preserve"> PAGEREF _Toc452738562 \h </w:instrText>
        </w:r>
        <w:r>
          <w:rPr>
            <w:noProof/>
            <w:webHidden/>
          </w:rPr>
        </w:r>
        <w:r>
          <w:rPr>
            <w:noProof/>
            <w:webHidden/>
          </w:rPr>
          <w:fldChar w:fldCharType="separate"/>
        </w:r>
        <w:r w:rsidR="00CF4E4E">
          <w:rPr>
            <w:noProof/>
            <w:webHidden/>
          </w:rPr>
          <w:t>15</w:t>
        </w:r>
        <w:r>
          <w:rPr>
            <w:noProof/>
            <w:webHidden/>
          </w:rPr>
          <w:fldChar w:fldCharType="end"/>
        </w:r>
      </w:hyperlink>
    </w:p>
    <w:p w:rsidR="00BD03D3" w:rsidRDefault="00A142E6">
      <w:pPr>
        <w:pStyle w:val="TableofFigures"/>
        <w:tabs>
          <w:tab w:val="right" w:leader="dot" w:pos="9016"/>
        </w:tabs>
        <w:spacing w:after="120"/>
        <w:ind w:left="1134" w:hanging="1134"/>
        <w:rPr>
          <w:rFonts w:asciiTheme="minorHAnsi" w:eastAsiaTheme="minorEastAsia" w:hAnsiTheme="minorHAnsi" w:cstheme="minorBidi"/>
          <w:noProof/>
          <w:sz w:val="22"/>
          <w:szCs w:val="22"/>
        </w:rPr>
      </w:pPr>
      <w:hyperlink w:anchor="_Toc452738563" w:history="1">
        <w:r w:rsidR="0091607D" w:rsidRPr="000E45DB">
          <w:rPr>
            <w:rStyle w:val="Hyperlink"/>
            <w:b/>
            <w:noProof/>
          </w:rPr>
          <w:t>Table -5:</w:t>
        </w:r>
        <w:r w:rsidR="0091607D" w:rsidRPr="000E45DB">
          <w:rPr>
            <w:rStyle w:val="Hyperlink"/>
            <w:noProof/>
          </w:rPr>
          <w:t xml:space="preserve">  Structure and equipment availability and status by facility type.</w:t>
        </w:r>
        <w:r w:rsidR="0091607D">
          <w:rPr>
            <w:noProof/>
            <w:webHidden/>
          </w:rPr>
          <w:tab/>
        </w:r>
        <w:r>
          <w:rPr>
            <w:noProof/>
            <w:webHidden/>
          </w:rPr>
          <w:fldChar w:fldCharType="begin"/>
        </w:r>
        <w:r w:rsidR="0091607D">
          <w:rPr>
            <w:noProof/>
            <w:webHidden/>
          </w:rPr>
          <w:instrText xml:space="preserve"> PAGEREF _Toc452738563 \h </w:instrText>
        </w:r>
        <w:r>
          <w:rPr>
            <w:noProof/>
            <w:webHidden/>
          </w:rPr>
        </w:r>
        <w:r>
          <w:rPr>
            <w:noProof/>
            <w:webHidden/>
          </w:rPr>
          <w:fldChar w:fldCharType="separate"/>
        </w:r>
        <w:r w:rsidR="00CF4E4E">
          <w:rPr>
            <w:noProof/>
            <w:webHidden/>
          </w:rPr>
          <w:t>16</w:t>
        </w:r>
        <w:r>
          <w:rPr>
            <w:noProof/>
            <w:webHidden/>
          </w:rPr>
          <w:fldChar w:fldCharType="end"/>
        </w:r>
      </w:hyperlink>
    </w:p>
    <w:p w:rsidR="00BD03D3" w:rsidRDefault="00A142E6">
      <w:pPr>
        <w:pStyle w:val="TableofFigures"/>
        <w:tabs>
          <w:tab w:val="right" w:leader="dot" w:pos="9016"/>
        </w:tabs>
        <w:spacing w:after="120"/>
        <w:ind w:left="1134" w:hanging="1134"/>
        <w:rPr>
          <w:rFonts w:asciiTheme="minorHAnsi" w:eastAsiaTheme="minorEastAsia" w:hAnsiTheme="minorHAnsi" w:cstheme="minorBidi"/>
          <w:noProof/>
          <w:sz w:val="22"/>
          <w:szCs w:val="22"/>
        </w:rPr>
      </w:pPr>
      <w:hyperlink w:anchor="_Toc452738564" w:history="1">
        <w:r w:rsidR="0091607D" w:rsidRPr="000E45DB">
          <w:rPr>
            <w:rStyle w:val="Hyperlink"/>
            <w:b/>
            <w:bCs/>
            <w:noProof/>
          </w:rPr>
          <w:t xml:space="preserve">Table -6:  </w:t>
        </w:r>
        <w:r w:rsidR="0091607D" w:rsidRPr="000E45DB">
          <w:rPr>
            <w:rStyle w:val="Hyperlink"/>
            <w:bCs/>
            <w:noProof/>
          </w:rPr>
          <w:t>Essential drugs availability and status by type of facility.</w:t>
        </w:r>
        <w:r w:rsidR="0091607D">
          <w:rPr>
            <w:noProof/>
            <w:webHidden/>
          </w:rPr>
          <w:tab/>
        </w:r>
        <w:r>
          <w:rPr>
            <w:noProof/>
            <w:webHidden/>
          </w:rPr>
          <w:fldChar w:fldCharType="begin"/>
        </w:r>
        <w:r w:rsidR="0091607D">
          <w:rPr>
            <w:noProof/>
            <w:webHidden/>
          </w:rPr>
          <w:instrText xml:space="preserve"> PAGEREF _Toc452738564 \h </w:instrText>
        </w:r>
        <w:r>
          <w:rPr>
            <w:noProof/>
            <w:webHidden/>
          </w:rPr>
        </w:r>
        <w:r>
          <w:rPr>
            <w:noProof/>
            <w:webHidden/>
          </w:rPr>
          <w:fldChar w:fldCharType="separate"/>
        </w:r>
        <w:r w:rsidR="00CF4E4E">
          <w:rPr>
            <w:noProof/>
            <w:webHidden/>
          </w:rPr>
          <w:t>17</w:t>
        </w:r>
        <w:r>
          <w:rPr>
            <w:noProof/>
            <w:webHidden/>
          </w:rPr>
          <w:fldChar w:fldCharType="end"/>
        </w:r>
      </w:hyperlink>
    </w:p>
    <w:p w:rsidR="00BD03D3" w:rsidRDefault="00A142E6">
      <w:pPr>
        <w:pStyle w:val="TableofFigures"/>
        <w:tabs>
          <w:tab w:val="right" w:leader="dot" w:pos="9016"/>
        </w:tabs>
        <w:spacing w:after="120"/>
        <w:ind w:left="1134" w:hanging="1134"/>
        <w:rPr>
          <w:rFonts w:asciiTheme="minorHAnsi" w:eastAsiaTheme="minorEastAsia" w:hAnsiTheme="minorHAnsi" w:cstheme="minorBidi"/>
          <w:noProof/>
          <w:sz w:val="22"/>
          <w:szCs w:val="22"/>
        </w:rPr>
      </w:pPr>
      <w:hyperlink w:anchor="_Toc452738565" w:history="1">
        <w:r w:rsidR="0091607D" w:rsidRPr="000E45DB">
          <w:rPr>
            <w:rStyle w:val="Hyperlink"/>
            <w:b/>
            <w:noProof/>
            <w:lang w:val="en-US"/>
          </w:rPr>
          <w:t xml:space="preserve">Table -7: </w:t>
        </w:r>
        <w:r w:rsidR="0091607D" w:rsidRPr="000E45DB">
          <w:rPr>
            <w:rStyle w:val="Hyperlink"/>
            <w:noProof/>
            <w:lang w:val="en-US"/>
          </w:rPr>
          <w:t xml:space="preserve"> Equipment and supplies for newborn care</w:t>
        </w:r>
        <w:r w:rsidR="0091607D">
          <w:rPr>
            <w:noProof/>
            <w:webHidden/>
          </w:rPr>
          <w:tab/>
        </w:r>
        <w:r>
          <w:rPr>
            <w:noProof/>
            <w:webHidden/>
          </w:rPr>
          <w:fldChar w:fldCharType="begin"/>
        </w:r>
        <w:r w:rsidR="0091607D">
          <w:rPr>
            <w:noProof/>
            <w:webHidden/>
          </w:rPr>
          <w:instrText xml:space="preserve"> PAGEREF _Toc452738565 \h </w:instrText>
        </w:r>
        <w:r>
          <w:rPr>
            <w:noProof/>
            <w:webHidden/>
          </w:rPr>
        </w:r>
        <w:r>
          <w:rPr>
            <w:noProof/>
            <w:webHidden/>
          </w:rPr>
          <w:fldChar w:fldCharType="separate"/>
        </w:r>
        <w:r w:rsidR="00CF4E4E">
          <w:rPr>
            <w:noProof/>
            <w:webHidden/>
          </w:rPr>
          <w:t>18</w:t>
        </w:r>
        <w:r>
          <w:rPr>
            <w:noProof/>
            <w:webHidden/>
          </w:rPr>
          <w:fldChar w:fldCharType="end"/>
        </w:r>
      </w:hyperlink>
    </w:p>
    <w:p w:rsidR="00BD03D3" w:rsidRDefault="00A142E6">
      <w:pPr>
        <w:pStyle w:val="TableofFigures"/>
        <w:tabs>
          <w:tab w:val="right" w:leader="dot" w:pos="9016"/>
        </w:tabs>
        <w:spacing w:after="120"/>
        <w:ind w:left="1134" w:hanging="1134"/>
        <w:rPr>
          <w:rFonts w:asciiTheme="minorHAnsi" w:eastAsiaTheme="minorEastAsia" w:hAnsiTheme="minorHAnsi" w:cstheme="minorBidi"/>
          <w:noProof/>
          <w:sz w:val="22"/>
          <w:szCs w:val="22"/>
        </w:rPr>
      </w:pPr>
      <w:hyperlink w:anchor="_Toc452738566" w:history="1">
        <w:r w:rsidR="0091607D" w:rsidRPr="000E45DB">
          <w:rPr>
            <w:rStyle w:val="Hyperlink"/>
            <w:b/>
            <w:bCs/>
            <w:noProof/>
          </w:rPr>
          <w:t xml:space="preserve">Table -8:  </w:t>
        </w:r>
        <w:r w:rsidR="0091607D" w:rsidRPr="000E45DB">
          <w:rPr>
            <w:rStyle w:val="Hyperlink"/>
            <w:noProof/>
          </w:rPr>
          <w:t>The facility’s CEMONC signal functions/services regular performance status in the 12 months prior to the assessment by type of facility.</w:t>
        </w:r>
        <w:r w:rsidR="0091607D">
          <w:rPr>
            <w:noProof/>
            <w:webHidden/>
          </w:rPr>
          <w:tab/>
        </w:r>
        <w:r>
          <w:rPr>
            <w:noProof/>
            <w:webHidden/>
          </w:rPr>
          <w:fldChar w:fldCharType="begin"/>
        </w:r>
        <w:r w:rsidR="0091607D">
          <w:rPr>
            <w:noProof/>
            <w:webHidden/>
          </w:rPr>
          <w:instrText xml:space="preserve"> PAGEREF _Toc452738566 \h </w:instrText>
        </w:r>
        <w:r>
          <w:rPr>
            <w:noProof/>
            <w:webHidden/>
          </w:rPr>
        </w:r>
        <w:r>
          <w:rPr>
            <w:noProof/>
            <w:webHidden/>
          </w:rPr>
          <w:fldChar w:fldCharType="separate"/>
        </w:r>
        <w:r w:rsidR="00CF4E4E">
          <w:rPr>
            <w:noProof/>
            <w:webHidden/>
          </w:rPr>
          <w:t>20</w:t>
        </w:r>
        <w:r>
          <w:rPr>
            <w:noProof/>
            <w:webHidden/>
          </w:rPr>
          <w:fldChar w:fldCharType="end"/>
        </w:r>
      </w:hyperlink>
    </w:p>
    <w:p w:rsidR="00BD03D3" w:rsidRDefault="00A142E6">
      <w:pPr>
        <w:pStyle w:val="TableofFigures"/>
        <w:tabs>
          <w:tab w:val="right" w:leader="dot" w:pos="9016"/>
        </w:tabs>
        <w:spacing w:after="120"/>
        <w:ind w:left="1134" w:hanging="1134"/>
        <w:rPr>
          <w:rFonts w:asciiTheme="minorHAnsi" w:eastAsiaTheme="minorEastAsia" w:hAnsiTheme="minorHAnsi" w:cstheme="minorBidi"/>
          <w:noProof/>
          <w:sz w:val="22"/>
          <w:szCs w:val="22"/>
        </w:rPr>
      </w:pPr>
      <w:hyperlink w:anchor="_Toc452738567" w:history="1">
        <w:r w:rsidR="0091607D" w:rsidRPr="000E45DB">
          <w:rPr>
            <w:rStyle w:val="Hyperlink"/>
            <w:b/>
            <w:bCs/>
            <w:noProof/>
          </w:rPr>
          <w:t xml:space="preserve">Table -9:  </w:t>
        </w:r>
        <w:r w:rsidR="0091607D" w:rsidRPr="000E45DB">
          <w:rPr>
            <w:rStyle w:val="Hyperlink"/>
            <w:bCs/>
            <w:noProof/>
          </w:rPr>
          <w:t>Regional distribution of</w:t>
        </w:r>
        <w:r w:rsidR="0091607D" w:rsidRPr="000E45DB">
          <w:rPr>
            <w:rStyle w:val="Hyperlink"/>
            <w:b/>
            <w:bCs/>
            <w:noProof/>
          </w:rPr>
          <w:t xml:space="preserve"> t</w:t>
        </w:r>
        <w:r w:rsidR="0091607D" w:rsidRPr="000E45DB">
          <w:rPr>
            <w:rStyle w:val="Hyperlink"/>
            <w:noProof/>
          </w:rPr>
          <w:t>he facility’s CEMONC signal functions/ service regular performance status in the 12 months prior to the assessment.</w:t>
        </w:r>
        <w:r w:rsidR="0091607D">
          <w:rPr>
            <w:noProof/>
            <w:webHidden/>
          </w:rPr>
          <w:tab/>
        </w:r>
        <w:r>
          <w:rPr>
            <w:noProof/>
            <w:webHidden/>
          </w:rPr>
          <w:fldChar w:fldCharType="begin"/>
        </w:r>
        <w:r w:rsidR="0091607D">
          <w:rPr>
            <w:noProof/>
            <w:webHidden/>
          </w:rPr>
          <w:instrText xml:space="preserve"> PAGEREF _Toc452738567 \h </w:instrText>
        </w:r>
        <w:r>
          <w:rPr>
            <w:noProof/>
            <w:webHidden/>
          </w:rPr>
        </w:r>
        <w:r>
          <w:rPr>
            <w:noProof/>
            <w:webHidden/>
          </w:rPr>
          <w:fldChar w:fldCharType="separate"/>
        </w:r>
        <w:r w:rsidR="00CF4E4E">
          <w:rPr>
            <w:noProof/>
            <w:webHidden/>
          </w:rPr>
          <w:t>20</w:t>
        </w:r>
        <w:r>
          <w:rPr>
            <w:noProof/>
            <w:webHidden/>
          </w:rPr>
          <w:fldChar w:fldCharType="end"/>
        </w:r>
      </w:hyperlink>
    </w:p>
    <w:p w:rsidR="00BD03D3" w:rsidRDefault="00A142E6">
      <w:pPr>
        <w:pStyle w:val="TableofFigures"/>
        <w:tabs>
          <w:tab w:val="right" w:leader="dot" w:pos="9016"/>
        </w:tabs>
        <w:spacing w:after="120"/>
        <w:ind w:left="1134" w:hanging="1134"/>
        <w:rPr>
          <w:rFonts w:asciiTheme="minorHAnsi" w:eastAsiaTheme="minorEastAsia" w:hAnsiTheme="minorHAnsi" w:cstheme="minorBidi"/>
          <w:noProof/>
          <w:sz w:val="22"/>
          <w:szCs w:val="22"/>
        </w:rPr>
      </w:pPr>
      <w:hyperlink w:anchor="_Toc452738568" w:history="1">
        <w:r w:rsidR="0091607D" w:rsidRPr="000E45DB">
          <w:rPr>
            <w:rStyle w:val="Hyperlink"/>
            <w:b/>
            <w:bCs/>
            <w:noProof/>
          </w:rPr>
          <w:t xml:space="preserve">Table -10:  </w:t>
        </w:r>
        <w:r w:rsidR="0091607D" w:rsidRPr="000E45DB">
          <w:rPr>
            <w:rStyle w:val="Hyperlink"/>
            <w:bCs/>
            <w:noProof/>
          </w:rPr>
          <w:t>Change in volume of clinical</w:t>
        </w:r>
        <w:r w:rsidR="0091607D" w:rsidRPr="000E45DB">
          <w:rPr>
            <w:rStyle w:val="Hyperlink"/>
            <w:noProof/>
          </w:rPr>
          <w:t xml:space="preserve"> services &amp; procedures between one year just before and one year just after deployment of the ESOs.</w:t>
        </w:r>
        <w:r w:rsidR="0091607D">
          <w:rPr>
            <w:noProof/>
            <w:webHidden/>
          </w:rPr>
          <w:tab/>
        </w:r>
        <w:r>
          <w:rPr>
            <w:noProof/>
            <w:webHidden/>
          </w:rPr>
          <w:fldChar w:fldCharType="begin"/>
        </w:r>
        <w:r w:rsidR="0091607D">
          <w:rPr>
            <w:noProof/>
            <w:webHidden/>
          </w:rPr>
          <w:instrText xml:space="preserve"> PAGEREF _Toc452738568 \h </w:instrText>
        </w:r>
        <w:r>
          <w:rPr>
            <w:noProof/>
            <w:webHidden/>
          </w:rPr>
        </w:r>
        <w:r>
          <w:rPr>
            <w:noProof/>
            <w:webHidden/>
          </w:rPr>
          <w:fldChar w:fldCharType="separate"/>
        </w:r>
        <w:r w:rsidR="00CF4E4E">
          <w:rPr>
            <w:noProof/>
            <w:webHidden/>
          </w:rPr>
          <w:t>22</w:t>
        </w:r>
        <w:r>
          <w:rPr>
            <w:noProof/>
            <w:webHidden/>
          </w:rPr>
          <w:fldChar w:fldCharType="end"/>
        </w:r>
      </w:hyperlink>
    </w:p>
    <w:p w:rsidR="00BD03D3" w:rsidRDefault="00A142E6">
      <w:pPr>
        <w:pStyle w:val="TableofFigures"/>
        <w:tabs>
          <w:tab w:val="right" w:leader="dot" w:pos="9016"/>
        </w:tabs>
        <w:spacing w:after="120"/>
        <w:ind w:left="1134" w:hanging="1134"/>
        <w:rPr>
          <w:rFonts w:asciiTheme="minorHAnsi" w:eastAsiaTheme="minorEastAsia" w:hAnsiTheme="minorHAnsi" w:cstheme="minorBidi"/>
          <w:noProof/>
          <w:sz w:val="22"/>
          <w:szCs w:val="22"/>
        </w:rPr>
      </w:pPr>
      <w:hyperlink w:anchor="_Toc452738569" w:history="1">
        <w:r w:rsidR="0091607D" w:rsidRPr="000E45DB">
          <w:rPr>
            <w:rStyle w:val="Hyperlink"/>
            <w:b/>
            <w:bCs/>
            <w:noProof/>
          </w:rPr>
          <w:t xml:space="preserve">Table -11:  </w:t>
        </w:r>
        <w:r w:rsidR="0091607D" w:rsidRPr="000E45DB">
          <w:rPr>
            <w:rStyle w:val="Hyperlink"/>
            <w:bCs/>
            <w:noProof/>
          </w:rPr>
          <w:t>Change in volume of referral in and referral out</w:t>
        </w:r>
        <w:r w:rsidR="0091607D" w:rsidRPr="000E45DB">
          <w:rPr>
            <w:rStyle w:val="Hyperlink"/>
            <w:noProof/>
          </w:rPr>
          <w:t xml:space="preserve"> for one year just before and one year just after deployment of the ESO</w:t>
        </w:r>
        <w:r w:rsidR="0091607D">
          <w:rPr>
            <w:noProof/>
            <w:webHidden/>
          </w:rPr>
          <w:tab/>
        </w:r>
        <w:r>
          <w:rPr>
            <w:noProof/>
            <w:webHidden/>
          </w:rPr>
          <w:fldChar w:fldCharType="begin"/>
        </w:r>
        <w:r w:rsidR="0091607D">
          <w:rPr>
            <w:noProof/>
            <w:webHidden/>
          </w:rPr>
          <w:instrText xml:space="preserve"> PAGEREF _Toc452738569 \h </w:instrText>
        </w:r>
        <w:r>
          <w:rPr>
            <w:noProof/>
            <w:webHidden/>
          </w:rPr>
        </w:r>
        <w:r>
          <w:rPr>
            <w:noProof/>
            <w:webHidden/>
          </w:rPr>
          <w:fldChar w:fldCharType="separate"/>
        </w:r>
        <w:r w:rsidR="00CF4E4E">
          <w:rPr>
            <w:noProof/>
            <w:webHidden/>
          </w:rPr>
          <w:t>27</w:t>
        </w:r>
        <w:r>
          <w:rPr>
            <w:noProof/>
            <w:webHidden/>
          </w:rPr>
          <w:fldChar w:fldCharType="end"/>
        </w:r>
      </w:hyperlink>
    </w:p>
    <w:p w:rsidR="00BD03D3" w:rsidRDefault="00A142E6">
      <w:pPr>
        <w:pStyle w:val="TableofFigures"/>
        <w:tabs>
          <w:tab w:val="right" w:leader="dot" w:pos="9016"/>
        </w:tabs>
        <w:spacing w:after="120"/>
        <w:ind w:left="1134" w:hanging="1134"/>
        <w:rPr>
          <w:rFonts w:asciiTheme="minorHAnsi" w:eastAsiaTheme="minorEastAsia" w:hAnsiTheme="minorHAnsi" w:cstheme="minorBidi"/>
          <w:noProof/>
          <w:sz w:val="22"/>
          <w:szCs w:val="22"/>
        </w:rPr>
      </w:pPr>
      <w:hyperlink w:anchor="_Toc452738570" w:history="1">
        <w:r w:rsidR="0091607D" w:rsidRPr="000E45DB">
          <w:rPr>
            <w:rStyle w:val="Hyperlink"/>
            <w:b/>
            <w:bCs/>
            <w:noProof/>
          </w:rPr>
          <w:t xml:space="preserve">Table -12:  </w:t>
        </w:r>
        <w:r w:rsidR="0091607D" w:rsidRPr="000E45DB">
          <w:rPr>
            <w:rStyle w:val="Hyperlink"/>
            <w:bCs/>
            <w:noProof/>
          </w:rPr>
          <w:t>Emergency surgical cases</w:t>
        </w:r>
        <w:r w:rsidR="0091607D" w:rsidRPr="000E45DB">
          <w:rPr>
            <w:rStyle w:val="Hyperlink"/>
            <w:noProof/>
          </w:rPr>
          <w:t xml:space="preserve"> &amp; procedures for one year just before and one year just after deployment of the ESO</w:t>
        </w:r>
        <w:r w:rsidR="0091607D">
          <w:rPr>
            <w:noProof/>
            <w:webHidden/>
          </w:rPr>
          <w:tab/>
        </w:r>
        <w:r>
          <w:rPr>
            <w:noProof/>
            <w:webHidden/>
          </w:rPr>
          <w:fldChar w:fldCharType="begin"/>
        </w:r>
        <w:r w:rsidR="0091607D">
          <w:rPr>
            <w:noProof/>
            <w:webHidden/>
          </w:rPr>
          <w:instrText xml:space="preserve"> PAGEREF _Toc452738570 \h </w:instrText>
        </w:r>
        <w:r>
          <w:rPr>
            <w:noProof/>
            <w:webHidden/>
          </w:rPr>
        </w:r>
        <w:r>
          <w:rPr>
            <w:noProof/>
            <w:webHidden/>
          </w:rPr>
          <w:fldChar w:fldCharType="separate"/>
        </w:r>
        <w:r w:rsidR="00CF4E4E">
          <w:rPr>
            <w:noProof/>
            <w:webHidden/>
          </w:rPr>
          <w:t>28</w:t>
        </w:r>
        <w:r>
          <w:rPr>
            <w:noProof/>
            <w:webHidden/>
          </w:rPr>
          <w:fldChar w:fldCharType="end"/>
        </w:r>
      </w:hyperlink>
    </w:p>
    <w:p w:rsidR="00BD03D3" w:rsidRDefault="00A142E6">
      <w:pPr>
        <w:pStyle w:val="TableofFigures"/>
        <w:tabs>
          <w:tab w:val="right" w:leader="dot" w:pos="9016"/>
        </w:tabs>
        <w:spacing w:after="120"/>
        <w:ind w:left="1134" w:hanging="1134"/>
        <w:rPr>
          <w:rFonts w:asciiTheme="minorHAnsi" w:eastAsiaTheme="minorEastAsia" w:hAnsiTheme="minorHAnsi" w:cstheme="minorBidi"/>
          <w:noProof/>
          <w:sz w:val="22"/>
          <w:szCs w:val="22"/>
        </w:rPr>
      </w:pPr>
      <w:hyperlink w:anchor="_Toc452738571" w:history="1">
        <w:r w:rsidR="0091607D" w:rsidRPr="000E45DB">
          <w:rPr>
            <w:rStyle w:val="Hyperlink"/>
            <w:b/>
            <w:noProof/>
          </w:rPr>
          <w:t xml:space="preserve">Table -13: </w:t>
        </w:r>
        <w:r w:rsidR="0091607D" w:rsidRPr="000E45DB">
          <w:rPr>
            <w:rStyle w:val="Hyperlink"/>
            <w:noProof/>
          </w:rPr>
          <w:t xml:space="preserve"> Quality/completeness of documentation for patient evaluation, follow-up and surgical procedures of cases admitted for Obstetric management.</w:t>
        </w:r>
        <w:r w:rsidR="0091607D">
          <w:rPr>
            <w:noProof/>
            <w:webHidden/>
          </w:rPr>
          <w:tab/>
        </w:r>
        <w:r>
          <w:rPr>
            <w:noProof/>
            <w:webHidden/>
          </w:rPr>
          <w:fldChar w:fldCharType="begin"/>
        </w:r>
        <w:r w:rsidR="0091607D">
          <w:rPr>
            <w:noProof/>
            <w:webHidden/>
          </w:rPr>
          <w:instrText xml:space="preserve"> PAGEREF _Toc452738571 \h </w:instrText>
        </w:r>
        <w:r>
          <w:rPr>
            <w:noProof/>
            <w:webHidden/>
          </w:rPr>
        </w:r>
        <w:r>
          <w:rPr>
            <w:noProof/>
            <w:webHidden/>
          </w:rPr>
          <w:fldChar w:fldCharType="separate"/>
        </w:r>
        <w:r w:rsidR="00CF4E4E">
          <w:rPr>
            <w:noProof/>
            <w:webHidden/>
          </w:rPr>
          <w:t>30</w:t>
        </w:r>
        <w:r>
          <w:rPr>
            <w:noProof/>
            <w:webHidden/>
          </w:rPr>
          <w:fldChar w:fldCharType="end"/>
        </w:r>
      </w:hyperlink>
    </w:p>
    <w:p w:rsidR="00BD03D3" w:rsidRDefault="00A142E6">
      <w:pPr>
        <w:pStyle w:val="TableofFigures"/>
        <w:tabs>
          <w:tab w:val="right" w:leader="dot" w:pos="9016"/>
        </w:tabs>
        <w:spacing w:after="120"/>
        <w:ind w:left="1134" w:hanging="1134"/>
        <w:rPr>
          <w:rFonts w:asciiTheme="minorHAnsi" w:eastAsiaTheme="minorEastAsia" w:hAnsiTheme="minorHAnsi" w:cstheme="minorBidi"/>
          <w:noProof/>
          <w:sz w:val="22"/>
          <w:szCs w:val="22"/>
        </w:rPr>
      </w:pPr>
      <w:hyperlink w:anchor="_Toc452738572" w:history="1">
        <w:r w:rsidR="0091607D" w:rsidRPr="000E45DB">
          <w:rPr>
            <w:rStyle w:val="Hyperlink"/>
            <w:b/>
            <w:noProof/>
          </w:rPr>
          <w:t>Table -14:</w:t>
        </w:r>
        <w:r w:rsidR="0091607D" w:rsidRPr="000E45DB">
          <w:rPr>
            <w:rStyle w:val="Hyperlink"/>
            <w:noProof/>
          </w:rPr>
          <w:t xml:space="preserve">  Documented Obstetric and </w:t>
        </w:r>
        <w:r w:rsidR="00A532BC">
          <w:rPr>
            <w:rStyle w:val="Hyperlink"/>
            <w:noProof/>
          </w:rPr>
          <w:t>Gynaecologic</w:t>
        </w:r>
        <w:r w:rsidR="0091607D" w:rsidRPr="000E45DB">
          <w:rPr>
            <w:rStyle w:val="Hyperlink"/>
            <w:noProof/>
          </w:rPr>
          <w:t xml:space="preserve"> surgical complications by type of facility.</w:t>
        </w:r>
        <w:r w:rsidR="0091607D">
          <w:rPr>
            <w:noProof/>
            <w:webHidden/>
          </w:rPr>
          <w:tab/>
        </w:r>
        <w:r>
          <w:rPr>
            <w:noProof/>
            <w:webHidden/>
          </w:rPr>
          <w:fldChar w:fldCharType="begin"/>
        </w:r>
        <w:r w:rsidR="0091607D">
          <w:rPr>
            <w:noProof/>
            <w:webHidden/>
          </w:rPr>
          <w:instrText xml:space="preserve"> PAGEREF _Toc452738572 \h </w:instrText>
        </w:r>
        <w:r>
          <w:rPr>
            <w:noProof/>
            <w:webHidden/>
          </w:rPr>
        </w:r>
        <w:r>
          <w:rPr>
            <w:noProof/>
            <w:webHidden/>
          </w:rPr>
          <w:fldChar w:fldCharType="separate"/>
        </w:r>
        <w:r w:rsidR="00CF4E4E">
          <w:rPr>
            <w:noProof/>
            <w:webHidden/>
          </w:rPr>
          <w:t>31</w:t>
        </w:r>
        <w:r>
          <w:rPr>
            <w:noProof/>
            <w:webHidden/>
          </w:rPr>
          <w:fldChar w:fldCharType="end"/>
        </w:r>
      </w:hyperlink>
    </w:p>
    <w:p w:rsidR="00BD03D3" w:rsidRDefault="00A142E6">
      <w:pPr>
        <w:pStyle w:val="TableofFigures"/>
        <w:tabs>
          <w:tab w:val="right" w:leader="dot" w:pos="9016"/>
        </w:tabs>
        <w:spacing w:after="120"/>
        <w:ind w:left="1134" w:hanging="1134"/>
        <w:rPr>
          <w:rFonts w:asciiTheme="minorHAnsi" w:eastAsiaTheme="minorEastAsia" w:hAnsiTheme="minorHAnsi" w:cstheme="minorBidi"/>
          <w:noProof/>
          <w:sz w:val="22"/>
          <w:szCs w:val="22"/>
        </w:rPr>
      </w:pPr>
      <w:hyperlink w:anchor="_Toc452738573" w:history="1">
        <w:r w:rsidR="0091607D" w:rsidRPr="000E45DB">
          <w:rPr>
            <w:rStyle w:val="Hyperlink"/>
            <w:b/>
            <w:noProof/>
          </w:rPr>
          <w:t>Table -15:</w:t>
        </w:r>
        <w:r w:rsidR="0091607D" w:rsidRPr="000E45DB">
          <w:rPr>
            <w:rStyle w:val="Hyperlink"/>
            <w:noProof/>
          </w:rPr>
          <w:t xml:space="preserve">  Quality/completeness of documentation for patient evaluation, follow-up and surgical procedures of cases admitted for Emergency surgical care.</w:t>
        </w:r>
        <w:r w:rsidR="0091607D">
          <w:rPr>
            <w:noProof/>
            <w:webHidden/>
          </w:rPr>
          <w:tab/>
        </w:r>
        <w:r>
          <w:rPr>
            <w:noProof/>
            <w:webHidden/>
          </w:rPr>
          <w:fldChar w:fldCharType="begin"/>
        </w:r>
        <w:r w:rsidR="0091607D">
          <w:rPr>
            <w:noProof/>
            <w:webHidden/>
          </w:rPr>
          <w:instrText xml:space="preserve"> PAGEREF _Toc452738573 \h </w:instrText>
        </w:r>
        <w:r>
          <w:rPr>
            <w:noProof/>
            <w:webHidden/>
          </w:rPr>
        </w:r>
        <w:r>
          <w:rPr>
            <w:noProof/>
            <w:webHidden/>
          </w:rPr>
          <w:fldChar w:fldCharType="separate"/>
        </w:r>
        <w:r w:rsidR="00CF4E4E">
          <w:rPr>
            <w:noProof/>
            <w:webHidden/>
          </w:rPr>
          <w:t>34</w:t>
        </w:r>
        <w:r>
          <w:rPr>
            <w:noProof/>
            <w:webHidden/>
          </w:rPr>
          <w:fldChar w:fldCharType="end"/>
        </w:r>
      </w:hyperlink>
    </w:p>
    <w:p w:rsidR="00BD03D3" w:rsidRDefault="00A142E6">
      <w:pPr>
        <w:pStyle w:val="TableofFigures"/>
        <w:tabs>
          <w:tab w:val="right" w:leader="dot" w:pos="9016"/>
        </w:tabs>
        <w:spacing w:after="120"/>
        <w:ind w:left="1134" w:hanging="1134"/>
        <w:rPr>
          <w:rFonts w:asciiTheme="minorHAnsi" w:eastAsiaTheme="minorEastAsia" w:hAnsiTheme="minorHAnsi" w:cstheme="minorBidi"/>
          <w:noProof/>
          <w:sz w:val="22"/>
          <w:szCs w:val="22"/>
        </w:rPr>
      </w:pPr>
      <w:hyperlink w:anchor="_Toc452738574" w:history="1">
        <w:r w:rsidR="0091607D" w:rsidRPr="000E45DB">
          <w:rPr>
            <w:rStyle w:val="Hyperlink"/>
            <w:b/>
            <w:noProof/>
          </w:rPr>
          <w:t>Table -16:</w:t>
        </w:r>
        <w:r w:rsidR="0091607D" w:rsidRPr="000E45DB">
          <w:rPr>
            <w:rStyle w:val="Hyperlink"/>
            <w:noProof/>
          </w:rPr>
          <w:t xml:space="preserve"> Documented Emergency surgical complications by type of facility.</w:t>
        </w:r>
        <w:r w:rsidR="0091607D">
          <w:rPr>
            <w:noProof/>
            <w:webHidden/>
          </w:rPr>
          <w:tab/>
        </w:r>
        <w:r>
          <w:rPr>
            <w:noProof/>
            <w:webHidden/>
          </w:rPr>
          <w:fldChar w:fldCharType="begin"/>
        </w:r>
        <w:r w:rsidR="0091607D">
          <w:rPr>
            <w:noProof/>
            <w:webHidden/>
          </w:rPr>
          <w:instrText xml:space="preserve"> PAGEREF _Toc452738574 \h </w:instrText>
        </w:r>
        <w:r>
          <w:rPr>
            <w:noProof/>
            <w:webHidden/>
          </w:rPr>
        </w:r>
        <w:r>
          <w:rPr>
            <w:noProof/>
            <w:webHidden/>
          </w:rPr>
          <w:fldChar w:fldCharType="separate"/>
        </w:r>
        <w:r w:rsidR="00CF4E4E">
          <w:rPr>
            <w:noProof/>
            <w:webHidden/>
          </w:rPr>
          <w:t>35</w:t>
        </w:r>
        <w:r>
          <w:rPr>
            <w:noProof/>
            <w:webHidden/>
          </w:rPr>
          <w:fldChar w:fldCharType="end"/>
        </w:r>
      </w:hyperlink>
    </w:p>
    <w:p w:rsidR="00BD03D3" w:rsidRDefault="00A142E6">
      <w:pPr>
        <w:pStyle w:val="TableofFigures"/>
        <w:tabs>
          <w:tab w:val="right" w:leader="dot" w:pos="9016"/>
        </w:tabs>
        <w:spacing w:after="120"/>
        <w:ind w:left="1134" w:hanging="1134"/>
        <w:rPr>
          <w:rFonts w:asciiTheme="minorHAnsi" w:eastAsiaTheme="minorEastAsia" w:hAnsiTheme="minorHAnsi" w:cstheme="minorBidi"/>
          <w:noProof/>
          <w:sz w:val="22"/>
          <w:szCs w:val="22"/>
        </w:rPr>
      </w:pPr>
      <w:hyperlink w:anchor="_Toc452738575" w:history="1">
        <w:r w:rsidR="0091607D" w:rsidRPr="000E45DB">
          <w:rPr>
            <w:rStyle w:val="Hyperlink"/>
            <w:b/>
            <w:noProof/>
          </w:rPr>
          <w:t>Table -17:</w:t>
        </w:r>
        <w:r w:rsidR="0091607D" w:rsidRPr="000E45DB">
          <w:rPr>
            <w:rStyle w:val="Hyperlink"/>
            <w:noProof/>
          </w:rPr>
          <w:t xml:space="preserve">  Main challenges reported by the ESOs while working in the facilities.</w:t>
        </w:r>
        <w:r w:rsidR="0091607D">
          <w:rPr>
            <w:noProof/>
            <w:webHidden/>
          </w:rPr>
          <w:tab/>
        </w:r>
        <w:r>
          <w:rPr>
            <w:noProof/>
            <w:webHidden/>
          </w:rPr>
          <w:fldChar w:fldCharType="begin"/>
        </w:r>
        <w:r w:rsidR="0091607D">
          <w:rPr>
            <w:noProof/>
            <w:webHidden/>
          </w:rPr>
          <w:instrText xml:space="preserve"> PAGEREF _Toc452738575 \h </w:instrText>
        </w:r>
        <w:r>
          <w:rPr>
            <w:noProof/>
            <w:webHidden/>
          </w:rPr>
        </w:r>
        <w:r>
          <w:rPr>
            <w:noProof/>
            <w:webHidden/>
          </w:rPr>
          <w:fldChar w:fldCharType="separate"/>
        </w:r>
        <w:r w:rsidR="00CF4E4E">
          <w:rPr>
            <w:noProof/>
            <w:webHidden/>
          </w:rPr>
          <w:t>37</w:t>
        </w:r>
        <w:r>
          <w:rPr>
            <w:noProof/>
            <w:webHidden/>
          </w:rPr>
          <w:fldChar w:fldCharType="end"/>
        </w:r>
      </w:hyperlink>
    </w:p>
    <w:p w:rsidR="00BD03D3" w:rsidRDefault="00A142E6">
      <w:pPr>
        <w:pStyle w:val="TableofFigures"/>
        <w:tabs>
          <w:tab w:val="right" w:leader="dot" w:pos="9016"/>
        </w:tabs>
        <w:spacing w:after="120"/>
        <w:ind w:left="1134" w:hanging="1134"/>
        <w:rPr>
          <w:rFonts w:asciiTheme="minorHAnsi" w:eastAsiaTheme="minorEastAsia" w:hAnsiTheme="minorHAnsi" w:cstheme="minorBidi"/>
          <w:noProof/>
          <w:sz w:val="22"/>
          <w:szCs w:val="22"/>
        </w:rPr>
      </w:pPr>
      <w:hyperlink w:anchor="_Toc452738576" w:history="1">
        <w:r w:rsidR="0091607D" w:rsidRPr="000E45DB">
          <w:rPr>
            <w:rStyle w:val="Hyperlink"/>
            <w:b/>
            <w:noProof/>
          </w:rPr>
          <w:t xml:space="preserve">Table -18: </w:t>
        </w:r>
        <w:r w:rsidR="0091607D" w:rsidRPr="000E45DB">
          <w:rPr>
            <w:rStyle w:val="Hyperlink"/>
            <w:noProof/>
          </w:rPr>
          <w:t xml:space="preserve"> Availability of patient records, registers &amp; management protocols in the assessed facilities</w:t>
        </w:r>
        <w:r w:rsidR="0091607D">
          <w:rPr>
            <w:noProof/>
            <w:webHidden/>
          </w:rPr>
          <w:tab/>
        </w:r>
        <w:r>
          <w:rPr>
            <w:noProof/>
            <w:webHidden/>
          </w:rPr>
          <w:fldChar w:fldCharType="begin"/>
        </w:r>
        <w:r w:rsidR="0091607D">
          <w:rPr>
            <w:noProof/>
            <w:webHidden/>
          </w:rPr>
          <w:instrText xml:space="preserve"> PAGEREF _Toc452738576 \h </w:instrText>
        </w:r>
        <w:r>
          <w:rPr>
            <w:noProof/>
            <w:webHidden/>
          </w:rPr>
        </w:r>
        <w:r>
          <w:rPr>
            <w:noProof/>
            <w:webHidden/>
          </w:rPr>
          <w:fldChar w:fldCharType="separate"/>
        </w:r>
        <w:r w:rsidR="00CF4E4E">
          <w:rPr>
            <w:noProof/>
            <w:webHidden/>
          </w:rPr>
          <w:t>39</w:t>
        </w:r>
        <w:r>
          <w:rPr>
            <w:noProof/>
            <w:webHidden/>
          </w:rPr>
          <w:fldChar w:fldCharType="end"/>
        </w:r>
      </w:hyperlink>
    </w:p>
    <w:p w:rsidR="00BD03D3" w:rsidRDefault="00A142E6">
      <w:pPr>
        <w:ind w:left="1134" w:hanging="1134"/>
        <w:jc w:val="center"/>
      </w:pPr>
      <w:r>
        <w:fldChar w:fldCharType="end"/>
      </w:r>
    </w:p>
    <w:p w:rsidR="00BD03D3" w:rsidRDefault="00BD03D3">
      <w:pPr>
        <w:jc w:val="center"/>
      </w:pPr>
    </w:p>
    <w:p w:rsidR="00BD03D3" w:rsidRDefault="00F524D3">
      <w:pPr>
        <w:tabs>
          <w:tab w:val="left" w:pos="8505"/>
        </w:tabs>
        <w:rPr>
          <w:b/>
          <w:sz w:val="28"/>
        </w:rPr>
      </w:pPr>
      <w:r>
        <w:rPr>
          <w:b/>
          <w:sz w:val="28"/>
        </w:rPr>
        <w:br w:type="page"/>
      </w:r>
    </w:p>
    <w:p w:rsidR="00BD03D3" w:rsidRDefault="0058416D">
      <w:pPr>
        <w:jc w:val="center"/>
      </w:pPr>
      <w:r w:rsidRPr="0058416D">
        <w:rPr>
          <w:b/>
          <w:sz w:val="28"/>
        </w:rPr>
        <w:lastRenderedPageBreak/>
        <w:t>List of figures</w:t>
      </w:r>
    </w:p>
    <w:p w:rsidR="00BD03D3" w:rsidRDefault="00A142E6">
      <w:r>
        <w:fldChar w:fldCharType="begin"/>
      </w:r>
      <w:r w:rsidR="009505D4">
        <w:instrText xml:space="preserve"> TC  Table </w:instrText>
      </w:r>
      <w:r>
        <w:fldChar w:fldCharType="end"/>
      </w:r>
    </w:p>
    <w:p w:rsidR="00BD03D3" w:rsidRDefault="00A142E6">
      <w:pPr>
        <w:pStyle w:val="TableofFigures"/>
        <w:tabs>
          <w:tab w:val="right" w:leader="dot" w:pos="9016"/>
        </w:tabs>
        <w:spacing w:after="120"/>
        <w:ind w:left="1134" w:hanging="1134"/>
        <w:rPr>
          <w:rFonts w:asciiTheme="minorHAnsi" w:eastAsiaTheme="minorEastAsia" w:hAnsiTheme="minorHAnsi" w:cstheme="minorBidi"/>
          <w:noProof/>
          <w:sz w:val="22"/>
          <w:szCs w:val="22"/>
        </w:rPr>
      </w:pPr>
      <w:r>
        <w:fldChar w:fldCharType="begin"/>
      </w:r>
      <w:r w:rsidR="00C23159">
        <w:instrText xml:space="preserve"> TOC \h \z \t "Title" \c </w:instrText>
      </w:r>
      <w:r>
        <w:fldChar w:fldCharType="separate"/>
      </w:r>
      <w:hyperlink w:anchor="_Toc452738813" w:history="1">
        <w:r w:rsidR="009460AF" w:rsidRPr="00053CED">
          <w:rPr>
            <w:rStyle w:val="Hyperlink"/>
            <w:b/>
            <w:noProof/>
          </w:rPr>
          <w:t>Figure -1:</w:t>
        </w:r>
        <w:r w:rsidR="009460AF" w:rsidRPr="00053CED">
          <w:rPr>
            <w:rStyle w:val="Hyperlink"/>
            <w:noProof/>
          </w:rPr>
          <w:t xml:space="preserve">  Ethiopian health tier system (HSTP)</w:t>
        </w:r>
        <w:r w:rsidR="009460AF">
          <w:rPr>
            <w:noProof/>
            <w:webHidden/>
          </w:rPr>
          <w:tab/>
        </w:r>
        <w:r>
          <w:rPr>
            <w:noProof/>
            <w:webHidden/>
          </w:rPr>
          <w:fldChar w:fldCharType="begin"/>
        </w:r>
        <w:r w:rsidR="009460AF">
          <w:rPr>
            <w:noProof/>
            <w:webHidden/>
          </w:rPr>
          <w:instrText xml:space="preserve"> PAGEREF _Toc452738813 \h </w:instrText>
        </w:r>
        <w:r>
          <w:rPr>
            <w:noProof/>
            <w:webHidden/>
          </w:rPr>
        </w:r>
        <w:r>
          <w:rPr>
            <w:noProof/>
            <w:webHidden/>
          </w:rPr>
          <w:fldChar w:fldCharType="separate"/>
        </w:r>
        <w:r w:rsidR="00CF4E4E">
          <w:rPr>
            <w:noProof/>
            <w:webHidden/>
          </w:rPr>
          <w:t>3</w:t>
        </w:r>
        <w:r>
          <w:rPr>
            <w:noProof/>
            <w:webHidden/>
          </w:rPr>
          <w:fldChar w:fldCharType="end"/>
        </w:r>
      </w:hyperlink>
    </w:p>
    <w:p w:rsidR="00BD03D3" w:rsidRDefault="00A142E6">
      <w:pPr>
        <w:pStyle w:val="TableofFigures"/>
        <w:tabs>
          <w:tab w:val="right" w:leader="dot" w:pos="9016"/>
        </w:tabs>
        <w:spacing w:after="120"/>
        <w:ind w:left="1134" w:hanging="1134"/>
        <w:rPr>
          <w:rFonts w:asciiTheme="minorHAnsi" w:eastAsiaTheme="minorEastAsia" w:hAnsiTheme="minorHAnsi" w:cstheme="minorBidi"/>
          <w:noProof/>
          <w:sz w:val="22"/>
          <w:szCs w:val="22"/>
        </w:rPr>
      </w:pPr>
      <w:hyperlink w:anchor="_Toc452738814" w:history="1">
        <w:r w:rsidR="009460AF" w:rsidRPr="00053CED">
          <w:rPr>
            <w:rStyle w:val="Hyperlink"/>
            <w:b/>
            <w:noProof/>
          </w:rPr>
          <w:t xml:space="preserve">Figure -2:  </w:t>
        </w:r>
        <w:r w:rsidR="009460AF" w:rsidRPr="00053CED">
          <w:rPr>
            <w:rStyle w:val="Hyperlink"/>
            <w:noProof/>
          </w:rPr>
          <w:t>Percentage of increase in the number of clinical services &amp; procedures in the one year just after ESOs’ deployment compared to the year before.</w:t>
        </w:r>
        <w:r w:rsidR="009460AF">
          <w:rPr>
            <w:noProof/>
            <w:webHidden/>
          </w:rPr>
          <w:tab/>
        </w:r>
        <w:r>
          <w:rPr>
            <w:noProof/>
            <w:webHidden/>
          </w:rPr>
          <w:fldChar w:fldCharType="begin"/>
        </w:r>
        <w:r w:rsidR="009460AF">
          <w:rPr>
            <w:noProof/>
            <w:webHidden/>
          </w:rPr>
          <w:instrText xml:space="preserve"> PAGEREF _Toc452738814 \h </w:instrText>
        </w:r>
        <w:r>
          <w:rPr>
            <w:noProof/>
            <w:webHidden/>
          </w:rPr>
        </w:r>
        <w:r>
          <w:rPr>
            <w:noProof/>
            <w:webHidden/>
          </w:rPr>
          <w:fldChar w:fldCharType="separate"/>
        </w:r>
        <w:r w:rsidR="00CF4E4E">
          <w:rPr>
            <w:noProof/>
            <w:webHidden/>
          </w:rPr>
          <w:t>24</w:t>
        </w:r>
        <w:r>
          <w:rPr>
            <w:noProof/>
            <w:webHidden/>
          </w:rPr>
          <w:fldChar w:fldCharType="end"/>
        </w:r>
      </w:hyperlink>
    </w:p>
    <w:p w:rsidR="00BD03D3" w:rsidRDefault="00A142E6">
      <w:pPr>
        <w:pStyle w:val="TableofFigures"/>
        <w:tabs>
          <w:tab w:val="right" w:leader="dot" w:pos="9016"/>
        </w:tabs>
        <w:spacing w:after="120"/>
        <w:ind w:left="1134" w:hanging="1134"/>
        <w:rPr>
          <w:rFonts w:asciiTheme="minorHAnsi" w:eastAsiaTheme="minorEastAsia" w:hAnsiTheme="minorHAnsi" w:cstheme="minorBidi"/>
          <w:noProof/>
          <w:sz w:val="22"/>
          <w:szCs w:val="22"/>
        </w:rPr>
      </w:pPr>
      <w:hyperlink w:anchor="_Toc452738815" w:history="1">
        <w:r w:rsidR="009460AF" w:rsidRPr="00053CED">
          <w:rPr>
            <w:rStyle w:val="Hyperlink"/>
            <w:b/>
            <w:noProof/>
          </w:rPr>
          <w:t>Figure -3:</w:t>
        </w:r>
        <w:r w:rsidR="009460AF" w:rsidRPr="00053CED">
          <w:rPr>
            <w:rStyle w:val="Hyperlink"/>
            <w:noProof/>
          </w:rPr>
          <w:t xml:space="preserve">  Percentage of increase in the number of obstetric cases managed in the one year just after ESOs’ deployment compared to the year before.</w:t>
        </w:r>
        <w:r w:rsidR="009460AF">
          <w:rPr>
            <w:noProof/>
            <w:webHidden/>
          </w:rPr>
          <w:tab/>
        </w:r>
        <w:r>
          <w:rPr>
            <w:noProof/>
            <w:webHidden/>
          </w:rPr>
          <w:fldChar w:fldCharType="begin"/>
        </w:r>
        <w:r w:rsidR="009460AF">
          <w:rPr>
            <w:noProof/>
            <w:webHidden/>
          </w:rPr>
          <w:instrText xml:space="preserve"> PAGEREF _Toc452738815 \h </w:instrText>
        </w:r>
        <w:r>
          <w:rPr>
            <w:noProof/>
            <w:webHidden/>
          </w:rPr>
        </w:r>
        <w:r>
          <w:rPr>
            <w:noProof/>
            <w:webHidden/>
          </w:rPr>
          <w:fldChar w:fldCharType="separate"/>
        </w:r>
        <w:r w:rsidR="00CF4E4E">
          <w:rPr>
            <w:noProof/>
            <w:webHidden/>
          </w:rPr>
          <w:t>25</w:t>
        </w:r>
        <w:r>
          <w:rPr>
            <w:noProof/>
            <w:webHidden/>
          </w:rPr>
          <w:fldChar w:fldCharType="end"/>
        </w:r>
      </w:hyperlink>
    </w:p>
    <w:p w:rsidR="00BD03D3" w:rsidRDefault="00A142E6">
      <w:pPr>
        <w:pStyle w:val="TableofFigures"/>
        <w:tabs>
          <w:tab w:val="right" w:leader="dot" w:pos="9016"/>
        </w:tabs>
        <w:spacing w:after="120"/>
        <w:ind w:left="1134" w:hanging="1134"/>
        <w:rPr>
          <w:rFonts w:asciiTheme="minorHAnsi" w:eastAsiaTheme="minorEastAsia" w:hAnsiTheme="minorHAnsi" w:cstheme="minorBidi"/>
          <w:noProof/>
          <w:sz w:val="22"/>
          <w:szCs w:val="22"/>
        </w:rPr>
      </w:pPr>
      <w:hyperlink w:anchor="_Toc452738816" w:history="1">
        <w:r w:rsidR="009460AF" w:rsidRPr="00053CED">
          <w:rPr>
            <w:rStyle w:val="Hyperlink"/>
            <w:b/>
            <w:noProof/>
          </w:rPr>
          <w:t xml:space="preserve">Figure -4: </w:t>
        </w:r>
        <w:r w:rsidR="009460AF" w:rsidRPr="00053CED">
          <w:rPr>
            <w:rStyle w:val="Hyperlink"/>
            <w:noProof/>
          </w:rPr>
          <w:t xml:space="preserve"> Percentage of change in volume of maternal and newborn outcomes in the one year after ESOs’ deployment in comparison to a year prior to their deployment.</w:t>
        </w:r>
        <w:r w:rsidR="009460AF">
          <w:rPr>
            <w:noProof/>
            <w:webHidden/>
          </w:rPr>
          <w:tab/>
        </w:r>
        <w:r>
          <w:rPr>
            <w:noProof/>
            <w:webHidden/>
          </w:rPr>
          <w:fldChar w:fldCharType="begin"/>
        </w:r>
        <w:r w:rsidR="009460AF">
          <w:rPr>
            <w:noProof/>
            <w:webHidden/>
          </w:rPr>
          <w:instrText xml:space="preserve"> PAGEREF _Toc452738816 \h </w:instrText>
        </w:r>
        <w:r>
          <w:rPr>
            <w:noProof/>
            <w:webHidden/>
          </w:rPr>
        </w:r>
        <w:r>
          <w:rPr>
            <w:noProof/>
            <w:webHidden/>
          </w:rPr>
          <w:fldChar w:fldCharType="separate"/>
        </w:r>
        <w:r w:rsidR="00CF4E4E">
          <w:rPr>
            <w:noProof/>
            <w:webHidden/>
          </w:rPr>
          <w:t>26</w:t>
        </w:r>
        <w:r>
          <w:rPr>
            <w:noProof/>
            <w:webHidden/>
          </w:rPr>
          <w:fldChar w:fldCharType="end"/>
        </w:r>
      </w:hyperlink>
    </w:p>
    <w:p w:rsidR="00BD03D3" w:rsidRDefault="00A142E6">
      <w:pPr>
        <w:pStyle w:val="TableofFigures"/>
        <w:tabs>
          <w:tab w:val="right" w:leader="dot" w:pos="9016"/>
        </w:tabs>
        <w:spacing w:after="120"/>
        <w:ind w:left="1134" w:hanging="1134"/>
        <w:rPr>
          <w:rFonts w:asciiTheme="minorHAnsi" w:eastAsiaTheme="minorEastAsia" w:hAnsiTheme="minorHAnsi" w:cstheme="minorBidi"/>
          <w:noProof/>
          <w:sz w:val="22"/>
          <w:szCs w:val="22"/>
        </w:rPr>
      </w:pPr>
      <w:hyperlink w:anchor="_Toc452738817" w:history="1">
        <w:r w:rsidR="009460AF" w:rsidRPr="00053CED">
          <w:rPr>
            <w:rStyle w:val="Hyperlink"/>
            <w:b/>
            <w:noProof/>
          </w:rPr>
          <w:t xml:space="preserve">Figure -5: </w:t>
        </w:r>
        <w:r w:rsidR="009460AF" w:rsidRPr="00053CED">
          <w:rPr>
            <w:rStyle w:val="Hyperlink"/>
            <w:noProof/>
          </w:rPr>
          <w:t xml:space="preserve"> Percentage distribution of stated causes of maternal deaths in the one year after ESOs’ deployment.</w:t>
        </w:r>
        <w:r w:rsidR="009460AF">
          <w:rPr>
            <w:noProof/>
            <w:webHidden/>
          </w:rPr>
          <w:tab/>
        </w:r>
        <w:r>
          <w:rPr>
            <w:noProof/>
            <w:webHidden/>
          </w:rPr>
          <w:fldChar w:fldCharType="begin"/>
        </w:r>
        <w:r w:rsidR="009460AF">
          <w:rPr>
            <w:noProof/>
            <w:webHidden/>
          </w:rPr>
          <w:instrText xml:space="preserve"> PAGEREF _Toc452738817 \h </w:instrText>
        </w:r>
        <w:r>
          <w:rPr>
            <w:noProof/>
            <w:webHidden/>
          </w:rPr>
        </w:r>
        <w:r>
          <w:rPr>
            <w:noProof/>
            <w:webHidden/>
          </w:rPr>
          <w:fldChar w:fldCharType="separate"/>
        </w:r>
        <w:r w:rsidR="00CF4E4E">
          <w:rPr>
            <w:noProof/>
            <w:webHidden/>
          </w:rPr>
          <w:t>32</w:t>
        </w:r>
        <w:r>
          <w:rPr>
            <w:noProof/>
            <w:webHidden/>
          </w:rPr>
          <w:fldChar w:fldCharType="end"/>
        </w:r>
      </w:hyperlink>
    </w:p>
    <w:p w:rsidR="00BD03D3" w:rsidRDefault="00A142E6">
      <w:pPr>
        <w:pStyle w:val="TableofFigures"/>
        <w:tabs>
          <w:tab w:val="right" w:leader="dot" w:pos="9016"/>
        </w:tabs>
        <w:spacing w:after="120"/>
        <w:ind w:left="1134" w:hanging="1134"/>
        <w:rPr>
          <w:rFonts w:asciiTheme="minorHAnsi" w:eastAsiaTheme="minorEastAsia" w:hAnsiTheme="minorHAnsi" w:cstheme="minorBidi"/>
          <w:noProof/>
          <w:sz w:val="22"/>
          <w:szCs w:val="22"/>
        </w:rPr>
      </w:pPr>
      <w:hyperlink w:anchor="_Toc452738818" w:history="1">
        <w:r w:rsidR="009460AF" w:rsidRPr="00053CED">
          <w:rPr>
            <w:rStyle w:val="Hyperlink"/>
            <w:b/>
            <w:noProof/>
          </w:rPr>
          <w:t>Figure -6:</w:t>
        </w:r>
        <w:r w:rsidR="009460AF" w:rsidRPr="00053CED">
          <w:rPr>
            <w:rStyle w:val="Hyperlink"/>
            <w:noProof/>
          </w:rPr>
          <w:t xml:space="preserve">  Percentage distribution of stated major contributors for maternal deaths.</w:t>
        </w:r>
        <w:r w:rsidR="009460AF">
          <w:rPr>
            <w:noProof/>
            <w:webHidden/>
          </w:rPr>
          <w:tab/>
        </w:r>
        <w:r>
          <w:rPr>
            <w:noProof/>
            <w:webHidden/>
          </w:rPr>
          <w:fldChar w:fldCharType="begin"/>
        </w:r>
        <w:r w:rsidR="009460AF">
          <w:rPr>
            <w:noProof/>
            <w:webHidden/>
          </w:rPr>
          <w:instrText xml:space="preserve"> PAGEREF _Toc452738818 \h </w:instrText>
        </w:r>
        <w:r>
          <w:rPr>
            <w:noProof/>
            <w:webHidden/>
          </w:rPr>
        </w:r>
        <w:r>
          <w:rPr>
            <w:noProof/>
            <w:webHidden/>
          </w:rPr>
          <w:fldChar w:fldCharType="separate"/>
        </w:r>
        <w:r w:rsidR="00CF4E4E">
          <w:rPr>
            <w:noProof/>
            <w:webHidden/>
          </w:rPr>
          <w:t>33</w:t>
        </w:r>
        <w:r>
          <w:rPr>
            <w:noProof/>
            <w:webHidden/>
          </w:rPr>
          <w:fldChar w:fldCharType="end"/>
        </w:r>
      </w:hyperlink>
    </w:p>
    <w:p w:rsidR="00BD03D3" w:rsidRDefault="00A142E6">
      <w:pPr>
        <w:pStyle w:val="TableofFigures"/>
        <w:tabs>
          <w:tab w:val="right" w:leader="dot" w:pos="9016"/>
        </w:tabs>
        <w:spacing w:after="120"/>
        <w:ind w:left="1134" w:hanging="1134"/>
        <w:rPr>
          <w:rFonts w:asciiTheme="minorHAnsi" w:eastAsiaTheme="minorEastAsia" w:hAnsiTheme="minorHAnsi" w:cstheme="minorBidi"/>
          <w:noProof/>
          <w:sz w:val="22"/>
          <w:szCs w:val="22"/>
        </w:rPr>
      </w:pPr>
      <w:hyperlink w:anchor="_Toc452738819" w:history="1">
        <w:r w:rsidR="009460AF" w:rsidRPr="00053CED">
          <w:rPr>
            <w:rStyle w:val="Hyperlink"/>
            <w:b/>
            <w:noProof/>
          </w:rPr>
          <w:t>Figure -7:</w:t>
        </w:r>
        <w:r w:rsidR="009460AF" w:rsidRPr="00053CED">
          <w:rPr>
            <w:rStyle w:val="Hyperlink"/>
            <w:noProof/>
          </w:rPr>
          <w:t xml:space="preserve">  Percentage distribution of stated reasons of ESOs’ for intent </w:t>
        </w:r>
        <w:r w:rsidR="009460AF" w:rsidRPr="00053CED">
          <w:rPr>
            <w:rStyle w:val="Hyperlink"/>
            <w:b/>
            <w:noProof/>
          </w:rPr>
          <w:t>to continue</w:t>
        </w:r>
        <w:r w:rsidR="009460AF" w:rsidRPr="00053CED">
          <w:rPr>
            <w:rStyle w:val="Hyperlink"/>
            <w:noProof/>
          </w:rPr>
          <w:t xml:space="preserve"> working in their current facilities in the year after the interview (N=86).</w:t>
        </w:r>
        <w:r w:rsidR="009460AF">
          <w:rPr>
            <w:noProof/>
            <w:webHidden/>
          </w:rPr>
          <w:tab/>
        </w:r>
        <w:r>
          <w:rPr>
            <w:noProof/>
            <w:webHidden/>
          </w:rPr>
          <w:fldChar w:fldCharType="begin"/>
        </w:r>
        <w:r w:rsidR="009460AF">
          <w:rPr>
            <w:noProof/>
            <w:webHidden/>
          </w:rPr>
          <w:instrText xml:space="preserve"> PAGEREF _Toc452738819 \h </w:instrText>
        </w:r>
        <w:r>
          <w:rPr>
            <w:noProof/>
            <w:webHidden/>
          </w:rPr>
        </w:r>
        <w:r>
          <w:rPr>
            <w:noProof/>
            <w:webHidden/>
          </w:rPr>
          <w:fldChar w:fldCharType="separate"/>
        </w:r>
        <w:r w:rsidR="00CF4E4E">
          <w:rPr>
            <w:noProof/>
            <w:webHidden/>
          </w:rPr>
          <w:t>38</w:t>
        </w:r>
        <w:r>
          <w:rPr>
            <w:noProof/>
            <w:webHidden/>
          </w:rPr>
          <w:fldChar w:fldCharType="end"/>
        </w:r>
      </w:hyperlink>
    </w:p>
    <w:p w:rsidR="00BD03D3" w:rsidRDefault="00A142E6">
      <w:pPr>
        <w:pStyle w:val="TableofFigures"/>
        <w:tabs>
          <w:tab w:val="right" w:leader="dot" w:pos="9016"/>
        </w:tabs>
        <w:spacing w:after="120"/>
        <w:ind w:left="1134" w:hanging="1134"/>
        <w:rPr>
          <w:rFonts w:asciiTheme="minorHAnsi" w:eastAsiaTheme="minorEastAsia" w:hAnsiTheme="minorHAnsi" w:cstheme="minorBidi"/>
          <w:noProof/>
          <w:sz w:val="22"/>
          <w:szCs w:val="22"/>
        </w:rPr>
      </w:pPr>
      <w:hyperlink w:anchor="_Toc452738820" w:history="1">
        <w:r w:rsidR="009460AF" w:rsidRPr="00053CED">
          <w:rPr>
            <w:rStyle w:val="Hyperlink"/>
            <w:b/>
            <w:noProof/>
          </w:rPr>
          <w:t xml:space="preserve">Figure -8: </w:t>
        </w:r>
        <w:r w:rsidR="009460AF" w:rsidRPr="00053CED">
          <w:rPr>
            <w:rStyle w:val="Hyperlink"/>
            <w:noProof/>
          </w:rPr>
          <w:t xml:space="preserve"> Percentage distribution of stated reasons of ESOs’ for intent </w:t>
        </w:r>
        <w:r w:rsidR="009460AF" w:rsidRPr="00053CED">
          <w:rPr>
            <w:rStyle w:val="Hyperlink"/>
            <w:b/>
            <w:noProof/>
          </w:rPr>
          <w:t>not to continue</w:t>
        </w:r>
        <w:r w:rsidR="009460AF" w:rsidRPr="00053CED">
          <w:rPr>
            <w:rStyle w:val="Hyperlink"/>
            <w:noProof/>
          </w:rPr>
          <w:t xml:space="preserve"> working in their current facilities in the year after the interview (N=86).</w:t>
        </w:r>
        <w:r w:rsidR="009460AF">
          <w:rPr>
            <w:noProof/>
            <w:webHidden/>
          </w:rPr>
          <w:tab/>
        </w:r>
        <w:r>
          <w:rPr>
            <w:noProof/>
            <w:webHidden/>
          </w:rPr>
          <w:fldChar w:fldCharType="begin"/>
        </w:r>
        <w:r w:rsidR="009460AF">
          <w:rPr>
            <w:noProof/>
            <w:webHidden/>
          </w:rPr>
          <w:instrText xml:space="preserve"> PAGEREF _Toc452738820 \h </w:instrText>
        </w:r>
        <w:r>
          <w:rPr>
            <w:noProof/>
            <w:webHidden/>
          </w:rPr>
        </w:r>
        <w:r>
          <w:rPr>
            <w:noProof/>
            <w:webHidden/>
          </w:rPr>
          <w:fldChar w:fldCharType="separate"/>
        </w:r>
        <w:r w:rsidR="00CF4E4E">
          <w:rPr>
            <w:noProof/>
            <w:webHidden/>
          </w:rPr>
          <w:t>38</w:t>
        </w:r>
        <w:r>
          <w:rPr>
            <w:noProof/>
            <w:webHidden/>
          </w:rPr>
          <w:fldChar w:fldCharType="end"/>
        </w:r>
      </w:hyperlink>
    </w:p>
    <w:p w:rsidR="00BD03D3" w:rsidRDefault="00A142E6">
      <w:pPr>
        <w:pStyle w:val="TableofFigures"/>
        <w:tabs>
          <w:tab w:val="right" w:leader="dot" w:pos="9016"/>
        </w:tabs>
        <w:spacing w:after="120"/>
        <w:ind w:left="1134" w:hanging="1134"/>
        <w:rPr>
          <w:rFonts w:asciiTheme="minorHAnsi" w:eastAsiaTheme="minorEastAsia" w:hAnsiTheme="minorHAnsi" w:cstheme="minorBidi"/>
          <w:noProof/>
          <w:sz w:val="22"/>
          <w:szCs w:val="22"/>
        </w:rPr>
      </w:pPr>
      <w:hyperlink w:anchor="_Toc452738821" w:history="1">
        <w:r w:rsidR="009460AF" w:rsidRPr="00053CED">
          <w:rPr>
            <w:rStyle w:val="Hyperlink"/>
            <w:b/>
            <w:noProof/>
          </w:rPr>
          <w:t>Figure -9:</w:t>
        </w:r>
        <w:r w:rsidR="009460AF" w:rsidRPr="00053CED">
          <w:rPr>
            <w:rStyle w:val="Hyperlink"/>
            <w:noProof/>
          </w:rPr>
          <w:t xml:space="preserve">  Summary of key strengths observed and discussed in each facility during the visit N=96)</w:t>
        </w:r>
        <w:r w:rsidR="009460AF">
          <w:rPr>
            <w:noProof/>
            <w:webHidden/>
          </w:rPr>
          <w:tab/>
        </w:r>
        <w:r>
          <w:rPr>
            <w:noProof/>
            <w:webHidden/>
          </w:rPr>
          <w:fldChar w:fldCharType="begin"/>
        </w:r>
        <w:r w:rsidR="009460AF">
          <w:rPr>
            <w:noProof/>
            <w:webHidden/>
          </w:rPr>
          <w:instrText xml:space="preserve"> PAGEREF _Toc452738821 \h </w:instrText>
        </w:r>
        <w:r>
          <w:rPr>
            <w:noProof/>
            <w:webHidden/>
          </w:rPr>
        </w:r>
        <w:r>
          <w:rPr>
            <w:noProof/>
            <w:webHidden/>
          </w:rPr>
          <w:fldChar w:fldCharType="separate"/>
        </w:r>
        <w:r w:rsidR="00CF4E4E">
          <w:rPr>
            <w:noProof/>
            <w:webHidden/>
          </w:rPr>
          <w:t>40</w:t>
        </w:r>
        <w:r>
          <w:rPr>
            <w:noProof/>
            <w:webHidden/>
          </w:rPr>
          <w:fldChar w:fldCharType="end"/>
        </w:r>
      </w:hyperlink>
    </w:p>
    <w:p w:rsidR="00BD03D3" w:rsidRDefault="00A142E6">
      <w:pPr>
        <w:pStyle w:val="TableofFigures"/>
        <w:tabs>
          <w:tab w:val="right" w:leader="dot" w:pos="9016"/>
        </w:tabs>
        <w:spacing w:after="120"/>
        <w:ind w:left="1134" w:hanging="1134"/>
        <w:rPr>
          <w:rFonts w:asciiTheme="minorHAnsi" w:eastAsiaTheme="minorEastAsia" w:hAnsiTheme="minorHAnsi" w:cstheme="minorBidi"/>
          <w:noProof/>
          <w:sz w:val="22"/>
          <w:szCs w:val="22"/>
        </w:rPr>
      </w:pPr>
      <w:hyperlink w:anchor="_Toc452738822" w:history="1">
        <w:r w:rsidR="009460AF" w:rsidRPr="00053CED">
          <w:rPr>
            <w:rStyle w:val="Hyperlink"/>
            <w:b/>
            <w:noProof/>
          </w:rPr>
          <w:t>Figure -10:</w:t>
        </w:r>
        <w:r w:rsidR="009460AF" w:rsidRPr="00053CED">
          <w:rPr>
            <w:rStyle w:val="Hyperlink"/>
            <w:noProof/>
          </w:rPr>
          <w:t xml:space="preserve">  Summary of key problems observed and discussed in each facility during the visit (N=96)</w:t>
        </w:r>
        <w:r w:rsidR="009460AF">
          <w:rPr>
            <w:noProof/>
            <w:webHidden/>
          </w:rPr>
          <w:tab/>
        </w:r>
        <w:r>
          <w:rPr>
            <w:noProof/>
            <w:webHidden/>
          </w:rPr>
          <w:fldChar w:fldCharType="begin"/>
        </w:r>
        <w:r w:rsidR="009460AF">
          <w:rPr>
            <w:noProof/>
            <w:webHidden/>
          </w:rPr>
          <w:instrText xml:space="preserve"> PAGEREF _Toc452738822 \h </w:instrText>
        </w:r>
        <w:r>
          <w:rPr>
            <w:noProof/>
            <w:webHidden/>
          </w:rPr>
        </w:r>
        <w:r>
          <w:rPr>
            <w:noProof/>
            <w:webHidden/>
          </w:rPr>
          <w:fldChar w:fldCharType="separate"/>
        </w:r>
        <w:r w:rsidR="00CF4E4E">
          <w:rPr>
            <w:noProof/>
            <w:webHidden/>
          </w:rPr>
          <w:t>41</w:t>
        </w:r>
        <w:r>
          <w:rPr>
            <w:noProof/>
            <w:webHidden/>
          </w:rPr>
          <w:fldChar w:fldCharType="end"/>
        </w:r>
      </w:hyperlink>
    </w:p>
    <w:p w:rsidR="00BD03D3" w:rsidRDefault="00A142E6">
      <w:pPr>
        <w:spacing w:after="120" w:line="276" w:lineRule="auto"/>
        <w:ind w:left="1134" w:hanging="1134"/>
      </w:pPr>
      <w:r>
        <w:fldChar w:fldCharType="end"/>
      </w:r>
    </w:p>
    <w:p w:rsidR="00BD03D3" w:rsidRDefault="00BD03D3">
      <w:pPr>
        <w:spacing w:after="120" w:line="276" w:lineRule="auto"/>
      </w:pPr>
    </w:p>
    <w:p w:rsidR="00BD03D3" w:rsidRDefault="0083628D">
      <w:pPr>
        <w:pStyle w:val="Heading1"/>
        <w:spacing w:before="0"/>
        <w:ind w:left="0"/>
        <w:jc w:val="center"/>
      </w:pPr>
      <w:r>
        <w:br w:type="page"/>
      </w:r>
      <w:bookmarkStart w:id="6" w:name="_Toc452835924"/>
      <w:r w:rsidR="00FE501B" w:rsidRPr="006A12F0">
        <w:lastRenderedPageBreak/>
        <w:t>List of acronyms</w:t>
      </w:r>
      <w:bookmarkEnd w:id="5"/>
      <w:bookmarkEnd w:id="6"/>
    </w:p>
    <w:p w:rsidR="00AB0976" w:rsidRDefault="00AB0976" w:rsidP="00AB0976"/>
    <w:p w:rsidR="0041112E" w:rsidRDefault="0041112E" w:rsidP="00921DD1">
      <w:pPr>
        <w:spacing w:line="360" w:lineRule="auto"/>
        <w:sectPr w:rsidR="0041112E" w:rsidSect="008064C5">
          <w:footerReference w:type="default" r:id="rId11"/>
          <w:pgSz w:w="11906" w:h="16838"/>
          <w:pgMar w:top="1440" w:right="1440" w:bottom="1440" w:left="1440" w:header="708" w:footer="708" w:gutter="0"/>
          <w:pgNumType w:fmt="lowerRoman" w:start="1"/>
          <w:cols w:space="708"/>
          <w:docGrid w:linePitch="360"/>
        </w:sectPr>
      </w:pPr>
    </w:p>
    <w:p w:rsidR="00000000" w:rsidRDefault="00A142E6">
      <w:pPr>
        <w:spacing w:line="276" w:lineRule="auto"/>
        <w:ind w:left="1134" w:hanging="1134"/>
        <w:contextualSpacing/>
        <w:rPr>
          <w:sz w:val="23"/>
          <w:szCs w:val="23"/>
        </w:rPr>
      </w:pPr>
      <w:r w:rsidRPr="00A142E6">
        <w:rPr>
          <w:b/>
          <w:sz w:val="23"/>
          <w:szCs w:val="23"/>
        </w:rPr>
        <w:lastRenderedPageBreak/>
        <w:t>AMDD</w:t>
      </w:r>
      <w:r w:rsidRPr="00A142E6">
        <w:rPr>
          <w:sz w:val="23"/>
          <w:szCs w:val="23"/>
        </w:rPr>
        <w:tab/>
        <w:t>Averting Maternal Death and Disability</w:t>
      </w:r>
    </w:p>
    <w:p w:rsidR="00000000" w:rsidRDefault="00A142E6">
      <w:pPr>
        <w:spacing w:line="276" w:lineRule="auto"/>
        <w:ind w:left="1134" w:hanging="1134"/>
        <w:contextualSpacing/>
        <w:rPr>
          <w:sz w:val="23"/>
          <w:szCs w:val="23"/>
        </w:rPr>
      </w:pPr>
      <w:r w:rsidRPr="00A142E6">
        <w:rPr>
          <w:b/>
          <w:sz w:val="23"/>
          <w:szCs w:val="23"/>
        </w:rPr>
        <w:t xml:space="preserve">AMTSL </w:t>
      </w:r>
      <w:r w:rsidRPr="00A142E6">
        <w:rPr>
          <w:sz w:val="23"/>
          <w:szCs w:val="23"/>
        </w:rPr>
        <w:tab/>
        <w:t>Active Management of Third Stage of Labour</w:t>
      </w:r>
    </w:p>
    <w:p w:rsidR="00000000" w:rsidRDefault="00A142E6">
      <w:pPr>
        <w:spacing w:line="276" w:lineRule="auto"/>
        <w:ind w:left="1134" w:hanging="1134"/>
        <w:contextualSpacing/>
        <w:rPr>
          <w:sz w:val="23"/>
          <w:szCs w:val="23"/>
        </w:rPr>
      </w:pPr>
      <w:r w:rsidRPr="00A142E6">
        <w:rPr>
          <w:b/>
          <w:sz w:val="23"/>
          <w:szCs w:val="23"/>
        </w:rPr>
        <w:t>ANC</w:t>
      </w:r>
      <w:r w:rsidRPr="00A142E6">
        <w:rPr>
          <w:sz w:val="23"/>
          <w:szCs w:val="23"/>
        </w:rPr>
        <w:tab/>
        <w:t>Ante-natal Care</w:t>
      </w:r>
    </w:p>
    <w:p w:rsidR="00000000" w:rsidRDefault="00A142E6">
      <w:pPr>
        <w:spacing w:line="276" w:lineRule="auto"/>
        <w:ind w:left="1134" w:hanging="1134"/>
        <w:contextualSpacing/>
        <w:rPr>
          <w:sz w:val="23"/>
          <w:szCs w:val="23"/>
        </w:rPr>
      </w:pPr>
      <w:r w:rsidRPr="00A142E6">
        <w:rPr>
          <w:b/>
          <w:sz w:val="23"/>
          <w:szCs w:val="23"/>
        </w:rPr>
        <w:t>APH</w:t>
      </w:r>
      <w:r w:rsidRPr="00A142E6">
        <w:rPr>
          <w:sz w:val="23"/>
          <w:szCs w:val="23"/>
        </w:rPr>
        <w:t xml:space="preserve"> </w:t>
      </w:r>
      <w:r w:rsidRPr="00A142E6">
        <w:rPr>
          <w:sz w:val="23"/>
          <w:szCs w:val="23"/>
        </w:rPr>
        <w:tab/>
        <w:t>Ante Partum Haemorrhage</w:t>
      </w:r>
    </w:p>
    <w:p w:rsidR="00000000" w:rsidRDefault="00A142E6">
      <w:pPr>
        <w:spacing w:line="276" w:lineRule="auto"/>
        <w:ind w:left="1134" w:hanging="1134"/>
        <w:contextualSpacing/>
        <w:rPr>
          <w:sz w:val="23"/>
          <w:szCs w:val="23"/>
        </w:rPr>
      </w:pPr>
      <w:r w:rsidRPr="00A142E6">
        <w:rPr>
          <w:b/>
          <w:sz w:val="23"/>
          <w:szCs w:val="23"/>
        </w:rPr>
        <w:t>BEmONC</w:t>
      </w:r>
      <w:r w:rsidRPr="00A142E6">
        <w:rPr>
          <w:sz w:val="23"/>
          <w:szCs w:val="23"/>
        </w:rPr>
        <w:tab/>
        <w:t>Basic Emergency Obstetric and Newborn Care</w:t>
      </w:r>
    </w:p>
    <w:p w:rsidR="00000000" w:rsidRDefault="00A142E6">
      <w:pPr>
        <w:spacing w:line="276" w:lineRule="auto"/>
        <w:ind w:left="1134" w:hanging="1134"/>
        <w:contextualSpacing/>
        <w:rPr>
          <w:sz w:val="23"/>
          <w:szCs w:val="23"/>
        </w:rPr>
      </w:pPr>
      <w:r w:rsidRPr="00A142E6">
        <w:rPr>
          <w:b/>
          <w:sz w:val="23"/>
          <w:szCs w:val="23"/>
        </w:rPr>
        <w:t>CEmONC</w:t>
      </w:r>
      <w:r w:rsidRPr="00A142E6">
        <w:rPr>
          <w:sz w:val="23"/>
          <w:szCs w:val="23"/>
        </w:rPr>
        <w:t xml:space="preserve"> </w:t>
      </w:r>
      <w:r w:rsidRPr="00A142E6">
        <w:rPr>
          <w:sz w:val="23"/>
          <w:szCs w:val="23"/>
        </w:rPr>
        <w:tab/>
        <w:t xml:space="preserve">Comprehensive Emergency Obstetric and Newborn Care </w:t>
      </w:r>
    </w:p>
    <w:p w:rsidR="00000000" w:rsidRDefault="00A142E6">
      <w:pPr>
        <w:tabs>
          <w:tab w:val="left" w:pos="1335"/>
        </w:tabs>
        <w:spacing w:line="276" w:lineRule="auto"/>
        <w:ind w:left="1134" w:hanging="1134"/>
        <w:contextualSpacing/>
        <w:rPr>
          <w:sz w:val="23"/>
          <w:szCs w:val="23"/>
        </w:rPr>
      </w:pPr>
      <w:r w:rsidRPr="00A142E6">
        <w:rPr>
          <w:b/>
          <w:sz w:val="23"/>
          <w:szCs w:val="23"/>
        </w:rPr>
        <w:t>CSA</w:t>
      </w:r>
      <w:r w:rsidRPr="00A142E6">
        <w:rPr>
          <w:sz w:val="23"/>
          <w:szCs w:val="23"/>
        </w:rPr>
        <w:t xml:space="preserve">         </w:t>
      </w:r>
      <w:r w:rsidRPr="00A142E6">
        <w:rPr>
          <w:sz w:val="23"/>
          <w:szCs w:val="23"/>
        </w:rPr>
        <w:tab/>
        <w:t xml:space="preserve">Central Statistics Authority </w:t>
      </w:r>
    </w:p>
    <w:p w:rsidR="00000000" w:rsidRDefault="00A142E6">
      <w:pPr>
        <w:tabs>
          <w:tab w:val="left" w:pos="1335"/>
        </w:tabs>
        <w:spacing w:line="276" w:lineRule="auto"/>
        <w:ind w:left="1134" w:hanging="1134"/>
        <w:contextualSpacing/>
        <w:rPr>
          <w:sz w:val="23"/>
          <w:szCs w:val="23"/>
        </w:rPr>
      </w:pPr>
      <w:r w:rsidRPr="00A142E6">
        <w:rPr>
          <w:b/>
          <w:sz w:val="23"/>
          <w:szCs w:val="23"/>
        </w:rPr>
        <w:t>C/S</w:t>
      </w:r>
      <w:r w:rsidRPr="00A142E6">
        <w:rPr>
          <w:sz w:val="23"/>
          <w:szCs w:val="23"/>
        </w:rPr>
        <w:t xml:space="preserve">    </w:t>
      </w:r>
      <w:r w:rsidRPr="00A142E6">
        <w:rPr>
          <w:sz w:val="23"/>
          <w:szCs w:val="23"/>
        </w:rPr>
        <w:tab/>
        <w:t xml:space="preserve">Caesarian Section </w:t>
      </w:r>
    </w:p>
    <w:p w:rsidR="00000000" w:rsidRDefault="00A142E6">
      <w:pPr>
        <w:tabs>
          <w:tab w:val="left" w:pos="1335"/>
        </w:tabs>
        <w:spacing w:line="276" w:lineRule="auto"/>
        <w:ind w:left="1134" w:hanging="1134"/>
        <w:contextualSpacing/>
        <w:rPr>
          <w:sz w:val="23"/>
          <w:szCs w:val="23"/>
        </w:rPr>
      </w:pPr>
      <w:r w:rsidRPr="00A142E6">
        <w:rPr>
          <w:b/>
          <w:sz w:val="23"/>
          <w:szCs w:val="23"/>
        </w:rPr>
        <w:t>D/C</w:t>
      </w:r>
      <w:r w:rsidRPr="00A142E6">
        <w:rPr>
          <w:sz w:val="23"/>
          <w:szCs w:val="23"/>
        </w:rPr>
        <w:tab/>
        <w:t>Dilatation and Curettage</w:t>
      </w:r>
    </w:p>
    <w:p w:rsidR="00000000" w:rsidRDefault="00A142E6">
      <w:pPr>
        <w:spacing w:line="276" w:lineRule="auto"/>
        <w:ind w:left="1134" w:hanging="1134"/>
        <w:contextualSpacing/>
        <w:rPr>
          <w:sz w:val="23"/>
          <w:szCs w:val="23"/>
        </w:rPr>
      </w:pPr>
      <w:r w:rsidRPr="00A142E6">
        <w:rPr>
          <w:b/>
          <w:sz w:val="23"/>
          <w:szCs w:val="23"/>
        </w:rPr>
        <w:t>DHS</w:t>
      </w:r>
      <w:r w:rsidRPr="00A142E6">
        <w:rPr>
          <w:sz w:val="23"/>
          <w:szCs w:val="23"/>
        </w:rPr>
        <w:t xml:space="preserve"> </w:t>
      </w:r>
      <w:r w:rsidRPr="00A142E6">
        <w:rPr>
          <w:sz w:val="23"/>
          <w:szCs w:val="23"/>
        </w:rPr>
        <w:tab/>
        <w:t>Demographic and Health Survey</w:t>
      </w:r>
    </w:p>
    <w:p w:rsidR="00000000" w:rsidRDefault="00A142E6">
      <w:pPr>
        <w:spacing w:line="276" w:lineRule="auto"/>
        <w:ind w:left="1134" w:hanging="1134"/>
        <w:contextualSpacing/>
        <w:rPr>
          <w:sz w:val="23"/>
          <w:szCs w:val="23"/>
        </w:rPr>
      </w:pPr>
      <w:r w:rsidRPr="00A142E6">
        <w:rPr>
          <w:b/>
          <w:sz w:val="23"/>
          <w:szCs w:val="23"/>
        </w:rPr>
        <w:t xml:space="preserve">EmOC </w:t>
      </w:r>
      <w:r w:rsidRPr="00A142E6">
        <w:rPr>
          <w:sz w:val="23"/>
          <w:szCs w:val="23"/>
        </w:rPr>
        <w:tab/>
        <w:t>Emergency Obstetric Care</w:t>
      </w:r>
    </w:p>
    <w:p w:rsidR="00000000" w:rsidRDefault="00A142E6">
      <w:pPr>
        <w:spacing w:line="276" w:lineRule="auto"/>
        <w:ind w:left="1134" w:hanging="1134"/>
        <w:contextualSpacing/>
        <w:rPr>
          <w:sz w:val="23"/>
          <w:szCs w:val="23"/>
        </w:rPr>
      </w:pPr>
      <w:r w:rsidRPr="00A142E6">
        <w:rPr>
          <w:b/>
          <w:sz w:val="23"/>
          <w:szCs w:val="23"/>
        </w:rPr>
        <w:t>EmONC</w:t>
      </w:r>
      <w:r w:rsidRPr="00A142E6">
        <w:rPr>
          <w:sz w:val="23"/>
          <w:szCs w:val="23"/>
        </w:rPr>
        <w:t xml:space="preserve"> </w:t>
      </w:r>
      <w:r w:rsidRPr="00A142E6">
        <w:rPr>
          <w:sz w:val="23"/>
          <w:szCs w:val="23"/>
        </w:rPr>
        <w:tab/>
        <w:t>Emergency Obstetric and Newborn Care</w:t>
      </w:r>
    </w:p>
    <w:p w:rsidR="00000000" w:rsidRDefault="00A142E6">
      <w:pPr>
        <w:spacing w:line="276" w:lineRule="auto"/>
        <w:ind w:left="1134" w:hanging="1134"/>
        <w:contextualSpacing/>
        <w:rPr>
          <w:sz w:val="23"/>
          <w:szCs w:val="23"/>
        </w:rPr>
      </w:pPr>
      <w:r w:rsidRPr="00A142E6">
        <w:rPr>
          <w:b/>
          <w:sz w:val="23"/>
          <w:szCs w:val="23"/>
        </w:rPr>
        <w:t>EC</w:t>
      </w:r>
      <w:r w:rsidRPr="00A142E6">
        <w:rPr>
          <w:sz w:val="23"/>
          <w:szCs w:val="23"/>
        </w:rPr>
        <w:tab/>
        <w:t xml:space="preserve">Ethiopian Calendar </w:t>
      </w:r>
    </w:p>
    <w:p w:rsidR="00000000" w:rsidRDefault="00A142E6">
      <w:pPr>
        <w:spacing w:line="276" w:lineRule="auto"/>
        <w:ind w:left="1134" w:hanging="1134"/>
        <w:contextualSpacing/>
        <w:rPr>
          <w:sz w:val="23"/>
          <w:szCs w:val="23"/>
        </w:rPr>
      </w:pPr>
      <w:r w:rsidRPr="00A142E6">
        <w:rPr>
          <w:b/>
          <w:sz w:val="23"/>
          <w:szCs w:val="23"/>
        </w:rPr>
        <w:t>E/C</w:t>
      </w:r>
      <w:r w:rsidRPr="00A142E6">
        <w:rPr>
          <w:sz w:val="23"/>
          <w:szCs w:val="23"/>
        </w:rPr>
        <w:tab/>
        <w:t>Evacuation &amp; Curettage</w:t>
      </w:r>
    </w:p>
    <w:p w:rsidR="00000000" w:rsidRDefault="00A142E6">
      <w:pPr>
        <w:spacing w:line="276" w:lineRule="auto"/>
        <w:ind w:left="1134" w:hanging="1134"/>
        <w:contextualSpacing/>
        <w:rPr>
          <w:sz w:val="23"/>
          <w:szCs w:val="23"/>
        </w:rPr>
      </w:pPr>
      <w:r w:rsidRPr="00A142E6">
        <w:rPr>
          <w:b/>
          <w:sz w:val="23"/>
          <w:szCs w:val="23"/>
        </w:rPr>
        <w:t>EPHI</w:t>
      </w:r>
      <w:r w:rsidRPr="00A142E6">
        <w:rPr>
          <w:sz w:val="23"/>
          <w:szCs w:val="23"/>
        </w:rPr>
        <w:tab/>
        <w:t>Ethiopian Public Health Institute</w:t>
      </w:r>
    </w:p>
    <w:p w:rsidR="00000000" w:rsidRDefault="00A142E6">
      <w:pPr>
        <w:spacing w:line="276" w:lineRule="auto"/>
        <w:ind w:left="1134" w:hanging="1134"/>
        <w:contextualSpacing/>
        <w:rPr>
          <w:sz w:val="23"/>
          <w:szCs w:val="23"/>
        </w:rPr>
      </w:pPr>
      <w:r w:rsidRPr="00A142E6">
        <w:rPr>
          <w:b/>
          <w:sz w:val="23"/>
          <w:szCs w:val="23"/>
        </w:rPr>
        <w:t>ESOG</w:t>
      </w:r>
      <w:r w:rsidRPr="00A142E6">
        <w:rPr>
          <w:sz w:val="23"/>
          <w:szCs w:val="23"/>
        </w:rPr>
        <w:t xml:space="preserve">         Ethiopian Society of Gynaecologists and Obstetricians </w:t>
      </w:r>
    </w:p>
    <w:p w:rsidR="00000000" w:rsidRDefault="00A142E6">
      <w:pPr>
        <w:spacing w:line="276" w:lineRule="auto"/>
        <w:ind w:left="1134" w:hanging="1134"/>
        <w:contextualSpacing/>
        <w:rPr>
          <w:sz w:val="23"/>
          <w:szCs w:val="23"/>
        </w:rPr>
      </w:pPr>
      <w:r w:rsidRPr="00A142E6">
        <w:rPr>
          <w:b/>
          <w:sz w:val="23"/>
          <w:szCs w:val="23"/>
        </w:rPr>
        <w:t xml:space="preserve">ESO </w:t>
      </w:r>
      <w:r w:rsidRPr="00A142E6">
        <w:rPr>
          <w:sz w:val="23"/>
          <w:szCs w:val="23"/>
        </w:rPr>
        <w:tab/>
        <w:t xml:space="preserve">Emergency Surgical Officer </w:t>
      </w:r>
    </w:p>
    <w:p w:rsidR="00000000" w:rsidRDefault="00A142E6">
      <w:pPr>
        <w:spacing w:line="276" w:lineRule="auto"/>
        <w:ind w:left="1134" w:hanging="1134"/>
        <w:contextualSpacing/>
        <w:rPr>
          <w:sz w:val="23"/>
          <w:szCs w:val="23"/>
        </w:rPr>
      </w:pPr>
      <w:r w:rsidRPr="00A142E6">
        <w:rPr>
          <w:b/>
          <w:sz w:val="23"/>
          <w:szCs w:val="23"/>
        </w:rPr>
        <w:t xml:space="preserve">FP </w:t>
      </w:r>
      <w:r w:rsidRPr="00A142E6">
        <w:rPr>
          <w:sz w:val="23"/>
          <w:szCs w:val="23"/>
        </w:rPr>
        <w:tab/>
        <w:t>Family Planning</w:t>
      </w:r>
    </w:p>
    <w:p w:rsidR="00000000" w:rsidRDefault="00A142E6">
      <w:pPr>
        <w:spacing w:line="276" w:lineRule="auto"/>
        <w:ind w:left="1134" w:right="-94" w:hanging="1134"/>
        <w:contextualSpacing/>
        <w:rPr>
          <w:sz w:val="23"/>
          <w:szCs w:val="23"/>
        </w:rPr>
      </w:pPr>
      <w:r w:rsidRPr="00A142E6">
        <w:rPr>
          <w:b/>
          <w:sz w:val="23"/>
          <w:szCs w:val="23"/>
        </w:rPr>
        <w:t>FMHACA</w:t>
      </w:r>
      <w:r w:rsidRPr="00A142E6">
        <w:rPr>
          <w:sz w:val="23"/>
          <w:szCs w:val="23"/>
        </w:rPr>
        <w:t xml:space="preserve"> </w:t>
      </w:r>
      <w:r w:rsidRPr="00A142E6">
        <w:rPr>
          <w:sz w:val="23"/>
          <w:szCs w:val="23"/>
        </w:rPr>
        <w:tab/>
        <w:t xml:space="preserve">Food, Medicine and Health Care Administration &amp; Control Authority </w:t>
      </w:r>
    </w:p>
    <w:p w:rsidR="00000000" w:rsidRDefault="00A142E6">
      <w:pPr>
        <w:spacing w:line="276" w:lineRule="auto"/>
        <w:ind w:left="1134" w:hanging="1134"/>
        <w:contextualSpacing/>
        <w:rPr>
          <w:sz w:val="23"/>
          <w:szCs w:val="23"/>
        </w:rPr>
      </w:pPr>
      <w:r w:rsidRPr="00A142E6">
        <w:rPr>
          <w:b/>
          <w:sz w:val="23"/>
          <w:szCs w:val="23"/>
        </w:rPr>
        <w:t>F-MOE</w:t>
      </w:r>
      <w:r w:rsidRPr="00A142E6">
        <w:rPr>
          <w:sz w:val="23"/>
          <w:szCs w:val="23"/>
        </w:rPr>
        <w:tab/>
        <w:t>Federal Ministry of Education</w:t>
      </w:r>
    </w:p>
    <w:p w:rsidR="00000000" w:rsidRDefault="00A142E6">
      <w:pPr>
        <w:spacing w:line="276" w:lineRule="auto"/>
        <w:ind w:left="1134" w:hanging="1134"/>
        <w:contextualSpacing/>
        <w:rPr>
          <w:sz w:val="23"/>
          <w:szCs w:val="23"/>
        </w:rPr>
      </w:pPr>
      <w:r w:rsidRPr="00A142E6">
        <w:rPr>
          <w:b/>
          <w:sz w:val="23"/>
          <w:szCs w:val="23"/>
        </w:rPr>
        <w:t>F-MOH</w:t>
      </w:r>
      <w:r w:rsidRPr="00A142E6">
        <w:rPr>
          <w:sz w:val="23"/>
          <w:szCs w:val="23"/>
        </w:rPr>
        <w:tab/>
        <w:t xml:space="preserve">Federal Ministry of Health </w:t>
      </w:r>
    </w:p>
    <w:p w:rsidR="00000000" w:rsidRDefault="00A142E6">
      <w:pPr>
        <w:spacing w:line="276" w:lineRule="auto"/>
        <w:ind w:left="1134" w:hanging="1134"/>
        <w:contextualSpacing/>
        <w:rPr>
          <w:sz w:val="23"/>
          <w:szCs w:val="23"/>
        </w:rPr>
      </w:pPr>
      <w:r w:rsidRPr="00A142E6">
        <w:rPr>
          <w:b/>
          <w:sz w:val="23"/>
          <w:szCs w:val="23"/>
        </w:rPr>
        <w:t>GC</w:t>
      </w:r>
      <w:r w:rsidRPr="00A142E6">
        <w:rPr>
          <w:sz w:val="23"/>
          <w:szCs w:val="23"/>
        </w:rPr>
        <w:t xml:space="preserve"> </w:t>
      </w:r>
      <w:r w:rsidRPr="00A142E6">
        <w:rPr>
          <w:sz w:val="23"/>
          <w:szCs w:val="23"/>
        </w:rPr>
        <w:tab/>
        <w:t>Gregorian Calendar</w:t>
      </w:r>
    </w:p>
    <w:p w:rsidR="00000000" w:rsidRDefault="00A142E6">
      <w:pPr>
        <w:spacing w:line="276" w:lineRule="auto"/>
        <w:ind w:left="1134" w:hanging="1134"/>
        <w:contextualSpacing/>
        <w:rPr>
          <w:sz w:val="23"/>
          <w:szCs w:val="23"/>
        </w:rPr>
      </w:pPr>
      <w:r w:rsidRPr="00A142E6">
        <w:rPr>
          <w:b/>
          <w:sz w:val="23"/>
          <w:szCs w:val="23"/>
        </w:rPr>
        <w:t xml:space="preserve">GP </w:t>
      </w:r>
      <w:r w:rsidRPr="00A142E6">
        <w:rPr>
          <w:sz w:val="23"/>
          <w:szCs w:val="23"/>
        </w:rPr>
        <w:tab/>
        <w:t xml:space="preserve">General Practitioner </w:t>
      </w:r>
    </w:p>
    <w:p w:rsidR="00000000" w:rsidRDefault="00A142E6">
      <w:pPr>
        <w:spacing w:line="276" w:lineRule="auto"/>
        <w:ind w:left="1134" w:hanging="1134"/>
        <w:contextualSpacing/>
        <w:rPr>
          <w:sz w:val="23"/>
          <w:szCs w:val="23"/>
        </w:rPr>
      </w:pPr>
      <w:r w:rsidRPr="00A142E6">
        <w:rPr>
          <w:b/>
          <w:sz w:val="23"/>
          <w:szCs w:val="23"/>
        </w:rPr>
        <w:t>Gyn-Obs</w:t>
      </w:r>
      <w:r w:rsidRPr="00A142E6">
        <w:rPr>
          <w:sz w:val="23"/>
          <w:szCs w:val="23"/>
        </w:rPr>
        <w:t xml:space="preserve">    </w:t>
      </w:r>
      <w:r w:rsidRPr="00A142E6">
        <w:rPr>
          <w:sz w:val="23"/>
          <w:szCs w:val="23"/>
        </w:rPr>
        <w:tab/>
        <w:t>Gynaecology and obstetrics</w:t>
      </w:r>
    </w:p>
    <w:p w:rsidR="00000000" w:rsidRDefault="00A142E6">
      <w:pPr>
        <w:spacing w:line="276" w:lineRule="auto"/>
        <w:ind w:left="1134" w:hanging="1134"/>
        <w:contextualSpacing/>
        <w:rPr>
          <w:sz w:val="23"/>
          <w:szCs w:val="23"/>
        </w:rPr>
      </w:pPr>
      <w:r w:rsidRPr="00A142E6">
        <w:rPr>
          <w:b/>
          <w:sz w:val="23"/>
          <w:szCs w:val="23"/>
        </w:rPr>
        <w:t xml:space="preserve">HMIS </w:t>
      </w:r>
      <w:r w:rsidRPr="00A142E6">
        <w:rPr>
          <w:sz w:val="23"/>
          <w:szCs w:val="23"/>
        </w:rPr>
        <w:tab/>
        <w:t>Health Management Information System</w:t>
      </w:r>
    </w:p>
    <w:p w:rsidR="00000000" w:rsidRDefault="00A142E6">
      <w:pPr>
        <w:spacing w:line="276" w:lineRule="auto"/>
        <w:ind w:left="1134" w:hanging="1134"/>
        <w:contextualSpacing/>
        <w:rPr>
          <w:sz w:val="23"/>
          <w:szCs w:val="23"/>
        </w:rPr>
      </w:pPr>
      <w:r w:rsidRPr="00A142E6">
        <w:rPr>
          <w:b/>
          <w:sz w:val="23"/>
          <w:szCs w:val="23"/>
        </w:rPr>
        <w:t>HRH</w:t>
      </w:r>
      <w:r w:rsidRPr="00A142E6">
        <w:rPr>
          <w:sz w:val="23"/>
          <w:szCs w:val="23"/>
        </w:rPr>
        <w:tab/>
        <w:t xml:space="preserve">Human Resources for Health </w:t>
      </w:r>
    </w:p>
    <w:p w:rsidR="00000000" w:rsidRDefault="00A142E6">
      <w:pPr>
        <w:spacing w:line="276" w:lineRule="auto"/>
        <w:ind w:left="1134" w:hanging="1134"/>
        <w:contextualSpacing/>
        <w:rPr>
          <w:sz w:val="23"/>
          <w:szCs w:val="23"/>
        </w:rPr>
      </w:pPr>
      <w:r w:rsidRPr="00A142E6">
        <w:rPr>
          <w:b/>
          <w:sz w:val="23"/>
          <w:szCs w:val="23"/>
        </w:rPr>
        <w:t xml:space="preserve">HO </w:t>
      </w:r>
      <w:r w:rsidRPr="00A142E6">
        <w:rPr>
          <w:sz w:val="23"/>
          <w:szCs w:val="23"/>
        </w:rPr>
        <w:tab/>
        <w:t>Health Officer</w:t>
      </w:r>
    </w:p>
    <w:p w:rsidR="00000000" w:rsidRDefault="00A142E6">
      <w:pPr>
        <w:spacing w:line="276" w:lineRule="auto"/>
        <w:ind w:left="1134" w:hanging="1134"/>
        <w:contextualSpacing/>
        <w:jc w:val="both"/>
        <w:rPr>
          <w:sz w:val="23"/>
          <w:szCs w:val="23"/>
        </w:rPr>
      </w:pPr>
      <w:r w:rsidRPr="00A142E6">
        <w:rPr>
          <w:b/>
          <w:sz w:val="23"/>
          <w:szCs w:val="23"/>
        </w:rPr>
        <w:t>HSDP</w:t>
      </w:r>
      <w:r w:rsidRPr="00A142E6">
        <w:rPr>
          <w:sz w:val="23"/>
          <w:szCs w:val="23"/>
        </w:rPr>
        <w:tab/>
        <w:t xml:space="preserve">Health Sector Development Plan </w:t>
      </w:r>
    </w:p>
    <w:p w:rsidR="00000000" w:rsidRDefault="00A142E6">
      <w:pPr>
        <w:spacing w:line="276" w:lineRule="auto"/>
        <w:ind w:left="1134" w:hanging="1134"/>
        <w:contextualSpacing/>
        <w:jc w:val="both"/>
        <w:rPr>
          <w:sz w:val="23"/>
          <w:szCs w:val="23"/>
        </w:rPr>
      </w:pPr>
      <w:r w:rsidRPr="00A142E6">
        <w:rPr>
          <w:b/>
          <w:sz w:val="23"/>
          <w:szCs w:val="23"/>
        </w:rPr>
        <w:lastRenderedPageBreak/>
        <w:t>HSTP</w:t>
      </w:r>
      <w:r w:rsidRPr="00A142E6">
        <w:rPr>
          <w:sz w:val="23"/>
          <w:szCs w:val="23"/>
        </w:rPr>
        <w:tab/>
        <w:t xml:space="preserve">Health Sector Transformation Plan </w:t>
      </w:r>
    </w:p>
    <w:p w:rsidR="00000000" w:rsidRDefault="00A142E6">
      <w:pPr>
        <w:spacing w:line="276" w:lineRule="auto"/>
        <w:ind w:left="1134" w:hanging="1134"/>
        <w:contextualSpacing/>
        <w:jc w:val="both"/>
        <w:rPr>
          <w:sz w:val="23"/>
          <w:szCs w:val="23"/>
        </w:rPr>
      </w:pPr>
      <w:r w:rsidRPr="00A142E6">
        <w:rPr>
          <w:b/>
          <w:sz w:val="23"/>
          <w:szCs w:val="23"/>
        </w:rPr>
        <w:t>IEC</w:t>
      </w:r>
      <w:r w:rsidRPr="00A142E6">
        <w:rPr>
          <w:sz w:val="23"/>
          <w:szCs w:val="23"/>
        </w:rPr>
        <w:tab/>
        <w:t>Institutional Ethical Committee</w:t>
      </w:r>
    </w:p>
    <w:p w:rsidR="00000000" w:rsidRDefault="00A142E6">
      <w:pPr>
        <w:spacing w:line="276" w:lineRule="auto"/>
        <w:ind w:left="1134" w:hanging="1134"/>
        <w:contextualSpacing/>
        <w:jc w:val="both"/>
        <w:rPr>
          <w:sz w:val="23"/>
          <w:szCs w:val="23"/>
        </w:rPr>
      </w:pPr>
      <w:r w:rsidRPr="00A142E6">
        <w:rPr>
          <w:b/>
          <w:sz w:val="23"/>
          <w:szCs w:val="23"/>
        </w:rPr>
        <w:t>IESO</w:t>
      </w:r>
      <w:r w:rsidRPr="00A142E6">
        <w:rPr>
          <w:sz w:val="23"/>
          <w:szCs w:val="23"/>
        </w:rPr>
        <w:tab/>
        <w:t xml:space="preserve">Integrated Emergency Surgical Officer </w:t>
      </w:r>
    </w:p>
    <w:p w:rsidR="00000000" w:rsidRDefault="00A142E6">
      <w:pPr>
        <w:spacing w:line="276" w:lineRule="auto"/>
        <w:ind w:left="1134" w:hanging="1134"/>
        <w:contextualSpacing/>
        <w:rPr>
          <w:sz w:val="23"/>
          <w:szCs w:val="23"/>
        </w:rPr>
      </w:pPr>
      <w:r w:rsidRPr="00A142E6">
        <w:rPr>
          <w:b/>
          <w:sz w:val="23"/>
          <w:szCs w:val="23"/>
        </w:rPr>
        <w:t xml:space="preserve">IMNCI </w:t>
      </w:r>
      <w:r w:rsidRPr="00A142E6">
        <w:rPr>
          <w:sz w:val="23"/>
          <w:szCs w:val="23"/>
        </w:rPr>
        <w:tab/>
        <w:t>Integrated Management of Neonatal and Child Illness</w:t>
      </w:r>
    </w:p>
    <w:p w:rsidR="00000000" w:rsidRDefault="00A142E6">
      <w:pPr>
        <w:spacing w:line="276" w:lineRule="auto"/>
        <w:ind w:left="1134" w:hanging="1134"/>
        <w:contextualSpacing/>
        <w:rPr>
          <w:sz w:val="23"/>
          <w:szCs w:val="23"/>
        </w:rPr>
      </w:pPr>
      <w:r w:rsidRPr="00A142E6">
        <w:rPr>
          <w:b/>
          <w:sz w:val="23"/>
          <w:szCs w:val="23"/>
        </w:rPr>
        <w:t>IRB</w:t>
      </w:r>
      <w:r w:rsidRPr="00A142E6">
        <w:rPr>
          <w:sz w:val="23"/>
          <w:szCs w:val="23"/>
        </w:rPr>
        <w:tab/>
        <w:t>Institutional Review Board</w:t>
      </w:r>
    </w:p>
    <w:p w:rsidR="00000000" w:rsidRDefault="00A142E6">
      <w:pPr>
        <w:spacing w:line="276" w:lineRule="auto"/>
        <w:ind w:left="1134" w:hanging="1134"/>
        <w:contextualSpacing/>
        <w:rPr>
          <w:sz w:val="23"/>
          <w:szCs w:val="23"/>
        </w:rPr>
      </w:pPr>
      <w:r w:rsidRPr="00A142E6">
        <w:rPr>
          <w:b/>
          <w:sz w:val="23"/>
          <w:szCs w:val="23"/>
        </w:rPr>
        <w:t xml:space="preserve">IUFD </w:t>
      </w:r>
      <w:r w:rsidRPr="00A142E6">
        <w:rPr>
          <w:sz w:val="23"/>
          <w:szCs w:val="23"/>
        </w:rPr>
        <w:tab/>
        <w:t>Intrauterine Fetal Death</w:t>
      </w:r>
    </w:p>
    <w:p w:rsidR="00000000" w:rsidRDefault="00A142E6">
      <w:pPr>
        <w:spacing w:line="276" w:lineRule="auto"/>
        <w:ind w:left="1134" w:hanging="1134"/>
        <w:contextualSpacing/>
        <w:rPr>
          <w:sz w:val="23"/>
          <w:szCs w:val="23"/>
        </w:rPr>
      </w:pPr>
      <w:r w:rsidRPr="00A142E6">
        <w:rPr>
          <w:b/>
          <w:sz w:val="23"/>
          <w:szCs w:val="23"/>
        </w:rPr>
        <w:t>MCH</w:t>
      </w:r>
      <w:r w:rsidRPr="00A142E6">
        <w:rPr>
          <w:sz w:val="23"/>
          <w:szCs w:val="23"/>
        </w:rPr>
        <w:tab/>
        <w:t>Maternal and Child Health</w:t>
      </w:r>
    </w:p>
    <w:p w:rsidR="00000000" w:rsidRDefault="00A142E6">
      <w:pPr>
        <w:spacing w:line="276" w:lineRule="auto"/>
        <w:ind w:left="1134" w:hanging="1134"/>
        <w:contextualSpacing/>
        <w:rPr>
          <w:sz w:val="23"/>
          <w:szCs w:val="23"/>
        </w:rPr>
      </w:pPr>
      <w:r w:rsidRPr="00A142E6">
        <w:rPr>
          <w:b/>
          <w:sz w:val="23"/>
          <w:szCs w:val="23"/>
        </w:rPr>
        <w:t>MDG</w:t>
      </w:r>
      <w:r w:rsidRPr="00A142E6">
        <w:rPr>
          <w:sz w:val="23"/>
          <w:szCs w:val="23"/>
        </w:rPr>
        <w:t xml:space="preserve">           Millennium Development Goal </w:t>
      </w:r>
    </w:p>
    <w:p w:rsidR="00000000" w:rsidRDefault="00A142E6">
      <w:pPr>
        <w:spacing w:line="276" w:lineRule="auto"/>
        <w:ind w:left="1134" w:hanging="1134"/>
        <w:contextualSpacing/>
        <w:rPr>
          <w:sz w:val="23"/>
          <w:szCs w:val="23"/>
        </w:rPr>
      </w:pPr>
      <w:r w:rsidRPr="00A142E6">
        <w:rPr>
          <w:b/>
          <w:sz w:val="23"/>
          <w:szCs w:val="23"/>
        </w:rPr>
        <w:t>MDSR</w:t>
      </w:r>
      <w:r w:rsidRPr="00A142E6">
        <w:rPr>
          <w:sz w:val="23"/>
          <w:szCs w:val="23"/>
        </w:rPr>
        <w:tab/>
        <w:t>Maternal Death Surveillance and Response</w:t>
      </w:r>
    </w:p>
    <w:p w:rsidR="00000000" w:rsidRDefault="00A142E6">
      <w:pPr>
        <w:spacing w:line="276" w:lineRule="auto"/>
        <w:ind w:left="1134" w:hanging="1134"/>
        <w:contextualSpacing/>
        <w:rPr>
          <w:sz w:val="23"/>
          <w:szCs w:val="23"/>
        </w:rPr>
      </w:pPr>
      <w:r w:rsidRPr="00A142E6">
        <w:rPr>
          <w:b/>
          <w:sz w:val="23"/>
          <w:szCs w:val="23"/>
        </w:rPr>
        <w:t>MMR</w:t>
      </w:r>
      <w:r w:rsidRPr="00A142E6">
        <w:rPr>
          <w:sz w:val="23"/>
          <w:szCs w:val="23"/>
        </w:rPr>
        <w:tab/>
        <w:t>Maternal Mortality Ratio</w:t>
      </w:r>
    </w:p>
    <w:p w:rsidR="00000000" w:rsidRDefault="00A142E6">
      <w:pPr>
        <w:spacing w:line="276" w:lineRule="auto"/>
        <w:ind w:left="1134" w:hanging="1134"/>
        <w:contextualSpacing/>
        <w:rPr>
          <w:sz w:val="23"/>
          <w:szCs w:val="23"/>
        </w:rPr>
      </w:pPr>
      <w:r w:rsidRPr="00A142E6">
        <w:rPr>
          <w:b/>
          <w:sz w:val="23"/>
          <w:szCs w:val="23"/>
        </w:rPr>
        <w:t>MNCH</w:t>
      </w:r>
      <w:r w:rsidRPr="00A142E6">
        <w:rPr>
          <w:sz w:val="23"/>
          <w:szCs w:val="23"/>
        </w:rPr>
        <w:t xml:space="preserve"> </w:t>
      </w:r>
      <w:r w:rsidRPr="00A142E6">
        <w:rPr>
          <w:sz w:val="23"/>
          <w:szCs w:val="23"/>
        </w:rPr>
        <w:tab/>
        <w:t>Maternal, Newborn and Child health</w:t>
      </w:r>
    </w:p>
    <w:p w:rsidR="00000000" w:rsidRDefault="00A142E6">
      <w:pPr>
        <w:spacing w:line="276" w:lineRule="auto"/>
        <w:ind w:left="1134" w:hanging="1134"/>
        <w:contextualSpacing/>
        <w:rPr>
          <w:sz w:val="23"/>
          <w:szCs w:val="23"/>
        </w:rPr>
      </w:pPr>
      <w:r w:rsidRPr="00A142E6">
        <w:rPr>
          <w:b/>
          <w:sz w:val="23"/>
          <w:szCs w:val="23"/>
        </w:rPr>
        <w:t>MNH</w:t>
      </w:r>
      <w:r w:rsidRPr="00A142E6">
        <w:rPr>
          <w:sz w:val="23"/>
          <w:szCs w:val="23"/>
        </w:rPr>
        <w:tab/>
        <w:t>Maternal and Newborn Health</w:t>
      </w:r>
    </w:p>
    <w:p w:rsidR="00000000" w:rsidRDefault="00A142E6">
      <w:pPr>
        <w:spacing w:line="276" w:lineRule="auto"/>
        <w:ind w:left="1134" w:hanging="1134"/>
        <w:contextualSpacing/>
        <w:rPr>
          <w:sz w:val="23"/>
          <w:szCs w:val="23"/>
        </w:rPr>
      </w:pPr>
      <w:r w:rsidRPr="00A142E6">
        <w:rPr>
          <w:b/>
          <w:sz w:val="23"/>
          <w:szCs w:val="23"/>
        </w:rPr>
        <w:t>MsC</w:t>
      </w:r>
      <w:r w:rsidRPr="00A142E6">
        <w:rPr>
          <w:sz w:val="23"/>
          <w:szCs w:val="23"/>
        </w:rPr>
        <w:tab/>
        <w:t>Master of Science</w:t>
      </w:r>
    </w:p>
    <w:p w:rsidR="00000000" w:rsidRDefault="00A142E6">
      <w:pPr>
        <w:spacing w:line="276" w:lineRule="auto"/>
        <w:ind w:left="1134" w:hanging="1134"/>
        <w:contextualSpacing/>
        <w:rPr>
          <w:sz w:val="23"/>
          <w:szCs w:val="23"/>
        </w:rPr>
      </w:pPr>
      <w:r w:rsidRPr="00A142E6">
        <w:rPr>
          <w:b/>
          <w:sz w:val="23"/>
          <w:szCs w:val="23"/>
        </w:rPr>
        <w:t>MVA</w:t>
      </w:r>
      <w:r w:rsidRPr="00A142E6">
        <w:rPr>
          <w:sz w:val="23"/>
          <w:szCs w:val="23"/>
        </w:rPr>
        <w:tab/>
        <w:t>Manual Vacuum Aspiration</w:t>
      </w:r>
    </w:p>
    <w:p w:rsidR="00000000" w:rsidRDefault="00A142E6">
      <w:pPr>
        <w:spacing w:line="276" w:lineRule="auto"/>
        <w:ind w:left="1134" w:hanging="1134"/>
        <w:contextualSpacing/>
        <w:rPr>
          <w:sz w:val="23"/>
          <w:szCs w:val="23"/>
        </w:rPr>
      </w:pPr>
      <w:r w:rsidRPr="00A142E6">
        <w:rPr>
          <w:b/>
          <w:sz w:val="23"/>
          <w:szCs w:val="23"/>
        </w:rPr>
        <w:t>Mx</w:t>
      </w:r>
      <w:r w:rsidRPr="00A142E6">
        <w:rPr>
          <w:sz w:val="23"/>
          <w:szCs w:val="23"/>
        </w:rPr>
        <w:tab/>
        <w:t xml:space="preserve">Management </w:t>
      </w:r>
    </w:p>
    <w:p w:rsidR="00000000" w:rsidRDefault="00A142E6">
      <w:pPr>
        <w:spacing w:line="276" w:lineRule="auto"/>
        <w:ind w:left="1134" w:hanging="1134"/>
        <w:contextualSpacing/>
        <w:rPr>
          <w:sz w:val="23"/>
          <w:szCs w:val="23"/>
        </w:rPr>
      </w:pPr>
      <w:r w:rsidRPr="00A142E6">
        <w:rPr>
          <w:b/>
          <w:sz w:val="23"/>
          <w:szCs w:val="23"/>
        </w:rPr>
        <w:t xml:space="preserve">OR </w:t>
      </w:r>
      <w:r w:rsidRPr="00A142E6">
        <w:rPr>
          <w:sz w:val="23"/>
          <w:szCs w:val="23"/>
        </w:rPr>
        <w:t xml:space="preserve">            </w:t>
      </w:r>
      <w:r w:rsidRPr="00A142E6">
        <w:rPr>
          <w:sz w:val="23"/>
          <w:szCs w:val="23"/>
        </w:rPr>
        <w:tab/>
        <w:t>Operation Room</w:t>
      </w:r>
    </w:p>
    <w:p w:rsidR="00000000" w:rsidRDefault="00A142E6">
      <w:pPr>
        <w:spacing w:line="276" w:lineRule="auto"/>
        <w:ind w:left="1134" w:hanging="1134"/>
        <w:contextualSpacing/>
        <w:rPr>
          <w:sz w:val="23"/>
          <w:szCs w:val="23"/>
        </w:rPr>
      </w:pPr>
      <w:r w:rsidRPr="00A142E6">
        <w:rPr>
          <w:b/>
          <w:sz w:val="23"/>
          <w:szCs w:val="23"/>
        </w:rPr>
        <w:t>PHC</w:t>
      </w:r>
      <w:r w:rsidRPr="00A142E6">
        <w:rPr>
          <w:sz w:val="23"/>
          <w:szCs w:val="23"/>
        </w:rPr>
        <w:tab/>
        <w:t>Primary Health Care</w:t>
      </w:r>
    </w:p>
    <w:p w:rsidR="00000000" w:rsidRDefault="00A142E6">
      <w:pPr>
        <w:spacing w:line="276" w:lineRule="auto"/>
        <w:ind w:left="1134" w:hanging="1134"/>
        <w:contextualSpacing/>
        <w:rPr>
          <w:sz w:val="23"/>
          <w:szCs w:val="23"/>
        </w:rPr>
      </w:pPr>
      <w:r w:rsidRPr="00A142E6">
        <w:rPr>
          <w:b/>
          <w:sz w:val="23"/>
          <w:szCs w:val="23"/>
        </w:rPr>
        <w:t>PNC</w:t>
      </w:r>
      <w:r w:rsidRPr="00A142E6">
        <w:rPr>
          <w:sz w:val="23"/>
          <w:szCs w:val="23"/>
        </w:rPr>
        <w:tab/>
        <w:t>Post Natal Care</w:t>
      </w:r>
    </w:p>
    <w:p w:rsidR="00000000" w:rsidRDefault="00A142E6">
      <w:pPr>
        <w:spacing w:line="276" w:lineRule="auto"/>
        <w:ind w:left="1134" w:hanging="1134"/>
        <w:contextualSpacing/>
        <w:rPr>
          <w:sz w:val="23"/>
          <w:szCs w:val="23"/>
        </w:rPr>
      </w:pPr>
      <w:r w:rsidRPr="00A142E6">
        <w:rPr>
          <w:b/>
          <w:sz w:val="23"/>
          <w:szCs w:val="23"/>
        </w:rPr>
        <w:t>PPH</w:t>
      </w:r>
      <w:r w:rsidRPr="00A142E6">
        <w:rPr>
          <w:sz w:val="23"/>
          <w:szCs w:val="23"/>
        </w:rPr>
        <w:tab/>
        <w:t>Post Partum Haemorrhage</w:t>
      </w:r>
    </w:p>
    <w:p w:rsidR="00000000" w:rsidRDefault="00A142E6">
      <w:pPr>
        <w:spacing w:line="276" w:lineRule="auto"/>
        <w:ind w:left="1134" w:hanging="1134"/>
        <w:contextualSpacing/>
        <w:rPr>
          <w:sz w:val="23"/>
          <w:szCs w:val="23"/>
        </w:rPr>
      </w:pPr>
      <w:r w:rsidRPr="00A142E6">
        <w:rPr>
          <w:b/>
          <w:sz w:val="23"/>
          <w:szCs w:val="23"/>
        </w:rPr>
        <w:t>QI</w:t>
      </w:r>
      <w:r w:rsidRPr="00A142E6">
        <w:rPr>
          <w:sz w:val="23"/>
          <w:szCs w:val="23"/>
        </w:rPr>
        <w:tab/>
        <w:t>Quality Improvement</w:t>
      </w:r>
    </w:p>
    <w:p w:rsidR="00000000" w:rsidRDefault="00A142E6">
      <w:pPr>
        <w:spacing w:line="276" w:lineRule="auto"/>
        <w:ind w:left="1134" w:hanging="1134"/>
        <w:contextualSpacing/>
        <w:rPr>
          <w:sz w:val="23"/>
          <w:szCs w:val="23"/>
        </w:rPr>
      </w:pPr>
      <w:r w:rsidRPr="00A142E6">
        <w:rPr>
          <w:b/>
          <w:sz w:val="23"/>
          <w:szCs w:val="23"/>
        </w:rPr>
        <w:t>RHB</w:t>
      </w:r>
      <w:r w:rsidRPr="00A142E6">
        <w:rPr>
          <w:sz w:val="23"/>
          <w:szCs w:val="23"/>
        </w:rPr>
        <w:tab/>
        <w:t>Regional Health Bureau</w:t>
      </w:r>
    </w:p>
    <w:p w:rsidR="00000000" w:rsidRDefault="00A142E6">
      <w:pPr>
        <w:spacing w:line="276" w:lineRule="auto"/>
        <w:ind w:left="1134" w:hanging="1134"/>
        <w:contextualSpacing/>
        <w:rPr>
          <w:sz w:val="23"/>
          <w:szCs w:val="23"/>
        </w:rPr>
      </w:pPr>
      <w:r w:rsidRPr="00A142E6">
        <w:rPr>
          <w:b/>
          <w:sz w:val="23"/>
          <w:szCs w:val="23"/>
        </w:rPr>
        <w:t>SBA</w:t>
      </w:r>
      <w:r w:rsidRPr="00A142E6">
        <w:rPr>
          <w:sz w:val="23"/>
          <w:szCs w:val="23"/>
        </w:rPr>
        <w:tab/>
        <w:t>Skilled Birth Attendance</w:t>
      </w:r>
    </w:p>
    <w:p w:rsidR="00000000" w:rsidRDefault="00A142E6">
      <w:pPr>
        <w:spacing w:line="276" w:lineRule="auto"/>
        <w:ind w:left="1134" w:hanging="1134"/>
        <w:contextualSpacing/>
        <w:rPr>
          <w:sz w:val="23"/>
          <w:szCs w:val="23"/>
        </w:rPr>
      </w:pPr>
      <w:r w:rsidRPr="00A142E6">
        <w:rPr>
          <w:b/>
          <w:sz w:val="23"/>
          <w:szCs w:val="23"/>
        </w:rPr>
        <w:t>SNNPR</w:t>
      </w:r>
      <w:r w:rsidRPr="00A142E6">
        <w:rPr>
          <w:sz w:val="23"/>
          <w:szCs w:val="23"/>
        </w:rPr>
        <w:t xml:space="preserve">    </w:t>
      </w:r>
      <w:r w:rsidRPr="00A142E6">
        <w:rPr>
          <w:sz w:val="23"/>
          <w:szCs w:val="23"/>
        </w:rPr>
        <w:tab/>
        <w:t>Southern Nations, Nationalities and Peoples Region</w:t>
      </w:r>
    </w:p>
    <w:p w:rsidR="00000000" w:rsidRDefault="00A142E6">
      <w:pPr>
        <w:spacing w:line="276" w:lineRule="auto"/>
        <w:ind w:left="1134" w:hanging="1134"/>
        <w:contextualSpacing/>
        <w:rPr>
          <w:sz w:val="23"/>
          <w:szCs w:val="23"/>
        </w:rPr>
      </w:pPr>
      <w:r w:rsidRPr="00A142E6">
        <w:rPr>
          <w:b/>
          <w:sz w:val="23"/>
          <w:szCs w:val="23"/>
        </w:rPr>
        <w:t>SOP</w:t>
      </w:r>
      <w:r w:rsidRPr="00A142E6">
        <w:rPr>
          <w:sz w:val="23"/>
          <w:szCs w:val="23"/>
        </w:rPr>
        <w:tab/>
        <w:t>Standard of Practice</w:t>
      </w:r>
    </w:p>
    <w:p w:rsidR="00000000" w:rsidRDefault="00A142E6">
      <w:pPr>
        <w:spacing w:line="276" w:lineRule="auto"/>
        <w:ind w:left="1134" w:hanging="1134"/>
        <w:contextualSpacing/>
        <w:rPr>
          <w:sz w:val="23"/>
          <w:szCs w:val="23"/>
        </w:rPr>
      </w:pPr>
      <w:r w:rsidRPr="00A142E6">
        <w:rPr>
          <w:b/>
          <w:sz w:val="23"/>
          <w:szCs w:val="23"/>
        </w:rPr>
        <w:t>SPSS</w:t>
      </w:r>
      <w:r w:rsidRPr="00A142E6">
        <w:rPr>
          <w:sz w:val="23"/>
          <w:szCs w:val="23"/>
        </w:rPr>
        <w:t xml:space="preserve">          </w:t>
      </w:r>
      <w:r w:rsidRPr="00A142E6">
        <w:rPr>
          <w:sz w:val="23"/>
          <w:szCs w:val="23"/>
        </w:rPr>
        <w:tab/>
        <w:t>Statistical Package for Social Sciences</w:t>
      </w:r>
    </w:p>
    <w:p w:rsidR="00000000" w:rsidRDefault="00A142E6">
      <w:pPr>
        <w:spacing w:line="276" w:lineRule="auto"/>
        <w:ind w:left="1134" w:hanging="1134"/>
        <w:contextualSpacing/>
        <w:rPr>
          <w:sz w:val="23"/>
          <w:szCs w:val="23"/>
        </w:rPr>
      </w:pPr>
      <w:r w:rsidRPr="00A142E6">
        <w:rPr>
          <w:sz w:val="23"/>
          <w:szCs w:val="23"/>
        </w:rPr>
        <w:t>SRH</w:t>
      </w:r>
      <w:r w:rsidRPr="00A142E6">
        <w:rPr>
          <w:sz w:val="23"/>
          <w:szCs w:val="23"/>
        </w:rPr>
        <w:tab/>
        <w:t>Sexual and Reproductive Health</w:t>
      </w:r>
    </w:p>
    <w:p w:rsidR="00000000" w:rsidRDefault="00A142E6">
      <w:pPr>
        <w:spacing w:line="276" w:lineRule="auto"/>
        <w:ind w:left="1134" w:hanging="1134"/>
        <w:contextualSpacing/>
        <w:rPr>
          <w:sz w:val="23"/>
          <w:szCs w:val="23"/>
        </w:rPr>
      </w:pPr>
      <w:r w:rsidRPr="00A142E6">
        <w:rPr>
          <w:sz w:val="23"/>
          <w:szCs w:val="23"/>
        </w:rPr>
        <w:t>UN</w:t>
      </w:r>
      <w:r w:rsidRPr="00A142E6">
        <w:rPr>
          <w:sz w:val="23"/>
          <w:szCs w:val="23"/>
        </w:rPr>
        <w:tab/>
        <w:t>United Nations</w:t>
      </w:r>
    </w:p>
    <w:p w:rsidR="00000000" w:rsidRDefault="00A142E6">
      <w:pPr>
        <w:spacing w:line="276" w:lineRule="auto"/>
        <w:ind w:left="1134" w:hanging="1134"/>
        <w:contextualSpacing/>
        <w:rPr>
          <w:sz w:val="23"/>
          <w:szCs w:val="23"/>
        </w:rPr>
      </w:pPr>
      <w:r w:rsidRPr="00A142E6">
        <w:rPr>
          <w:sz w:val="23"/>
          <w:szCs w:val="23"/>
        </w:rPr>
        <w:t>UNFPA</w:t>
      </w:r>
      <w:r w:rsidRPr="00A142E6">
        <w:rPr>
          <w:sz w:val="23"/>
          <w:szCs w:val="23"/>
        </w:rPr>
        <w:tab/>
        <w:t>United Nations Population Fund</w:t>
      </w:r>
    </w:p>
    <w:p w:rsidR="00000000" w:rsidRDefault="00A142E6">
      <w:pPr>
        <w:spacing w:line="276" w:lineRule="auto"/>
        <w:ind w:left="1134" w:hanging="1134"/>
        <w:contextualSpacing/>
        <w:rPr>
          <w:sz w:val="23"/>
          <w:szCs w:val="23"/>
        </w:rPr>
      </w:pPr>
      <w:r w:rsidRPr="00A142E6">
        <w:rPr>
          <w:sz w:val="23"/>
          <w:szCs w:val="23"/>
        </w:rPr>
        <w:t xml:space="preserve">UNICEF   </w:t>
      </w:r>
      <w:r w:rsidRPr="00A142E6">
        <w:rPr>
          <w:sz w:val="23"/>
          <w:szCs w:val="23"/>
        </w:rPr>
        <w:tab/>
        <w:t>United Nations Children’s Fund</w:t>
      </w:r>
    </w:p>
    <w:p w:rsidR="00000000" w:rsidRDefault="00A142E6">
      <w:pPr>
        <w:spacing w:line="276" w:lineRule="auto"/>
        <w:ind w:left="1134" w:hanging="1134"/>
        <w:contextualSpacing/>
        <w:rPr>
          <w:sz w:val="23"/>
          <w:szCs w:val="23"/>
        </w:rPr>
      </w:pPr>
      <w:r w:rsidRPr="00A142E6">
        <w:rPr>
          <w:sz w:val="23"/>
          <w:szCs w:val="23"/>
        </w:rPr>
        <w:t xml:space="preserve">WB            </w:t>
      </w:r>
      <w:r w:rsidR="0041112E">
        <w:rPr>
          <w:sz w:val="23"/>
          <w:szCs w:val="23"/>
        </w:rPr>
        <w:t xml:space="preserve">  </w:t>
      </w:r>
      <w:r w:rsidRPr="00A142E6">
        <w:rPr>
          <w:sz w:val="23"/>
          <w:szCs w:val="23"/>
        </w:rPr>
        <w:t>World Bank</w:t>
      </w:r>
    </w:p>
    <w:p w:rsidR="00000000" w:rsidRDefault="00A142E6">
      <w:pPr>
        <w:spacing w:line="276" w:lineRule="auto"/>
        <w:ind w:left="1134" w:hanging="1134"/>
        <w:contextualSpacing/>
        <w:rPr>
          <w:sz w:val="23"/>
          <w:szCs w:val="23"/>
        </w:rPr>
      </w:pPr>
      <w:r w:rsidRPr="00A142E6">
        <w:rPr>
          <w:sz w:val="23"/>
          <w:szCs w:val="23"/>
        </w:rPr>
        <w:t>WHO</w:t>
      </w:r>
      <w:r w:rsidRPr="00A142E6">
        <w:rPr>
          <w:sz w:val="23"/>
          <w:szCs w:val="23"/>
        </w:rPr>
        <w:tab/>
        <w:t>World Health Organization</w:t>
      </w:r>
    </w:p>
    <w:p w:rsidR="00000000" w:rsidRDefault="00A142E6">
      <w:pPr>
        <w:spacing w:line="276" w:lineRule="auto"/>
        <w:contextualSpacing/>
        <w:rPr>
          <w:rFonts w:ascii="Cambria" w:hAnsi="Cambria"/>
          <w:b/>
          <w:bCs/>
          <w:color w:val="365F91"/>
          <w:sz w:val="23"/>
          <w:szCs w:val="23"/>
        </w:rPr>
      </w:pPr>
      <w:bookmarkStart w:id="7" w:name="_Toc430983152"/>
      <w:r w:rsidRPr="00A142E6">
        <w:rPr>
          <w:sz w:val="23"/>
          <w:szCs w:val="23"/>
        </w:rPr>
        <w:br w:type="page"/>
      </w:r>
    </w:p>
    <w:p w:rsidR="0041112E" w:rsidRDefault="0041112E">
      <w:pPr>
        <w:pStyle w:val="Heading1"/>
        <w:spacing w:before="0"/>
        <w:ind w:left="0"/>
        <w:jc w:val="center"/>
        <w:sectPr w:rsidR="0041112E" w:rsidSect="0041112E">
          <w:type w:val="continuous"/>
          <w:pgSz w:w="11906" w:h="16838"/>
          <w:pgMar w:top="1440" w:right="1440" w:bottom="1440" w:left="1440" w:header="708" w:footer="708" w:gutter="0"/>
          <w:pgNumType w:fmt="lowerRoman" w:start="1"/>
          <w:cols w:num="2" w:space="708"/>
          <w:docGrid w:linePitch="360"/>
        </w:sectPr>
      </w:pPr>
      <w:bookmarkStart w:id="8" w:name="_Toc452835925"/>
    </w:p>
    <w:p w:rsidR="00BD03D3" w:rsidRDefault="00FE501B">
      <w:pPr>
        <w:pStyle w:val="Heading1"/>
        <w:spacing w:before="0" w:after="240"/>
        <w:ind w:left="0"/>
        <w:jc w:val="center"/>
      </w:pPr>
      <w:r w:rsidRPr="006A12F0">
        <w:lastRenderedPageBreak/>
        <w:t>Executive summary</w:t>
      </w:r>
      <w:bookmarkEnd w:id="7"/>
      <w:bookmarkEnd w:id="8"/>
    </w:p>
    <w:p w:rsidR="00BD03D3" w:rsidRDefault="0058416D">
      <w:pPr>
        <w:spacing w:after="240"/>
        <w:rPr>
          <w:b/>
        </w:rPr>
      </w:pPr>
      <w:r w:rsidRPr="0058416D">
        <w:rPr>
          <w:b/>
        </w:rPr>
        <w:t>Background and rationale</w:t>
      </w:r>
      <w:r w:rsidR="00427007">
        <w:rPr>
          <w:b/>
        </w:rPr>
        <w:t>:</w:t>
      </w:r>
    </w:p>
    <w:p w:rsidR="00607F5A" w:rsidRDefault="00427007">
      <w:pPr>
        <w:spacing w:after="240" w:line="276" w:lineRule="auto"/>
        <w:jc w:val="both"/>
      </w:pPr>
      <w:r w:rsidRPr="008B5DD6">
        <w:t xml:space="preserve">Ethiopia </w:t>
      </w:r>
      <w:r>
        <w:t>w</w:t>
      </w:r>
      <w:r w:rsidRPr="008B5DD6">
        <w:t xml:space="preserve">as committed to the attainment of the </w:t>
      </w:r>
      <w:r w:rsidR="00933BB8" w:rsidRPr="008B5DD6">
        <w:t>Millennium Development Goals</w:t>
      </w:r>
      <w:r w:rsidR="00933BB8">
        <w:t xml:space="preserve"> (MDGs)</w:t>
      </w:r>
      <w:r w:rsidRPr="008B5DD6">
        <w:t xml:space="preserve"> by 2015</w:t>
      </w:r>
      <w:r>
        <w:t xml:space="preserve">. </w:t>
      </w:r>
      <w:r w:rsidRPr="008B5DD6">
        <w:t>These include</w:t>
      </w:r>
      <w:r>
        <w:t>d</w:t>
      </w:r>
      <w:r w:rsidRPr="008B5DD6">
        <w:t xml:space="preserve"> the MDG 4 and 5 aiming to reduce child mortality by two thirds and maternal mortality by three quarters by 2015 from the 1990 levels. </w:t>
      </w:r>
      <w:r w:rsidR="00A75378">
        <w:t>To achieve these targets, t</w:t>
      </w:r>
      <w:r>
        <w:t>he</w:t>
      </w:r>
      <w:r w:rsidR="00A75378">
        <w:t xml:space="preserve"> g</w:t>
      </w:r>
      <w:r>
        <w:t xml:space="preserve">overnment with its partners has been intensifying its efforts to strengthen health care services planning to construct many hospitals and train adequate skilled clinical staff that can provide comprehensive emergency obstetric &amp; newborn care (CEmONC) services as well as emergency surgical services. </w:t>
      </w:r>
      <w:r w:rsidR="00FC7C3E">
        <w:t xml:space="preserve">One of the major initiatives designed by the </w:t>
      </w:r>
      <w:r w:rsidR="008803FD">
        <w:t>F-MOH</w:t>
      </w:r>
      <w:r w:rsidR="00FC7C3E">
        <w:t xml:space="preserve"> in 2009</w:t>
      </w:r>
      <w:r w:rsidR="009F208B">
        <w:t xml:space="preserve"> was</w:t>
      </w:r>
      <w:r w:rsidR="00FC7C3E">
        <w:t xml:space="preserve"> Integrated Emergency Surgical Officers (IESO) initiative</w:t>
      </w:r>
      <w:r w:rsidR="009F208B">
        <w:t xml:space="preserve"> which is </w:t>
      </w:r>
      <w:r w:rsidR="00FC7C3E" w:rsidRPr="00796314">
        <w:t>a Master of Science (MsC) training program</w:t>
      </w:r>
      <w:r w:rsidR="00FC7C3E">
        <w:t>.</w:t>
      </w:r>
      <w:r w:rsidR="00FC7C3E" w:rsidRPr="00796314">
        <w:t xml:space="preserve"> The goal of the MSc training programme is to produce competent Emergency Surgical Officer</w:t>
      </w:r>
      <w:r w:rsidR="00FC7C3E">
        <w:t>s</w:t>
      </w:r>
      <w:r w:rsidR="00FC7C3E" w:rsidRPr="00796314">
        <w:t xml:space="preserve"> (ESO) </w:t>
      </w:r>
      <w:r w:rsidR="00FC7C3E">
        <w:t>capable to handle common emergency obstetric-</w:t>
      </w:r>
      <w:r w:rsidR="001565E3">
        <w:t>gynaecological</w:t>
      </w:r>
      <w:r w:rsidR="00FC7C3E">
        <w:t xml:space="preserve"> and emergency general surgical procedures including trauma</w:t>
      </w:r>
      <w:r w:rsidR="00FC7C3E" w:rsidRPr="00796314">
        <w:t xml:space="preserve"> where a </w:t>
      </w:r>
      <w:r w:rsidR="001565E3" w:rsidRPr="00796314">
        <w:t>gynaecologist</w:t>
      </w:r>
      <w:r w:rsidR="00FC7C3E" w:rsidRPr="00796314">
        <w:t xml:space="preserve"> and a surgeon are inaccessible</w:t>
      </w:r>
      <w:r w:rsidR="00FC7C3E">
        <w:t xml:space="preserve">.  </w:t>
      </w:r>
    </w:p>
    <w:p w:rsidR="00FC7C3E" w:rsidRDefault="00FC7C3E" w:rsidP="00FC7C3E">
      <w:pPr>
        <w:pStyle w:val="ListParagraph"/>
        <w:spacing w:after="240" w:line="276" w:lineRule="auto"/>
        <w:ind w:left="0"/>
        <w:contextualSpacing w:val="0"/>
        <w:jc w:val="both"/>
      </w:pPr>
      <w:r w:rsidRPr="00AA0148">
        <w:t>ESOs are deployed in</w:t>
      </w:r>
      <w:r>
        <w:t xml:space="preserve"> several</w:t>
      </w:r>
      <w:r w:rsidRPr="00AA0148">
        <w:t xml:space="preserve"> health facilities in different regions of the country </w:t>
      </w:r>
      <w:r>
        <w:t xml:space="preserve">since 2012 </w:t>
      </w:r>
      <w:r w:rsidRPr="00AA0148">
        <w:t xml:space="preserve">to provide </w:t>
      </w:r>
      <w:r>
        <w:t>C</w:t>
      </w:r>
      <w:r w:rsidRPr="00AA0148">
        <w:t xml:space="preserve">EmONC </w:t>
      </w:r>
      <w:r>
        <w:t xml:space="preserve">and emergency surgical </w:t>
      </w:r>
      <w:r w:rsidRPr="00AA0148">
        <w:t>services. As the deployment</w:t>
      </w:r>
      <w:r>
        <w:t xml:space="preserve"> of ESOs at health facilities to provide these services</w:t>
      </w:r>
      <w:r w:rsidRPr="00AA0148">
        <w:t xml:space="preserve"> is a new experience</w:t>
      </w:r>
      <w:r>
        <w:t xml:space="preserve"> in the country, conducting the program assessment</w:t>
      </w:r>
      <w:r w:rsidRPr="00AA0148">
        <w:t xml:space="preserve"> is reasonable and</w:t>
      </w:r>
      <w:r>
        <w:t xml:space="preserve"> of paramount importance. In addition, it is to comply with the WHO and global recommendation of careful monitoring of task shifting approaches in health care service delivery like the IESO program.</w:t>
      </w:r>
    </w:p>
    <w:p w:rsidR="00BD03D3" w:rsidRDefault="0058416D">
      <w:pPr>
        <w:spacing w:after="240"/>
        <w:jc w:val="both"/>
        <w:rPr>
          <w:b/>
        </w:rPr>
      </w:pPr>
      <w:r w:rsidRPr="0058416D">
        <w:rPr>
          <w:b/>
        </w:rPr>
        <w:t>Objective:</w:t>
      </w:r>
    </w:p>
    <w:p w:rsidR="00000000" w:rsidRDefault="00FC7C3E">
      <w:pPr>
        <w:spacing w:after="240" w:line="276" w:lineRule="auto"/>
        <w:jc w:val="both"/>
      </w:pPr>
      <w:r>
        <w:t>The general objective of the assessment is to provide an in-depth facility level performance assessment of CEmONC and emergency surgical services provided by emergency surgical officers and inform the different stakeholders for quality improvement</w:t>
      </w:r>
      <w:r w:rsidRPr="009A2121">
        <w:t xml:space="preserve"> </w:t>
      </w:r>
      <w:r>
        <w:t>of the service provided and the IESO program.</w:t>
      </w:r>
    </w:p>
    <w:p w:rsidR="00BD03D3" w:rsidRDefault="0058416D">
      <w:pPr>
        <w:spacing w:after="240"/>
        <w:jc w:val="both"/>
        <w:rPr>
          <w:b/>
        </w:rPr>
      </w:pPr>
      <w:r w:rsidRPr="0058416D">
        <w:rPr>
          <w:b/>
        </w:rPr>
        <w:t>Materials and methods</w:t>
      </w:r>
      <w:r w:rsidR="00FC7C3E">
        <w:rPr>
          <w:b/>
        </w:rPr>
        <w:t>:</w:t>
      </w:r>
    </w:p>
    <w:p w:rsidR="00FC7C3E" w:rsidRDefault="00FC7C3E" w:rsidP="00FC7C3E">
      <w:pPr>
        <w:pStyle w:val="ListParagraph"/>
        <w:spacing w:after="120" w:line="276" w:lineRule="auto"/>
        <w:ind w:left="0"/>
        <w:contextualSpacing w:val="0"/>
        <w:jc w:val="both"/>
      </w:pPr>
      <w:r>
        <w:t xml:space="preserve">This is a </w:t>
      </w:r>
      <w:r w:rsidRPr="0067070E">
        <w:t xml:space="preserve">facility based descriptive cross-sectional </w:t>
      </w:r>
      <w:r>
        <w:t xml:space="preserve">assessment. It was conducted by ESOG in collaboration with the Federal Ministry of Health, CDC-Ethiopia, Regional Health Offices, target facilities and other stakeholders. The inclusion </w:t>
      </w:r>
      <w:r w:rsidR="001565E3">
        <w:t>criterion was</w:t>
      </w:r>
      <w:r>
        <w:t xml:space="preserve"> all facilities where ESO’s have been deployed for at least one year before the assessment. Data was collected in two rounds </w:t>
      </w:r>
      <w:r w:rsidR="00C303EE">
        <w:t>between</w:t>
      </w:r>
      <w:r>
        <w:t xml:space="preserve"> July </w:t>
      </w:r>
      <w:r w:rsidR="00C303EE">
        <w:t>and</w:t>
      </w:r>
      <w:r>
        <w:t xml:space="preserve"> December</w:t>
      </w:r>
      <w:r w:rsidR="00C303EE">
        <w:t>,</w:t>
      </w:r>
      <w:r>
        <w:t xml:space="preserve"> 2015.</w:t>
      </w:r>
      <w:r w:rsidR="00C303EE">
        <w:t xml:space="preserve"> </w:t>
      </w:r>
    </w:p>
    <w:p w:rsidR="00BA6F6E" w:rsidRDefault="00C303EE">
      <w:pPr>
        <w:pStyle w:val="ListParagraph"/>
        <w:spacing w:after="120" w:line="276" w:lineRule="auto"/>
        <w:ind w:left="0"/>
        <w:contextualSpacing w:val="0"/>
        <w:jc w:val="both"/>
      </w:pPr>
      <w:r>
        <w:t>Data was collected using a data collection format prepared for th</w:t>
      </w:r>
      <w:r w:rsidR="000A2259">
        <w:t>e</w:t>
      </w:r>
      <w:r>
        <w:t xml:space="preserve"> purpose by the </w:t>
      </w:r>
      <w:r w:rsidR="008803FD">
        <w:t>F-MOH</w:t>
      </w:r>
      <w:r>
        <w:t xml:space="preserve"> through interviews, discussions with facility staff, a review of patient’s medical records &amp; registers.</w:t>
      </w:r>
      <w:r w:rsidRPr="00C303EE">
        <w:t xml:space="preserve"> </w:t>
      </w:r>
      <w:r w:rsidR="00BA6F6E" w:rsidRPr="00BA6F6E">
        <w:t xml:space="preserve">To facilitate the data collection process </w:t>
      </w:r>
      <w:r w:rsidR="00BA6F6E">
        <w:t xml:space="preserve">and avoid the </w:t>
      </w:r>
      <w:r w:rsidR="006D3469">
        <w:t xml:space="preserve">critical </w:t>
      </w:r>
      <w:r w:rsidR="00BA6F6E">
        <w:t xml:space="preserve">shortage of high level health </w:t>
      </w:r>
      <w:r w:rsidR="006D3469">
        <w:t xml:space="preserve">care </w:t>
      </w:r>
      <w:r w:rsidR="00BA6F6E">
        <w:t xml:space="preserve">providers </w:t>
      </w:r>
      <w:r w:rsidR="006D3469">
        <w:t xml:space="preserve">required </w:t>
      </w:r>
      <w:r w:rsidR="00BA6F6E">
        <w:t xml:space="preserve">for </w:t>
      </w:r>
      <w:r w:rsidR="006D3469">
        <w:t xml:space="preserve">the </w:t>
      </w:r>
      <w:r w:rsidR="00BA6F6E">
        <w:t xml:space="preserve">data collection; </w:t>
      </w:r>
      <w:r w:rsidR="00BA6F6E" w:rsidRPr="00BA6F6E">
        <w:t xml:space="preserve">the target regions </w:t>
      </w:r>
      <w:r w:rsidR="00BA6F6E">
        <w:t>were</w:t>
      </w:r>
      <w:r w:rsidR="00BA6F6E" w:rsidRPr="00BA6F6E">
        <w:t xml:space="preserve"> grouped in to four groups based on geographic proximity and </w:t>
      </w:r>
      <w:r w:rsidR="006D3469">
        <w:t>data was collected in four rounds.</w:t>
      </w:r>
      <w:r w:rsidR="00BA6F6E" w:rsidRPr="00BA6F6E">
        <w:t xml:space="preserve"> </w:t>
      </w:r>
    </w:p>
    <w:p w:rsidR="00BD03D3" w:rsidRDefault="00C303EE">
      <w:pPr>
        <w:pStyle w:val="ListParagraph"/>
        <w:spacing w:after="120" w:line="276" w:lineRule="auto"/>
        <w:ind w:left="0"/>
        <w:contextualSpacing w:val="0"/>
        <w:jc w:val="both"/>
      </w:pPr>
      <w:r>
        <w:t xml:space="preserve">The data collector teams conducted the </w:t>
      </w:r>
      <w:r w:rsidR="000A2259">
        <w:t xml:space="preserve">data collection with </w:t>
      </w:r>
      <w:r>
        <w:t xml:space="preserve">site visit </w:t>
      </w:r>
      <w:r w:rsidR="000A2259">
        <w:t xml:space="preserve">staying </w:t>
      </w:r>
      <w:r>
        <w:t xml:space="preserve">at each facility for 3 - 5 days. All the collected data were coded. Both individual and facility level data were </w:t>
      </w:r>
      <w:r>
        <w:lastRenderedPageBreak/>
        <w:t>then entered, cleaned and analyzed using SPSS Version 20.0 statistical software.</w:t>
      </w:r>
      <w:r w:rsidR="00A57921">
        <w:t xml:space="preserve"> </w:t>
      </w:r>
      <w:r>
        <w:t xml:space="preserve">Ethical clearance was obtained from </w:t>
      </w:r>
      <w:r w:rsidR="001565E3">
        <w:t xml:space="preserve">Ethiopian Public Health Institute (EPHI) and </w:t>
      </w:r>
      <w:r w:rsidR="00547627">
        <w:t>Centre</w:t>
      </w:r>
      <w:r w:rsidRPr="00DD0FDD">
        <w:t>s for Disease Control (CDC)</w:t>
      </w:r>
      <w:r>
        <w:t xml:space="preserve"> before data collection. </w:t>
      </w:r>
    </w:p>
    <w:p w:rsidR="00BD03D3" w:rsidRDefault="0058416D">
      <w:pPr>
        <w:spacing w:before="240" w:after="240"/>
        <w:jc w:val="both"/>
        <w:rPr>
          <w:b/>
        </w:rPr>
      </w:pPr>
      <w:r w:rsidRPr="0058416D">
        <w:rPr>
          <w:b/>
        </w:rPr>
        <w:t>Findings:</w:t>
      </w:r>
    </w:p>
    <w:p w:rsidR="00BB408E" w:rsidRDefault="00BB408E" w:rsidP="00BB408E">
      <w:pPr>
        <w:spacing w:after="240" w:line="276" w:lineRule="auto"/>
        <w:jc w:val="both"/>
      </w:pPr>
      <w:r>
        <w:t xml:space="preserve">Data was collected from a total of 96 facilities from 8 regions of the country. About two third of the facilities, 66% (63/96), were primary hospitals. A total of 205 ESOs were deployed and practicing in the facilities with an average of about two ESOs per facility. In the majority of the facilities, 58.3% (56/96), ESOs were practicing in facilities where neither Obstetricians nor Surgeons were deployed (ESO-Only facilities). </w:t>
      </w:r>
    </w:p>
    <w:p w:rsidR="00BB408E" w:rsidRDefault="00BB408E" w:rsidP="00BB408E">
      <w:pPr>
        <w:autoSpaceDE w:val="0"/>
        <w:autoSpaceDN w:val="0"/>
        <w:adjustRightInd w:val="0"/>
        <w:spacing w:after="240" w:line="276" w:lineRule="auto"/>
        <w:jc w:val="both"/>
        <w:rPr>
          <w:rFonts w:eastAsia="Calibri"/>
          <w:lang w:eastAsia="en-US"/>
        </w:rPr>
      </w:pPr>
      <w:r>
        <w:rPr>
          <w:rFonts w:eastAsia="Calibri"/>
          <w:lang w:eastAsia="en-US"/>
        </w:rPr>
        <w:t xml:space="preserve">Majority, 65.6% (63/96), of the facilities were providing regularly all the 9 signal functions in the 12 months period prior to the facility visit. Two of the facilities never started providing major surgical services although the ESOs were deployed for more than one year prior to the visit. Blood transfusion was the commonest essential service not provided regularly. It was not provided regularly in 32% (18/56) and 12.5% (5/40) of ESO-Only and ESO-Plus facilities respectively. </w:t>
      </w:r>
    </w:p>
    <w:p w:rsidR="00BD03D3" w:rsidRDefault="000A2259">
      <w:pPr>
        <w:pStyle w:val="ListParagraph"/>
        <w:spacing w:before="240" w:after="240" w:line="276" w:lineRule="auto"/>
        <w:ind w:left="0"/>
        <w:contextualSpacing w:val="0"/>
        <w:jc w:val="both"/>
      </w:pPr>
      <w:r>
        <w:t xml:space="preserve">The volume of MNH and emergency surgical services showed remarkable increment in the year after the deployment of ESOs. </w:t>
      </w:r>
      <w:r w:rsidR="0036376A">
        <w:t xml:space="preserve">The total number of deliveries increased by 40 % compared to the year before ESOs deployment. The increase in the number of deliveries in ESO-only facilities was about twice that of ESO-Plus facilities with 61% and 30% increases respectively. The number of instrument assisted and </w:t>
      </w:r>
      <w:r w:rsidR="00D53439">
        <w:t>caesarean</w:t>
      </w:r>
      <w:r w:rsidR="0036376A">
        <w:t xml:space="preserve"> deliveries also increased by 39% and 59% respectively. Non-emergency surgical procedures increased by 162% in ESO-Only facilities raising a concern for patient safety and quality of care as ESOs scope of work doesn’t include major elective surgical procedures.</w:t>
      </w:r>
    </w:p>
    <w:p w:rsidR="00BD03D3" w:rsidRDefault="0036376A">
      <w:pPr>
        <w:pStyle w:val="ListParagraph"/>
        <w:spacing w:before="240" w:after="240" w:line="276" w:lineRule="auto"/>
        <w:ind w:left="0"/>
        <w:contextualSpacing w:val="0"/>
        <w:jc w:val="both"/>
      </w:pPr>
      <w:r>
        <w:t>The proportion of</w:t>
      </w:r>
      <w:r w:rsidR="00627E1C">
        <w:t xml:space="preserve"> intra-facility</w:t>
      </w:r>
      <w:r>
        <w:t xml:space="preserve"> </w:t>
      </w:r>
      <w:r w:rsidRPr="0023185E">
        <w:t>maternal death</w:t>
      </w:r>
      <w:r>
        <w:t xml:space="preserve">s </w:t>
      </w:r>
      <w:r w:rsidR="009602A5">
        <w:t>per total</w:t>
      </w:r>
      <w:r>
        <w:t xml:space="preserve"> deliveries in the facilities decreased by 38.2% in the year after ESOs deployment. The decrease in ESO-plus facilities (39.1%) was higher than that of ESO-Only facilities (29.7%). </w:t>
      </w:r>
      <w:r w:rsidRPr="00935727">
        <w:t xml:space="preserve">There </w:t>
      </w:r>
      <w:r>
        <w:t>was</w:t>
      </w:r>
      <w:r w:rsidRPr="00935727">
        <w:t xml:space="preserve"> </w:t>
      </w:r>
      <w:r w:rsidR="00096D4D">
        <w:t xml:space="preserve">similarly </w:t>
      </w:r>
      <w:r w:rsidRPr="00935727">
        <w:t xml:space="preserve">a remarkable reduction in </w:t>
      </w:r>
      <w:r>
        <w:t xml:space="preserve">proportion of </w:t>
      </w:r>
      <w:r w:rsidRPr="00935727">
        <w:t>early neonatal death</w:t>
      </w:r>
      <w:r>
        <w:t>s</w:t>
      </w:r>
      <w:r w:rsidRPr="00935727">
        <w:t xml:space="preserve"> in ESO only facilities (34.2%) as compared to ESO plus facilities (6.</w:t>
      </w:r>
      <w:r>
        <w:t>9</w:t>
      </w:r>
      <w:r w:rsidRPr="00935727">
        <w:t xml:space="preserve">%). </w:t>
      </w:r>
    </w:p>
    <w:p w:rsidR="00BD03D3" w:rsidRDefault="00B21AF8">
      <w:pPr>
        <w:pStyle w:val="ListParagraph"/>
        <w:spacing w:before="240" w:after="240" w:line="276" w:lineRule="auto"/>
        <w:ind w:left="0"/>
        <w:contextualSpacing w:val="0"/>
        <w:jc w:val="both"/>
      </w:pPr>
      <w:r>
        <w:t>Excessive blood loss and deep incision extension were the commonest documented complications in cases being managed by the ESOs in both groups of facilities with proportions of 35.6% (48/135) and 20.7% (28/135) respectively.</w:t>
      </w:r>
    </w:p>
    <w:p w:rsidR="00BD03D3" w:rsidRDefault="00B21AF8">
      <w:pPr>
        <w:pStyle w:val="ListParagraph"/>
        <w:spacing w:after="240" w:line="276" w:lineRule="auto"/>
        <w:ind w:left="0"/>
        <w:contextualSpacing w:val="0"/>
        <w:jc w:val="both"/>
      </w:pPr>
      <w:r>
        <w:t>A total of 170 maternal deaths from the 63 facilities (32 ESO-Only &amp; 31 ESO-Plus) were reviewed. Hypovolemic shock secondary to excessive bleeding was the commonest stated cause of maternal deaths being responsible for 58.5% (79/135) of the deaths. Patient delay to reach the facility was the major contributor for the maternal death in majority, 63.8% (83/130), of cases in both groups of facilities.</w:t>
      </w:r>
    </w:p>
    <w:p w:rsidR="00BD03D3" w:rsidRDefault="0036376A">
      <w:pPr>
        <w:pStyle w:val="ListParagraph"/>
        <w:spacing w:before="240" w:after="240" w:line="276" w:lineRule="auto"/>
        <w:ind w:left="0"/>
        <w:contextualSpacing w:val="0"/>
        <w:jc w:val="both"/>
      </w:pPr>
      <w:r>
        <w:t xml:space="preserve">The pattern of change for volume of emergency surgical services provided in the facilities was mostly similar to that of MNH services. </w:t>
      </w:r>
      <w:r w:rsidR="00B21AF8">
        <w:t xml:space="preserve">Shortage of equipments and supplies required </w:t>
      </w:r>
      <w:r w:rsidR="00B21AF8">
        <w:lastRenderedPageBreak/>
        <w:t>for surgery was the commonest challenge reported by 37.6% (53/141) of the ESOs. And, “a</w:t>
      </w:r>
      <w:r w:rsidR="00B21AF8" w:rsidRPr="00D45108">
        <w:t xml:space="preserve">bsence or unsatisfactory </w:t>
      </w:r>
      <w:r w:rsidR="00B21AF8">
        <w:t>d</w:t>
      </w:r>
      <w:r w:rsidR="00B21AF8" w:rsidRPr="00D45108">
        <w:t>uty payment and incentive</w:t>
      </w:r>
      <w:r w:rsidR="00B21AF8">
        <w:t>” was the second commonest challenge reported by 35.5% (33/141).</w:t>
      </w:r>
      <w:r w:rsidR="009F208B">
        <w:t xml:space="preserve"> </w:t>
      </w:r>
      <w:r w:rsidR="00B21AF8">
        <w:t>Majority of the ESOs, 68.7% (92/134), expressed their intent to continue working in their current facilities in the year after.</w:t>
      </w:r>
    </w:p>
    <w:p w:rsidR="00BD03D3" w:rsidRDefault="0058416D">
      <w:pPr>
        <w:pStyle w:val="ListParagraph"/>
        <w:spacing w:before="240" w:after="240" w:line="276" w:lineRule="auto"/>
        <w:ind w:left="0"/>
        <w:contextualSpacing w:val="0"/>
        <w:jc w:val="both"/>
        <w:rPr>
          <w:b/>
        </w:rPr>
      </w:pPr>
      <w:r w:rsidRPr="0058416D">
        <w:rPr>
          <w:b/>
        </w:rPr>
        <w:t>Conclusions and recommendations:</w:t>
      </w:r>
    </w:p>
    <w:p w:rsidR="00B21AF8" w:rsidRDefault="00B21AF8" w:rsidP="00B21AF8">
      <w:pPr>
        <w:spacing w:line="276" w:lineRule="auto"/>
        <w:jc w:val="both"/>
        <w:rPr>
          <w:lang w:val="en-US"/>
        </w:rPr>
      </w:pPr>
      <w:r w:rsidRPr="008E3A98">
        <w:rPr>
          <w:lang w:val="en-US"/>
        </w:rPr>
        <w:t xml:space="preserve">Generally the deployment of ESOs in </w:t>
      </w:r>
      <w:r>
        <w:rPr>
          <w:lang w:val="en-US"/>
        </w:rPr>
        <w:t xml:space="preserve">all health facilities (Primary and General Hospitals) has resulted in remarkable increase in volume of MNH and emergency surgical services with improvement in maternal and perinatal outcomes. </w:t>
      </w:r>
      <w:r w:rsidR="000A2259">
        <w:rPr>
          <w:lang w:val="en-US"/>
        </w:rPr>
        <w:t>Key conclusions and recommendations include:-</w:t>
      </w:r>
      <w:r>
        <w:rPr>
          <w:lang w:val="en-US"/>
        </w:rPr>
        <w:t xml:space="preserve"> </w:t>
      </w:r>
    </w:p>
    <w:p w:rsidR="00B21AF8" w:rsidRDefault="00B21AF8" w:rsidP="00B21AF8">
      <w:pPr>
        <w:spacing w:line="276" w:lineRule="auto"/>
        <w:rPr>
          <w:b/>
          <w:lang w:val="en-US"/>
        </w:rPr>
      </w:pPr>
    </w:p>
    <w:p w:rsidR="00000000" w:rsidRDefault="00B21AF8">
      <w:pPr>
        <w:numPr>
          <w:ilvl w:val="0"/>
          <w:numId w:val="35"/>
        </w:numPr>
        <w:spacing w:after="240" w:line="276" w:lineRule="auto"/>
        <w:ind w:left="360"/>
        <w:jc w:val="both"/>
        <w:rPr>
          <w:lang w:val="en-US"/>
        </w:rPr>
      </w:pPr>
      <w:r w:rsidRPr="008E3A98">
        <w:rPr>
          <w:lang w:val="en-US"/>
        </w:rPr>
        <w:t>Shortage of equipment and supplies related to surgery, and absence or unsatisfactory duty payment and incentive</w:t>
      </w:r>
      <w:r w:rsidR="00096D4D">
        <w:rPr>
          <w:lang w:val="en-US"/>
        </w:rPr>
        <w:t>s</w:t>
      </w:r>
      <w:r w:rsidRPr="008E3A98">
        <w:rPr>
          <w:lang w:val="en-US"/>
        </w:rPr>
        <w:t xml:space="preserve"> were the main challenges reported by the ESOs. </w:t>
      </w:r>
    </w:p>
    <w:p w:rsidR="00000000" w:rsidRDefault="00B21AF8">
      <w:pPr>
        <w:spacing w:after="240" w:line="276" w:lineRule="auto"/>
        <w:ind w:left="360"/>
        <w:jc w:val="both"/>
        <w:rPr>
          <w:lang w:val="en-US"/>
        </w:rPr>
      </w:pPr>
      <w:r w:rsidRPr="008E3A98">
        <w:rPr>
          <w:b/>
          <w:i/>
          <w:lang w:val="en-US"/>
        </w:rPr>
        <w:t>Recommendations:</w:t>
      </w:r>
      <w:r w:rsidRPr="008E3A98">
        <w:rPr>
          <w:i/>
          <w:lang w:val="en-US"/>
        </w:rPr>
        <w:t xml:space="preserve"> </w:t>
      </w:r>
      <w:r w:rsidRPr="008E3A98">
        <w:rPr>
          <w:lang w:val="en-US"/>
        </w:rPr>
        <w:t>The main challenges reported by the ESOs should be discussed and addressed by the stake holders and respective facilities so as to maintain the achievement gained so far.</w:t>
      </w:r>
    </w:p>
    <w:p w:rsidR="00000000" w:rsidRDefault="0058416D">
      <w:pPr>
        <w:numPr>
          <w:ilvl w:val="0"/>
          <w:numId w:val="35"/>
        </w:numPr>
        <w:spacing w:after="240" w:line="276" w:lineRule="auto"/>
        <w:ind w:left="360"/>
        <w:jc w:val="both"/>
        <w:rPr>
          <w:lang w:val="en-US"/>
        </w:rPr>
      </w:pPr>
      <w:r w:rsidRPr="0058416D">
        <w:rPr>
          <w:lang w:val="en-US"/>
        </w:rPr>
        <w:t xml:space="preserve">Pre-deployment assessment and filling of identified gaps was not done in </w:t>
      </w:r>
      <w:r w:rsidR="00096D4D">
        <w:rPr>
          <w:lang w:val="en-US"/>
        </w:rPr>
        <w:t>many</w:t>
      </w:r>
      <w:r w:rsidR="00096D4D" w:rsidRPr="0058416D">
        <w:rPr>
          <w:lang w:val="en-US"/>
        </w:rPr>
        <w:t xml:space="preserve"> </w:t>
      </w:r>
      <w:r w:rsidRPr="0058416D">
        <w:rPr>
          <w:lang w:val="en-US"/>
        </w:rPr>
        <w:t xml:space="preserve">of the facilities. The deployment of ESOs in all facilities has led to significant increase in volume of MNH and emergency surgical services compared to the year prior to their deployment. The increase in ESO only facilities especially was more significant compared to ESO plus facilities which is commendable.  </w:t>
      </w:r>
    </w:p>
    <w:p w:rsidR="00000000" w:rsidRDefault="0058416D">
      <w:pPr>
        <w:spacing w:after="240" w:line="276" w:lineRule="auto"/>
        <w:ind w:left="354"/>
        <w:jc w:val="both"/>
        <w:rPr>
          <w:lang w:val="en-US"/>
        </w:rPr>
      </w:pPr>
      <w:r w:rsidRPr="0058416D">
        <w:rPr>
          <w:b/>
          <w:i/>
          <w:lang w:val="en-US"/>
        </w:rPr>
        <w:t>Recommendations:-</w:t>
      </w:r>
      <w:r w:rsidR="0001306A">
        <w:rPr>
          <w:b/>
          <w:i/>
          <w:lang w:val="en-US"/>
        </w:rPr>
        <w:t xml:space="preserve"> </w:t>
      </w:r>
      <w:r w:rsidR="00B21AF8" w:rsidRPr="008E3A98">
        <w:rPr>
          <w:lang w:val="en-US"/>
        </w:rPr>
        <w:t xml:space="preserve">Pre-deployment assessment of all facilities need to be done at all times to optimally utilize and maintain </w:t>
      </w:r>
      <w:r w:rsidR="009602A5">
        <w:rPr>
          <w:lang w:val="en-US"/>
        </w:rPr>
        <w:t>ESOs’</w:t>
      </w:r>
      <w:r w:rsidR="009602A5" w:rsidRPr="008E3A98">
        <w:rPr>
          <w:lang w:val="en-US"/>
        </w:rPr>
        <w:t xml:space="preserve"> </w:t>
      </w:r>
      <w:r w:rsidR="00B21AF8" w:rsidRPr="008E3A98">
        <w:rPr>
          <w:lang w:val="en-US"/>
        </w:rPr>
        <w:t>clinical skills.</w:t>
      </w:r>
    </w:p>
    <w:p w:rsidR="00000000" w:rsidRDefault="00AD319F">
      <w:pPr>
        <w:numPr>
          <w:ilvl w:val="0"/>
          <w:numId w:val="35"/>
        </w:numPr>
        <w:spacing w:after="240" w:line="276" w:lineRule="auto"/>
        <w:ind w:left="360"/>
        <w:jc w:val="both"/>
        <w:rPr>
          <w:lang w:val="en-US"/>
        </w:rPr>
      </w:pPr>
      <w:r>
        <w:rPr>
          <w:lang w:val="en-US"/>
        </w:rPr>
        <w:t xml:space="preserve">The reduction in proportion of intra-facility maternal deaths by more than a third was a good achievement. </w:t>
      </w:r>
      <w:r w:rsidR="00A142E6" w:rsidRPr="00A142E6">
        <w:rPr>
          <w:lang w:val="en-US"/>
        </w:rPr>
        <w:t xml:space="preserve">Excessive blood loss and deep incision extension were the commonest documented complications in cases being managed by the ESOs. </w:t>
      </w:r>
    </w:p>
    <w:p w:rsidR="00000000" w:rsidRDefault="00AD319F">
      <w:pPr>
        <w:pStyle w:val="ListParagraph"/>
        <w:spacing w:before="240" w:after="240" w:line="276" w:lineRule="auto"/>
        <w:ind w:left="354"/>
        <w:contextualSpacing w:val="0"/>
        <w:jc w:val="both"/>
        <w:rPr>
          <w:lang w:val="en-US"/>
        </w:rPr>
      </w:pPr>
      <w:r>
        <w:rPr>
          <w:b/>
          <w:i/>
          <w:lang w:val="en-US"/>
        </w:rPr>
        <w:t xml:space="preserve">Recommendations:- </w:t>
      </w:r>
      <w:r w:rsidR="00A142E6" w:rsidRPr="00A142E6">
        <w:rPr>
          <w:lang w:val="en-US"/>
        </w:rPr>
        <w:t xml:space="preserve">To further reduce proportion of intra-facility maternal deaths and improve maternal and perinatal outcomes, factors leading to delay in reaching the facilities need to be assessed and addressed accordingly. </w:t>
      </w:r>
      <w:r>
        <w:rPr>
          <w:lang w:val="en-US"/>
        </w:rPr>
        <w:t>As the most common complications are excessive b</w:t>
      </w:r>
      <w:r w:rsidR="0058416D" w:rsidRPr="0058416D">
        <w:rPr>
          <w:lang w:val="en-US"/>
        </w:rPr>
        <w:t xml:space="preserve">lood loss, deep incision extension and wound infection, focused surgical skill building support/mentoring should be considered by the stake holders of the IESO programme. </w:t>
      </w:r>
    </w:p>
    <w:p w:rsidR="008064C5" w:rsidRDefault="008064C5" w:rsidP="00AB0976">
      <w:pPr>
        <w:sectPr w:rsidR="008064C5" w:rsidSect="0041112E">
          <w:type w:val="continuous"/>
          <w:pgSz w:w="11906" w:h="16838"/>
          <w:pgMar w:top="1440" w:right="1440" w:bottom="1440" w:left="1440" w:header="708" w:footer="708" w:gutter="0"/>
          <w:pgNumType w:fmt="lowerRoman" w:start="1"/>
          <w:cols w:space="708"/>
          <w:docGrid w:linePitch="360"/>
        </w:sectPr>
      </w:pPr>
    </w:p>
    <w:p w:rsidR="00AB0976" w:rsidRPr="00A95A1D" w:rsidRDefault="00AB0976" w:rsidP="00EC3CE5">
      <w:pPr>
        <w:pStyle w:val="Heading1"/>
        <w:numPr>
          <w:ilvl w:val="0"/>
          <w:numId w:val="2"/>
        </w:numPr>
        <w:spacing w:before="0" w:after="240"/>
        <w:rPr>
          <w:lang w:val="en-US"/>
        </w:rPr>
      </w:pPr>
      <w:bookmarkStart w:id="9" w:name="_Toc430983153"/>
      <w:bookmarkStart w:id="10" w:name="_Toc452835926"/>
      <w:r w:rsidRPr="002B2830">
        <w:lastRenderedPageBreak/>
        <w:t>BA</w:t>
      </w:r>
      <w:r w:rsidR="00A142E6" w:rsidRPr="00A142E6">
        <w:rPr>
          <w:lang w:val="en-US"/>
        </w:rPr>
        <w:t xml:space="preserve">CKGROUND </w:t>
      </w:r>
      <w:bookmarkEnd w:id="9"/>
      <w:r w:rsidR="00A142E6" w:rsidRPr="00A142E6">
        <w:rPr>
          <w:lang w:val="en-US"/>
        </w:rPr>
        <w:t>AND RATIONALE</w:t>
      </w:r>
      <w:bookmarkEnd w:id="10"/>
    </w:p>
    <w:p w:rsidR="00AB0976" w:rsidRPr="00A95A1D" w:rsidRDefault="00AB0976" w:rsidP="00AB0976">
      <w:pPr>
        <w:rPr>
          <w:lang w:val="en-US"/>
        </w:rPr>
      </w:pPr>
    </w:p>
    <w:p w:rsidR="00AB0976" w:rsidRPr="008B5DD6" w:rsidRDefault="00A142E6" w:rsidP="00C1593C">
      <w:pPr>
        <w:spacing w:after="200" w:line="276" w:lineRule="auto"/>
        <w:jc w:val="both"/>
      </w:pPr>
      <w:r w:rsidRPr="00A142E6">
        <w:rPr>
          <w:lang w:val="en-US"/>
        </w:rPr>
        <w:t xml:space="preserve">Ethiopia, a Federal Democratic Republic with estimated population of 90 million in 2015, is the second most populous nation in Africa </w:t>
      </w:r>
      <w:r w:rsidRPr="00A142E6">
        <w:rPr>
          <w:color w:val="00B050"/>
          <w:lang w:val="en-US"/>
        </w:rPr>
        <w:t>(1)</w:t>
      </w:r>
      <w:r w:rsidRPr="00A142E6">
        <w:rPr>
          <w:lang w:val="en-US"/>
        </w:rPr>
        <w:t>. The</w:t>
      </w:r>
      <w:r w:rsidRPr="00A142E6">
        <w:rPr>
          <w:b/>
          <w:i/>
          <w:lang w:val="en-US"/>
        </w:rPr>
        <w:t xml:space="preserve"> 2007 Population a</w:t>
      </w:r>
      <w:r w:rsidR="00AB0976" w:rsidRPr="008B5DD6">
        <w:t>nd Housing Census result showed that the population grew at an average annual rate of 2.6 percent, 49.54% of the population were females and more than 84 percent lived in rural areas. The country is composed</w:t>
      </w:r>
      <w:r w:rsidRPr="00A142E6">
        <w:rPr>
          <w:lang w:val="en-US"/>
        </w:rPr>
        <w:t xml:space="preserve"> of 9 Regional states: namely Tigray, Afar, Amhara, Oromia, Somali, Benishangul-Gumuz, Southern Nations Nationalities and People Region (SNNPR), Gambella &amp; Harari; and two city administrative states (Addis Ababa City adm</w:t>
      </w:r>
      <w:r w:rsidR="00AB0976" w:rsidRPr="008B5DD6">
        <w:t>inistration and Dire Dawa city council)</w:t>
      </w:r>
      <w:r w:rsidR="00353EDF" w:rsidRPr="00353EDF">
        <w:t xml:space="preserve"> </w:t>
      </w:r>
      <w:r w:rsidR="0058416D" w:rsidRPr="0058416D">
        <w:rPr>
          <w:color w:val="00B050"/>
        </w:rPr>
        <w:t>(1,2).</w:t>
      </w:r>
    </w:p>
    <w:p w:rsidR="00A85DE9" w:rsidRDefault="00AB0976" w:rsidP="00C1593C">
      <w:pPr>
        <w:spacing w:after="200" w:line="276" w:lineRule="auto"/>
        <w:jc w:val="both"/>
      </w:pPr>
      <w:r w:rsidRPr="008B5DD6">
        <w:t>The health of mothers and children is central to global and national concerns, and improvements in maternal and child survival are two important Millennium Development Goals</w:t>
      </w:r>
      <w:r w:rsidR="00130E93">
        <w:t xml:space="preserve"> (MDGs).</w:t>
      </w:r>
      <w:r w:rsidR="005C275E">
        <w:t xml:space="preserve"> </w:t>
      </w:r>
      <w:r w:rsidR="00A7175E">
        <w:t>P</w:t>
      </w:r>
      <w:r w:rsidR="00455784" w:rsidRPr="00D172C2">
        <w:t>regnancy-related complications are the number one cause</w:t>
      </w:r>
      <w:r w:rsidR="00353EDF">
        <w:t>s</w:t>
      </w:r>
      <w:r w:rsidR="00455784" w:rsidRPr="00D172C2">
        <w:t xml:space="preserve"> of death and disability among women of reproductive age worldwide. </w:t>
      </w:r>
      <w:r w:rsidRPr="008B5DD6">
        <w:t>Although most pregnancies and births are uneventful, approximately 15% of all pregnant women develop a potentially life-threatening complication that calls for skilled care and some will require a major obstetrical intervention to survive</w:t>
      </w:r>
      <w:r w:rsidR="00130E93">
        <w:t xml:space="preserve"> </w:t>
      </w:r>
      <w:r w:rsidR="0058416D" w:rsidRPr="0058416D">
        <w:rPr>
          <w:color w:val="00B050"/>
        </w:rPr>
        <w:t>(3</w:t>
      </w:r>
      <w:r w:rsidR="00771922">
        <w:rPr>
          <w:color w:val="00B050"/>
        </w:rPr>
        <w:t>-</w:t>
      </w:r>
      <w:r w:rsidR="0058416D" w:rsidRPr="0058416D">
        <w:rPr>
          <w:color w:val="00B050"/>
        </w:rPr>
        <w:t>6)</w:t>
      </w:r>
      <w:r w:rsidR="00874AAF">
        <w:t xml:space="preserve">. </w:t>
      </w:r>
      <w:r w:rsidR="00455784" w:rsidRPr="0045639A">
        <w:rPr>
          <w:bCs/>
        </w:rPr>
        <w:t>According to World Health Statistics 201</w:t>
      </w:r>
      <w:r w:rsidR="00FE23A8">
        <w:rPr>
          <w:bCs/>
        </w:rPr>
        <w:t>6</w:t>
      </w:r>
      <w:r w:rsidR="00455784" w:rsidRPr="0045639A">
        <w:rPr>
          <w:bCs/>
        </w:rPr>
        <w:t xml:space="preserve"> released by the World Health Organization</w:t>
      </w:r>
      <w:r w:rsidR="00091340">
        <w:rPr>
          <w:bCs/>
        </w:rPr>
        <w:t xml:space="preserve"> (WHO)</w:t>
      </w:r>
      <w:r w:rsidR="00455784" w:rsidRPr="0045639A">
        <w:rPr>
          <w:bCs/>
        </w:rPr>
        <w:t xml:space="preserve">: every year some </w:t>
      </w:r>
      <w:r w:rsidR="00FE23A8">
        <w:rPr>
          <w:bCs/>
        </w:rPr>
        <w:t>303,500</w:t>
      </w:r>
      <w:r w:rsidR="00455784" w:rsidRPr="0045639A">
        <w:rPr>
          <w:bCs/>
        </w:rPr>
        <w:t xml:space="preserve"> women die of complications during pregnancy or childbirth globally, </w:t>
      </w:r>
      <w:r w:rsidR="00455784" w:rsidRPr="008B5DD6">
        <w:t>99% of them being in developing countries, where 85% of the population lives</w:t>
      </w:r>
      <w:r w:rsidR="00130E93">
        <w:t xml:space="preserve"> </w:t>
      </w:r>
      <w:r w:rsidR="0058416D" w:rsidRPr="0058416D">
        <w:rPr>
          <w:color w:val="00B050"/>
        </w:rPr>
        <w:t>(7)</w:t>
      </w:r>
      <w:r w:rsidR="00455784" w:rsidRPr="008B5DD6">
        <w:t>.</w:t>
      </w:r>
      <w:r w:rsidR="00A85DE9">
        <w:t xml:space="preserve"> </w:t>
      </w:r>
      <w:r w:rsidRPr="008B5DD6">
        <w:t xml:space="preserve">Provision of quality emergency obstetric care services to mothers with complicated pregnancies is a critical intervention to reduce </w:t>
      </w:r>
      <w:r w:rsidR="00A85DE9">
        <w:t xml:space="preserve">this unacceptably high </w:t>
      </w:r>
      <w:r w:rsidRPr="008B5DD6">
        <w:t xml:space="preserve">maternal mortality. </w:t>
      </w:r>
    </w:p>
    <w:p w:rsidR="00AB0976" w:rsidRPr="008B5DD6" w:rsidRDefault="00AB0976" w:rsidP="00343AB4">
      <w:pPr>
        <w:spacing w:after="200" w:line="276" w:lineRule="auto"/>
        <w:jc w:val="both"/>
      </w:pPr>
      <w:r w:rsidRPr="008B5DD6">
        <w:t xml:space="preserve">Ethiopia </w:t>
      </w:r>
      <w:r w:rsidR="00455784">
        <w:t>w</w:t>
      </w:r>
      <w:r w:rsidRPr="008B5DD6">
        <w:t xml:space="preserve">as committed to the attainment of the </w:t>
      </w:r>
      <w:r w:rsidR="00130E93">
        <w:t>MDGs</w:t>
      </w:r>
      <w:r w:rsidRPr="008B5DD6">
        <w:t xml:space="preserve"> by 2015</w:t>
      </w:r>
      <w:r w:rsidR="00771F25">
        <w:t xml:space="preserve">. </w:t>
      </w:r>
      <w:r w:rsidRPr="008B5DD6">
        <w:t>These include</w:t>
      </w:r>
      <w:r w:rsidR="00455784">
        <w:t>d</w:t>
      </w:r>
      <w:r w:rsidRPr="008B5DD6">
        <w:t xml:space="preserve"> the MDG 4 and 5 aiming to reduce child mortality by two thirds and maternal mortality by three quarters by 2015 from the 1990 levels. </w:t>
      </w:r>
      <w:r w:rsidR="00343AB4">
        <w:t>There wa</w:t>
      </w:r>
      <w:r w:rsidR="00343AB4" w:rsidRPr="008B5DD6">
        <w:t>s a need to accelerate the rate of decline of maternal mortality rate to a level of 5.9 percentage points in order to reach the MDG-5</w:t>
      </w:r>
      <w:r w:rsidR="00F11D40">
        <w:t xml:space="preserve"> target</w:t>
      </w:r>
      <w:r w:rsidR="00343AB4" w:rsidRPr="008B5DD6">
        <w:t xml:space="preserve"> in 2015 </w:t>
      </w:r>
      <w:r w:rsidR="0058416D" w:rsidRPr="0058416D">
        <w:rPr>
          <w:color w:val="00B050"/>
        </w:rPr>
        <w:t>(8</w:t>
      </w:r>
      <w:r w:rsidR="00771922">
        <w:rPr>
          <w:color w:val="00B050"/>
        </w:rPr>
        <w:t>-</w:t>
      </w:r>
      <w:r w:rsidR="005967D7">
        <w:rPr>
          <w:color w:val="00B050"/>
        </w:rPr>
        <w:t>10</w:t>
      </w:r>
      <w:r w:rsidR="0058416D" w:rsidRPr="0058416D">
        <w:rPr>
          <w:color w:val="00B050"/>
        </w:rPr>
        <w:t>)</w:t>
      </w:r>
      <w:r w:rsidR="00874AAF">
        <w:t xml:space="preserve">. </w:t>
      </w:r>
      <w:r w:rsidRPr="008B5DD6">
        <w:t>The 4th Health Sector Development Program (HSDP</w:t>
      </w:r>
      <w:r w:rsidR="00343AB4">
        <w:t>-IV</w:t>
      </w:r>
      <w:r w:rsidRPr="008B5DD6">
        <w:t>) has also eyed at reducing maternal and infant mortality rate below 267 per 100,000 and below 31 per 1000 respectively</w:t>
      </w:r>
      <w:r w:rsidR="00343AB4">
        <w:t xml:space="preserve"> </w:t>
      </w:r>
      <w:r w:rsidR="0058416D" w:rsidRPr="0058416D">
        <w:rPr>
          <w:color w:val="00B050"/>
        </w:rPr>
        <w:t>(</w:t>
      </w:r>
      <w:r w:rsidR="00B86A6E">
        <w:rPr>
          <w:color w:val="00B050"/>
        </w:rPr>
        <w:t>10</w:t>
      </w:r>
      <w:r w:rsidR="005967D7">
        <w:rPr>
          <w:color w:val="00B050"/>
        </w:rPr>
        <w:t>,11</w:t>
      </w:r>
      <w:r w:rsidR="0058416D" w:rsidRPr="0058416D">
        <w:rPr>
          <w:color w:val="00B050"/>
        </w:rPr>
        <w:t>)</w:t>
      </w:r>
      <w:r w:rsidR="00874AAF">
        <w:t xml:space="preserve">. </w:t>
      </w:r>
      <w:r w:rsidRPr="008B5DD6">
        <w:t>Accelerated efforts in Ethiopia enabled the maternal mortality rat</w:t>
      </w:r>
      <w:r w:rsidR="00F11D40">
        <w:t>io</w:t>
      </w:r>
      <w:r w:rsidRPr="008B5DD6">
        <w:t xml:space="preserve"> (MMR) to decline from 871 deaths per 100,000 live births in 2000 to 67</w:t>
      </w:r>
      <w:r w:rsidR="002F63B0">
        <w:t>6</w:t>
      </w:r>
      <w:r w:rsidRPr="008B5DD6">
        <w:t xml:space="preserve"> deaths per 100,000 live births in </w:t>
      </w:r>
      <w:r w:rsidR="002F63B0">
        <w:t>2010</w:t>
      </w:r>
      <w:r w:rsidRPr="008B5DD6">
        <w:t xml:space="preserve"> (Ethiopian DHS 20</w:t>
      </w:r>
      <w:r w:rsidR="002F63B0">
        <w:t>11</w:t>
      </w:r>
      <w:r w:rsidRPr="008B5DD6">
        <w:t xml:space="preserve">). </w:t>
      </w:r>
      <w:r w:rsidR="00353195" w:rsidRPr="008B5DD6">
        <w:t>However, despite the encouraging results registered, maternal mortality remains high in the nation and the progress in decr</w:t>
      </w:r>
      <w:r w:rsidR="00353195">
        <w:t>easing maternal mortality rate wa</w:t>
      </w:r>
      <w:r w:rsidR="00353195" w:rsidRPr="008B5DD6">
        <w:t>s not to the level expected to achieve t</w:t>
      </w:r>
      <w:r w:rsidR="00353195">
        <w:t xml:space="preserve">he MDG-5 target in 2015 </w:t>
      </w:r>
      <w:r w:rsidR="00353195" w:rsidRPr="00130E93">
        <w:rPr>
          <w:color w:val="00B050"/>
        </w:rPr>
        <w:t>(</w:t>
      </w:r>
      <w:r w:rsidR="005967D7">
        <w:rPr>
          <w:color w:val="00B050"/>
        </w:rPr>
        <w:t>11-</w:t>
      </w:r>
      <w:r w:rsidR="00353195" w:rsidRPr="00130E93">
        <w:rPr>
          <w:color w:val="00B050"/>
        </w:rPr>
        <w:t>1</w:t>
      </w:r>
      <w:r w:rsidR="005967D7">
        <w:rPr>
          <w:color w:val="00B050"/>
        </w:rPr>
        <w:t>4</w:t>
      </w:r>
      <w:r w:rsidR="00353195" w:rsidRPr="00130E93">
        <w:rPr>
          <w:color w:val="00B050"/>
        </w:rPr>
        <w:t>)</w:t>
      </w:r>
      <w:r w:rsidR="00353195">
        <w:t xml:space="preserve">. </w:t>
      </w:r>
      <w:r w:rsidR="00343AB4">
        <w:t xml:space="preserve">According to </w:t>
      </w:r>
      <w:r w:rsidR="00130E93">
        <w:t>United Nations (</w:t>
      </w:r>
      <w:r w:rsidR="00343AB4">
        <w:t>UN</w:t>
      </w:r>
      <w:r w:rsidR="00130E93">
        <w:t>)</w:t>
      </w:r>
      <w:r w:rsidR="00343AB4">
        <w:t xml:space="preserve"> estimates, Ethiopia has so far reduced maternal mortality by 69% from the 1990s estimate with annual reduction rate of 5% or more. A</w:t>
      </w:r>
      <w:r w:rsidR="00353195">
        <w:t xml:space="preserve">nd the most recent </w:t>
      </w:r>
      <w:r w:rsidR="00343AB4">
        <w:t>estimate</w:t>
      </w:r>
      <w:r w:rsidR="00353195">
        <w:t xml:space="preserve"> by WHO, UNICEF, UNFPA, World Bank Group and the United Nations Population Division</w:t>
      </w:r>
      <w:r w:rsidR="00343AB4">
        <w:t xml:space="preserve">, </w:t>
      </w:r>
      <w:r w:rsidR="00353195">
        <w:t xml:space="preserve">showed that </w:t>
      </w:r>
      <w:r w:rsidR="00343AB4">
        <w:t xml:space="preserve">the proportion of mothers dying per 100,000 live births has declined from 1400 in 1990 to </w:t>
      </w:r>
      <w:r w:rsidR="00353195">
        <w:t>353</w:t>
      </w:r>
      <w:r w:rsidR="00343AB4">
        <w:t xml:space="preserve"> in 201</w:t>
      </w:r>
      <w:r w:rsidR="00353195">
        <w:t xml:space="preserve">5 </w:t>
      </w:r>
      <w:r w:rsidR="0058416D" w:rsidRPr="0058416D">
        <w:rPr>
          <w:color w:val="00B050"/>
        </w:rPr>
        <w:t>(1</w:t>
      </w:r>
      <w:r w:rsidR="001E414C">
        <w:rPr>
          <w:color w:val="00B050"/>
        </w:rPr>
        <w:t>5</w:t>
      </w:r>
      <w:r w:rsidR="0058416D" w:rsidRPr="0058416D">
        <w:rPr>
          <w:color w:val="00B050"/>
        </w:rPr>
        <w:t>)</w:t>
      </w:r>
      <w:r w:rsidR="00343AB4">
        <w:t>.</w:t>
      </w:r>
    </w:p>
    <w:p w:rsidR="002C76E3" w:rsidRPr="002C76E3" w:rsidRDefault="00AB0976">
      <w:pPr>
        <w:spacing w:after="200" w:line="276" w:lineRule="auto"/>
        <w:jc w:val="both"/>
        <w:rPr>
          <w:color w:val="FF0000"/>
        </w:rPr>
      </w:pPr>
      <w:r w:rsidRPr="008B5DD6">
        <w:t>Women die from a wide range of complications in pregnancy, childbirth or the postpartum period</w:t>
      </w:r>
      <w:r w:rsidR="0058416D" w:rsidRPr="0058416D">
        <w:t xml:space="preserve">. Hemorrhage (27%), hypertensive disorders (14%), sepsis (11%), complicated abortion (8%) and other direct causes (10%) are the five leading global causes of maternal </w:t>
      </w:r>
      <w:r w:rsidR="0058416D" w:rsidRPr="0058416D">
        <w:lastRenderedPageBreak/>
        <w:t>death, with the leading underlying factors associated</w:t>
      </w:r>
      <w:r w:rsidRPr="008B5DD6">
        <w:t xml:space="preserve"> with the three known delays that can affect a woman’s chances of surviving an obstetric emergency</w:t>
      </w:r>
      <w:r w:rsidR="006407E0">
        <w:t xml:space="preserve"> </w:t>
      </w:r>
      <w:r w:rsidR="0058416D" w:rsidRPr="0058416D">
        <w:rPr>
          <w:color w:val="00B050"/>
        </w:rPr>
        <w:t>(1</w:t>
      </w:r>
      <w:r w:rsidR="001E414C">
        <w:rPr>
          <w:color w:val="00B050"/>
        </w:rPr>
        <w:t>6</w:t>
      </w:r>
      <w:r w:rsidR="0058416D" w:rsidRPr="0058416D">
        <w:rPr>
          <w:color w:val="00B050"/>
        </w:rPr>
        <w:t>)</w:t>
      </w:r>
      <w:r w:rsidRPr="008B5DD6">
        <w:t>. Globally, about 80% of maternal deaths are due to these causes, yet many of these deaths are preventable. The first two—delays, delay in deciding to seek care when danger signs appear and delay in reaching a health facility, at least in part reflect underlying social factors (lack of resources, poor infrastructure, dearth of appropriate facilities, women’s low status, family decision making about childbirth) that occur outside the facility and sometimes result in emergencies that are beyond medical help. The third delay, however, is related to health care providers, the facility, and the health system</w:t>
      </w:r>
      <w:r w:rsidR="006407E0">
        <w:t xml:space="preserve"> </w:t>
      </w:r>
      <w:r w:rsidR="0058416D" w:rsidRPr="0058416D">
        <w:rPr>
          <w:color w:val="00B050"/>
        </w:rPr>
        <w:t>(5,6)</w:t>
      </w:r>
      <w:r w:rsidR="00874AAF">
        <w:t>.</w:t>
      </w:r>
    </w:p>
    <w:p w:rsidR="00AB0976" w:rsidRDefault="00AB0976" w:rsidP="00343AB4">
      <w:pPr>
        <w:spacing w:after="200" w:line="276" w:lineRule="auto"/>
        <w:jc w:val="both"/>
      </w:pPr>
      <w:r w:rsidRPr="008B5DD6">
        <w:t>Giving birth at a health facility with a skilled birth attendant is crucial to reducing maternal deaths and ensuring the wellbeing of mothers and their babies</w:t>
      </w:r>
      <w:r w:rsidR="006407E0">
        <w:t xml:space="preserve"> </w:t>
      </w:r>
      <w:r w:rsidR="0058416D" w:rsidRPr="0058416D">
        <w:rPr>
          <w:color w:val="00B050"/>
        </w:rPr>
        <w:t>(3-6)</w:t>
      </w:r>
      <w:r w:rsidR="00874AAF">
        <w:t xml:space="preserve">. </w:t>
      </w:r>
      <w:r w:rsidRPr="008B5DD6">
        <w:t>However, only 16.8% g</w:t>
      </w:r>
      <w:r w:rsidR="00627E1C">
        <w:t>a</w:t>
      </w:r>
      <w:r w:rsidRPr="008B5DD6">
        <w:t>ve birth in health facilities with a skilled provider in 2009/10</w:t>
      </w:r>
      <w:r w:rsidR="00CB7ABB">
        <w:t xml:space="preserve"> </w:t>
      </w:r>
      <w:r w:rsidR="00627E1C" w:rsidRPr="008B5DD6">
        <w:t>in Ethiopia</w:t>
      </w:r>
      <w:r w:rsidR="00627E1C" w:rsidDel="00627E1C">
        <w:t xml:space="preserve"> </w:t>
      </w:r>
      <w:r w:rsidR="0058416D" w:rsidRPr="0058416D">
        <w:rPr>
          <w:color w:val="00B050"/>
        </w:rPr>
        <w:t>(1</w:t>
      </w:r>
      <w:r w:rsidR="001E414C">
        <w:rPr>
          <w:color w:val="00B050"/>
        </w:rPr>
        <w:t>7</w:t>
      </w:r>
      <w:r w:rsidR="0058416D" w:rsidRPr="0058416D">
        <w:rPr>
          <w:color w:val="00B050"/>
        </w:rPr>
        <w:t>)</w:t>
      </w:r>
      <w:r w:rsidR="00874AAF">
        <w:t xml:space="preserve">. </w:t>
      </w:r>
      <w:r w:rsidRPr="008B5DD6">
        <w:t xml:space="preserve">The major challenges for maternal health </w:t>
      </w:r>
      <w:r w:rsidR="00627E1C">
        <w:t xml:space="preserve">care services </w:t>
      </w:r>
      <w:r w:rsidR="00091340">
        <w:t>a</w:t>
      </w:r>
      <w:r w:rsidRPr="008B5DD6">
        <w:t>re weak health system (critical lack of midwives, equipment and supplies), poor referral linkages, shortage of skilled attendance at birth</w:t>
      </w:r>
      <w:r w:rsidR="00FE23A8">
        <w:t>,</w:t>
      </w:r>
      <w:r w:rsidRPr="008B5DD6">
        <w:t xml:space="preserve"> and especially lack of emergency obstetric and neonatal care.</w:t>
      </w:r>
      <w:r w:rsidR="00343AB4" w:rsidRPr="00343AB4">
        <w:t xml:space="preserve"> </w:t>
      </w:r>
      <w:r w:rsidR="00343AB4">
        <w:t>With the aim of reducing maternal mortality to 267 per 100,000 live births, a set of high impact interventions were being implemented, including antenatal care (ANC), skilled birth services and postnatal (PNC). The HSDP IV’s target for skilled delivery was 62% and as of the nine months HMIS report of 2007 EFY, the coverage has reached 55%</w:t>
      </w:r>
      <w:r w:rsidR="001E414C">
        <w:t xml:space="preserve"> </w:t>
      </w:r>
      <w:r w:rsidR="0058416D" w:rsidRPr="0058416D">
        <w:rPr>
          <w:color w:val="00B050"/>
        </w:rPr>
        <w:t>(18)</w:t>
      </w:r>
      <w:r w:rsidR="00343AB4">
        <w:t xml:space="preserve">. </w:t>
      </w:r>
    </w:p>
    <w:p w:rsidR="00902EA5" w:rsidRPr="008B5DD6" w:rsidRDefault="00690B53" w:rsidP="00C1593C">
      <w:pPr>
        <w:spacing w:after="200" w:line="276" w:lineRule="auto"/>
        <w:jc w:val="both"/>
      </w:pPr>
      <w:r>
        <w:rPr>
          <w:rFonts w:eastAsia="Calibri"/>
          <w:lang w:eastAsia="en-US"/>
        </w:rPr>
        <w:t>Besides ensuring skilled attendance at birth,</w:t>
      </w:r>
      <w:r w:rsidR="00902EA5" w:rsidRPr="00BB6EF1">
        <w:rPr>
          <w:rFonts w:eastAsia="Calibri"/>
          <w:lang w:eastAsia="en-US"/>
        </w:rPr>
        <w:t xml:space="preserve"> improving the availability, accessibility, quality and use of services for the treatment of complications that arise during pregnancy and childbirth</w:t>
      </w:r>
      <w:r w:rsidRPr="00690B53">
        <w:rPr>
          <w:rFonts w:eastAsia="Calibri"/>
          <w:lang w:eastAsia="en-US"/>
        </w:rPr>
        <w:t xml:space="preserve"> </w:t>
      </w:r>
      <w:r>
        <w:rPr>
          <w:rFonts w:eastAsia="Calibri"/>
          <w:lang w:eastAsia="en-US"/>
        </w:rPr>
        <w:t>is the most recommended strategy to reducing maternal mortality</w:t>
      </w:r>
      <w:r w:rsidR="00902EA5" w:rsidRPr="00BB6EF1">
        <w:rPr>
          <w:rFonts w:eastAsia="Calibri"/>
          <w:lang w:eastAsia="en-US"/>
        </w:rPr>
        <w:t>. These services are collectively known as Emergency Obstetric and Newborn Care (EmONC)</w:t>
      </w:r>
      <w:r w:rsidR="00902EA5">
        <w:rPr>
          <w:rFonts w:eastAsia="Calibri"/>
          <w:lang w:eastAsia="en-US"/>
        </w:rPr>
        <w:t xml:space="preserve">. </w:t>
      </w:r>
      <w:r w:rsidR="00902EA5" w:rsidRPr="00BB6EF1">
        <w:rPr>
          <w:rFonts w:eastAsia="Calibri"/>
          <w:lang w:eastAsia="en-US"/>
        </w:rPr>
        <w:t>The availability of EmONC determines the ability of health care system to respond to obstetric and</w:t>
      </w:r>
      <w:r w:rsidR="00902EA5">
        <w:rPr>
          <w:rFonts w:eastAsia="Calibri"/>
          <w:lang w:eastAsia="en-US"/>
        </w:rPr>
        <w:t xml:space="preserve"> </w:t>
      </w:r>
      <w:r w:rsidR="00902EA5" w:rsidRPr="00BB6EF1">
        <w:rPr>
          <w:rFonts w:eastAsia="Calibri"/>
          <w:lang w:eastAsia="en-US"/>
        </w:rPr>
        <w:t>newborn complications and its contribution to reduce maternal and newborn mortality and morbidity.</w:t>
      </w:r>
      <w:r w:rsidR="00902EA5">
        <w:rPr>
          <w:rFonts w:eastAsia="Calibri"/>
          <w:lang w:eastAsia="en-US"/>
        </w:rPr>
        <w:t xml:space="preserve"> </w:t>
      </w:r>
      <w:r w:rsidR="00902EA5" w:rsidRPr="00BB6EF1">
        <w:rPr>
          <w:rFonts w:eastAsia="Calibri"/>
          <w:lang w:eastAsia="en-US"/>
        </w:rPr>
        <w:t xml:space="preserve">The UN </w:t>
      </w:r>
      <w:r>
        <w:rPr>
          <w:rFonts w:eastAsia="Calibri"/>
          <w:lang w:eastAsia="en-US"/>
        </w:rPr>
        <w:t>has</w:t>
      </w:r>
      <w:r w:rsidR="00902EA5" w:rsidRPr="00BB6EF1">
        <w:rPr>
          <w:rFonts w:eastAsia="Calibri"/>
          <w:lang w:eastAsia="en-US"/>
        </w:rPr>
        <w:t xml:space="preserve"> defined nine essential EmONC services termed as "Signal Functions"</w:t>
      </w:r>
      <w:r w:rsidR="00902EA5">
        <w:rPr>
          <w:rFonts w:eastAsia="Calibri"/>
          <w:lang w:eastAsia="en-US"/>
        </w:rPr>
        <w:t>, as</w:t>
      </w:r>
      <w:r w:rsidR="00902EA5" w:rsidRPr="00BB6EF1">
        <w:rPr>
          <w:rFonts w:eastAsia="Calibri"/>
          <w:lang w:eastAsia="en-US"/>
        </w:rPr>
        <w:t xml:space="preserve"> </w:t>
      </w:r>
      <w:r w:rsidR="00902EA5">
        <w:rPr>
          <w:rFonts w:eastAsia="Calibri"/>
          <w:lang w:eastAsia="en-US"/>
        </w:rPr>
        <w:t xml:space="preserve">described above, </w:t>
      </w:r>
      <w:r w:rsidR="00902EA5" w:rsidRPr="00BB6EF1">
        <w:rPr>
          <w:rFonts w:eastAsia="Calibri"/>
          <w:lang w:eastAsia="en-US"/>
        </w:rPr>
        <w:t>for</w:t>
      </w:r>
      <w:r w:rsidR="00902EA5">
        <w:rPr>
          <w:rFonts w:eastAsia="Calibri"/>
          <w:lang w:eastAsia="en-US"/>
        </w:rPr>
        <w:t xml:space="preserve"> </w:t>
      </w:r>
      <w:r w:rsidR="00902EA5" w:rsidRPr="00BB6EF1">
        <w:rPr>
          <w:rFonts w:eastAsia="Calibri"/>
          <w:lang w:eastAsia="en-US"/>
        </w:rPr>
        <w:t xml:space="preserve">the treatment and management of MNH complications. The designation of a </w:t>
      </w:r>
      <w:r w:rsidR="00902EA5">
        <w:rPr>
          <w:rFonts w:eastAsia="Calibri"/>
          <w:lang w:eastAsia="en-US"/>
        </w:rPr>
        <w:t>C-</w:t>
      </w:r>
      <w:r w:rsidR="00902EA5" w:rsidRPr="00BB6EF1">
        <w:rPr>
          <w:rFonts w:eastAsia="Calibri"/>
          <w:lang w:eastAsia="en-US"/>
        </w:rPr>
        <w:t>EmONC facility</w:t>
      </w:r>
      <w:r w:rsidR="00902EA5">
        <w:rPr>
          <w:rFonts w:eastAsia="Calibri"/>
          <w:lang w:eastAsia="en-US"/>
        </w:rPr>
        <w:t xml:space="preserve"> </w:t>
      </w:r>
      <w:r w:rsidR="00902EA5" w:rsidRPr="00BB6EF1">
        <w:rPr>
          <w:rFonts w:eastAsia="Calibri"/>
          <w:lang w:eastAsia="en-US"/>
        </w:rPr>
        <w:t>depends upon round-the-clock availability of services and whether these life-saving signal functions</w:t>
      </w:r>
      <w:r w:rsidR="00902EA5">
        <w:rPr>
          <w:rFonts w:eastAsia="Calibri"/>
          <w:lang w:eastAsia="en-US"/>
        </w:rPr>
        <w:t xml:space="preserve"> </w:t>
      </w:r>
      <w:r w:rsidR="00902EA5" w:rsidRPr="00BB6EF1">
        <w:rPr>
          <w:rFonts w:eastAsia="Calibri"/>
          <w:lang w:eastAsia="en-US"/>
        </w:rPr>
        <w:t>have been performed recently</w:t>
      </w:r>
      <w:r w:rsidR="001E414C">
        <w:rPr>
          <w:rFonts w:eastAsia="Calibri"/>
          <w:lang w:eastAsia="en-US"/>
        </w:rPr>
        <w:t xml:space="preserve"> </w:t>
      </w:r>
      <w:r w:rsidR="0058416D" w:rsidRPr="0058416D">
        <w:rPr>
          <w:rFonts w:eastAsia="Calibri"/>
          <w:color w:val="00B050"/>
          <w:lang w:eastAsia="en-US"/>
        </w:rPr>
        <w:t>(6)</w:t>
      </w:r>
      <w:r w:rsidR="00902EA5" w:rsidRPr="00BB6EF1">
        <w:rPr>
          <w:rFonts w:eastAsia="Calibri"/>
          <w:lang w:eastAsia="en-US"/>
        </w:rPr>
        <w:t xml:space="preserve">. To qualify for a </w:t>
      </w:r>
      <w:r w:rsidR="00902EA5">
        <w:rPr>
          <w:rFonts w:eastAsia="Calibri"/>
          <w:lang w:eastAsia="en-US"/>
        </w:rPr>
        <w:t>Comprehensive</w:t>
      </w:r>
      <w:r w:rsidR="00902EA5" w:rsidRPr="00BB6EF1">
        <w:rPr>
          <w:rFonts w:eastAsia="Calibri"/>
          <w:lang w:eastAsia="en-US"/>
        </w:rPr>
        <w:t xml:space="preserve"> EmONC (</w:t>
      </w:r>
      <w:r w:rsidR="00902EA5">
        <w:rPr>
          <w:rFonts w:eastAsia="Calibri"/>
          <w:lang w:eastAsia="en-US"/>
        </w:rPr>
        <w:t>C</w:t>
      </w:r>
      <w:r w:rsidR="00902EA5" w:rsidRPr="00BB6EF1">
        <w:rPr>
          <w:rFonts w:eastAsia="Calibri"/>
          <w:lang w:eastAsia="en-US"/>
        </w:rPr>
        <w:t xml:space="preserve">EmONC) facility, the health </w:t>
      </w:r>
      <w:r w:rsidR="00902EA5">
        <w:rPr>
          <w:rFonts w:eastAsia="Calibri"/>
          <w:lang w:eastAsia="en-US"/>
        </w:rPr>
        <w:t>facilities</w:t>
      </w:r>
      <w:r w:rsidR="00902EA5" w:rsidRPr="00BB6EF1">
        <w:rPr>
          <w:rFonts w:eastAsia="Calibri"/>
          <w:lang w:eastAsia="en-US"/>
        </w:rPr>
        <w:t xml:space="preserve"> must have performed the </w:t>
      </w:r>
      <w:r w:rsidR="00902EA5">
        <w:rPr>
          <w:rFonts w:eastAsia="Calibri"/>
          <w:lang w:eastAsia="en-US"/>
        </w:rPr>
        <w:t>nine</w:t>
      </w:r>
      <w:r w:rsidR="00902EA5" w:rsidRPr="00BB6EF1">
        <w:rPr>
          <w:rFonts w:eastAsia="Calibri"/>
          <w:lang w:eastAsia="en-US"/>
        </w:rPr>
        <w:t xml:space="preserve"> signal functions within the past three months</w:t>
      </w:r>
      <w:r w:rsidR="00902EA5">
        <w:rPr>
          <w:rFonts w:eastAsia="Calibri"/>
          <w:lang w:eastAsia="en-US"/>
        </w:rPr>
        <w:t xml:space="preserve"> </w:t>
      </w:r>
      <w:r w:rsidR="00902EA5" w:rsidRPr="00BB6EF1">
        <w:rPr>
          <w:rFonts w:eastAsia="Calibri"/>
          <w:lang w:eastAsia="en-US"/>
        </w:rPr>
        <w:t xml:space="preserve">(WHO, 2009; </w:t>
      </w:r>
      <w:r w:rsidR="00902EA5">
        <w:rPr>
          <w:rFonts w:eastAsia="Calibri"/>
          <w:lang w:eastAsia="en-US"/>
        </w:rPr>
        <w:t xml:space="preserve">AMDD, 2009). </w:t>
      </w:r>
      <w:r w:rsidR="00902EA5" w:rsidRPr="008B5DD6">
        <w:t>Comprehensive EmONC services</w:t>
      </w:r>
      <w:r w:rsidR="00902EA5">
        <w:t xml:space="preserve"> include:-</w:t>
      </w:r>
    </w:p>
    <w:p w:rsidR="00000000" w:rsidRDefault="00902EA5">
      <w:pPr>
        <w:numPr>
          <w:ilvl w:val="0"/>
          <w:numId w:val="8"/>
        </w:numPr>
        <w:spacing w:after="120"/>
        <w:ind w:left="1434" w:hanging="357"/>
        <w:jc w:val="both"/>
      </w:pPr>
      <w:r>
        <w:t>Administer parenteral</w:t>
      </w:r>
      <w:r w:rsidRPr="008B5DD6">
        <w:t xml:space="preserve"> antibiotics </w:t>
      </w:r>
    </w:p>
    <w:p w:rsidR="00000000" w:rsidRDefault="00902EA5">
      <w:pPr>
        <w:numPr>
          <w:ilvl w:val="0"/>
          <w:numId w:val="8"/>
        </w:numPr>
        <w:spacing w:after="120"/>
        <w:ind w:left="1434" w:hanging="357"/>
        <w:jc w:val="both"/>
      </w:pPr>
      <w:r w:rsidRPr="008B5DD6">
        <w:t>Administe</w:t>
      </w:r>
      <w:r>
        <w:t xml:space="preserve">r parenteral oxytocic drugs </w:t>
      </w:r>
    </w:p>
    <w:p w:rsidR="00000000" w:rsidRDefault="00902EA5">
      <w:pPr>
        <w:numPr>
          <w:ilvl w:val="0"/>
          <w:numId w:val="8"/>
        </w:numPr>
        <w:spacing w:after="120"/>
        <w:ind w:left="1434" w:hanging="357"/>
        <w:jc w:val="both"/>
      </w:pPr>
      <w:r w:rsidRPr="008B5DD6">
        <w:t>Administer parenteral anticonvulsants for pre-eclampsia and eclampsia</w:t>
      </w:r>
    </w:p>
    <w:p w:rsidR="00000000" w:rsidRDefault="00902EA5">
      <w:pPr>
        <w:numPr>
          <w:ilvl w:val="0"/>
          <w:numId w:val="8"/>
        </w:numPr>
        <w:spacing w:after="120"/>
        <w:ind w:left="1434" w:hanging="357"/>
        <w:jc w:val="both"/>
      </w:pPr>
      <w:r w:rsidRPr="008B5DD6">
        <w:t>Perform manual removal of placenta</w:t>
      </w:r>
    </w:p>
    <w:p w:rsidR="00000000" w:rsidRDefault="00902EA5">
      <w:pPr>
        <w:numPr>
          <w:ilvl w:val="0"/>
          <w:numId w:val="8"/>
        </w:numPr>
        <w:spacing w:after="120"/>
        <w:ind w:left="1434" w:hanging="357"/>
        <w:jc w:val="both"/>
      </w:pPr>
      <w:r w:rsidRPr="008B5DD6">
        <w:t>Perform removal of retained products (e.g., manual vacuum aspiration)</w:t>
      </w:r>
    </w:p>
    <w:p w:rsidR="00000000" w:rsidRDefault="00902EA5">
      <w:pPr>
        <w:numPr>
          <w:ilvl w:val="0"/>
          <w:numId w:val="8"/>
        </w:numPr>
        <w:spacing w:after="120"/>
        <w:ind w:left="1434" w:hanging="357"/>
        <w:jc w:val="both"/>
      </w:pPr>
      <w:r w:rsidRPr="008B5DD6">
        <w:t xml:space="preserve">Perform assisted vaginal delivery </w:t>
      </w:r>
    </w:p>
    <w:p w:rsidR="00000000" w:rsidRDefault="00902EA5">
      <w:pPr>
        <w:numPr>
          <w:ilvl w:val="0"/>
          <w:numId w:val="8"/>
        </w:numPr>
        <w:spacing w:after="120"/>
        <w:ind w:left="1434" w:hanging="357"/>
        <w:jc w:val="both"/>
      </w:pPr>
      <w:r>
        <w:t>Provide newborn care</w:t>
      </w:r>
    </w:p>
    <w:p w:rsidR="00000000" w:rsidRDefault="00902EA5">
      <w:pPr>
        <w:numPr>
          <w:ilvl w:val="0"/>
          <w:numId w:val="8"/>
        </w:numPr>
        <w:spacing w:after="120"/>
        <w:ind w:left="1434" w:hanging="357"/>
        <w:jc w:val="both"/>
      </w:pPr>
      <w:r w:rsidRPr="008B5DD6">
        <w:t>Perform surgery (Caesarean section)</w:t>
      </w:r>
    </w:p>
    <w:p w:rsidR="00000000" w:rsidRDefault="00902EA5">
      <w:pPr>
        <w:numPr>
          <w:ilvl w:val="0"/>
          <w:numId w:val="8"/>
        </w:numPr>
        <w:spacing w:after="120"/>
        <w:ind w:left="1434" w:hanging="357"/>
        <w:jc w:val="both"/>
      </w:pPr>
      <w:r w:rsidRPr="008B5DD6">
        <w:lastRenderedPageBreak/>
        <w:t>Perform blood transfusion</w:t>
      </w:r>
    </w:p>
    <w:p w:rsidR="00902EA5" w:rsidRPr="008B5DD6" w:rsidRDefault="00902EA5" w:rsidP="00902EA5">
      <w:pPr>
        <w:spacing w:after="200"/>
        <w:ind w:left="360"/>
        <w:jc w:val="both"/>
      </w:pPr>
      <w:r>
        <w:tab/>
        <w:t xml:space="preserve">Note: </w:t>
      </w:r>
      <w:r w:rsidRPr="008B5DD6">
        <w:t xml:space="preserve">A Basic EmONC facility is one that is performing </w:t>
      </w:r>
      <w:r w:rsidRPr="004E7AD6">
        <w:rPr>
          <w:bCs/>
        </w:rPr>
        <w:t xml:space="preserve">all </w:t>
      </w:r>
      <w:r w:rsidRPr="008B5DD6">
        <w:t>of functions 1–</w:t>
      </w:r>
      <w:r>
        <w:t>7</w:t>
      </w:r>
      <w:r w:rsidRPr="008B5DD6">
        <w:t xml:space="preserve">. </w:t>
      </w:r>
    </w:p>
    <w:p w:rsidR="00146232" w:rsidRDefault="00460749" w:rsidP="00146232">
      <w:pPr>
        <w:spacing w:after="240" w:line="276" w:lineRule="auto"/>
        <w:jc w:val="both"/>
      </w:pPr>
      <w:r>
        <w:t>Emergency surgical conditions are similarly important causes of severe morbidity and mortality in the population including mothers that need to be addressed. Such conditions include acute abdomen and road traffic accidents. Road traffic injuries are the eighth leading cause of death globally, and the leading cause of death for young people aged 15–29</w:t>
      </w:r>
      <w:r w:rsidR="001E414C">
        <w:t xml:space="preserve"> </w:t>
      </w:r>
      <w:r w:rsidR="0058416D" w:rsidRPr="0058416D">
        <w:rPr>
          <w:color w:val="00B050"/>
        </w:rPr>
        <w:t>(19)</w:t>
      </w:r>
      <w:r w:rsidR="00874AAF">
        <w:t xml:space="preserve">. </w:t>
      </w:r>
      <w:r w:rsidR="00CC5FAC">
        <w:t>Ethiopia is well known for its high trauma related morbidity and mortality.</w:t>
      </w:r>
      <w:r w:rsidR="00146232">
        <w:t xml:space="preserve"> With increasing urbanization in the country, trauma mainly road traffic accidents result in devastating injuries and non-trauma surgical emergencies including acute surgical abdomen are wide spread and claim lives of children and young adults</w:t>
      </w:r>
      <w:r w:rsidR="001E414C">
        <w:t xml:space="preserve"> </w:t>
      </w:r>
      <w:r w:rsidR="0058416D" w:rsidRPr="0058416D">
        <w:rPr>
          <w:color w:val="00B050"/>
        </w:rPr>
        <w:t>(20).</w:t>
      </w:r>
      <w:r w:rsidR="001E414C">
        <w:t xml:space="preserve"> </w:t>
      </w:r>
    </w:p>
    <w:p w:rsidR="00BD03D3" w:rsidRDefault="00146232">
      <w:pPr>
        <w:spacing w:after="240" w:line="276" w:lineRule="auto"/>
        <w:jc w:val="both"/>
      </w:pPr>
      <w:r w:rsidRPr="008B5DD6">
        <w:t xml:space="preserve">The challenge of maternal and perinatal mortality reduction </w:t>
      </w:r>
      <w:r>
        <w:t xml:space="preserve">and addressing emergency surgical conditions </w:t>
      </w:r>
      <w:r w:rsidRPr="008B5DD6">
        <w:t>has received increasing attention from the government of Ethiopia</w:t>
      </w:r>
      <w:r>
        <w:t xml:space="preserve">. </w:t>
      </w:r>
      <w:r w:rsidR="00771F25">
        <w:t>The Government with its development partners and civil society has been intensifying its efforts to strengthen health care services; creating more opportunities for Ethiopian mothers to opt for institutional delivery. As part of the response, the government has planned to construct many hospitals in the country in the coming years with a view to increasing access to healt</w:t>
      </w:r>
      <w:r w:rsidR="00E10469">
        <w:t>h services and meeting the MDGs</w:t>
      </w:r>
      <w:r w:rsidR="005B4997">
        <w:t xml:space="preserve"> </w:t>
      </w:r>
      <w:r w:rsidR="0058416D" w:rsidRPr="0058416D">
        <w:rPr>
          <w:color w:val="00B050"/>
        </w:rPr>
        <w:t>(8,9,11)</w:t>
      </w:r>
      <w:r w:rsidR="00874AAF">
        <w:t xml:space="preserve">. </w:t>
      </w:r>
      <w:r w:rsidR="00771F25">
        <w:t xml:space="preserve">And, to ensure the delivery of Primary Health Care (PHC) services throughout the country, the health-care delivery system is </w:t>
      </w:r>
      <w:r w:rsidR="00343AB4">
        <w:t xml:space="preserve">restructured into a three tier system; primary, secondary and tertiary level of care. </w:t>
      </w:r>
      <w:r w:rsidR="00343AB4" w:rsidRPr="00343AB4">
        <w:t>A referral system links health posts upwards to the specialized hospitals. The health centres in the first tier will serve as Basic EmONC facilities whereas the hospitals will be Comprehensive EmONC facilities</w:t>
      </w:r>
      <w:r w:rsidR="007718D1">
        <w:t xml:space="preserve"> </w:t>
      </w:r>
      <w:r w:rsidR="0058416D" w:rsidRPr="0058416D">
        <w:rPr>
          <w:color w:val="00B050"/>
        </w:rPr>
        <w:t>(10,18)</w:t>
      </w:r>
      <w:r w:rsidR="00874AAF">
        <w:t xml:space="preserve">. </w:t>
      </w:r>
      <w:r w:rsidR="00343AB4">
        <w:t>See Figure -1 below.</w:t>
      </w:r>
    </w:p>
    <w:p w:rsidR="00343AB4" w:rsidRDefault="00325E97" w:rsidP="00343AB4">
      <w:pPr>
        <w:spacing w:after="120" w:line="276" w:lineRule="auto"/>
        <w:jc w:val="both"/>
      </w:pPr>
      <w:r>
        <w:rPr>
          <w:noProof/>
        </w:rPr>
        <w:drawing>
          <wp:inline distT="0" distB="0" distL="0" distR="0">
            <wp:extent cx="5653973" cy="3581400"/>
            <wp:effectExtent l="19050" t="0" r="3877"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lum bright="-20000" contrast="30000"/>
                    </a:blip>
                    <a:srcRect l="12296" t="21302" r="34929" b="10947"/>
                    <a:stretch>
                      <a:fillRect/>
                    </a:stretch>
                  </pic:blipFill>
                  <pic:spPr bwMode="auto">
                    <a:xfrm>
                      <a:off x="0" y="0"/>
                      <a:ext cx="5653973" cy="3581400"/>
                    </a:xfrm>
                    <a:prstGeom prst="rect">
                      <a:avLst/>
                    </a:prstGeom>
                    <a:noFill/>
                    <a:ln w="9525">
                      <a:noFill/>
                      <a:miter lim="800000"/>
                      <a:headEnd/>
                      <a:tailEnd/>
                    </a:ln>
                  </pic:spPr>
                </pic:pic>
              </a:graphicData>
            </a:graphic>
          </wp:inline>
        </w:drawing>
      </w:r>
    </w:p>
    <w:p w:rsidR="00BD03D3" w:rsidRDefault="0058416D">
      <w:pPr>
        <w:pStyle w:val="Title"/>
        <w:spacing w:before="240"/>
      </w:pPr>
      <w:bookmarkStart w:id="11" w:name="_Toc452738813"/>
      <w:r w:rsidRPr="0058416D">
        <w:rPr>
          <w:b/>
        </w:rPr>
        <w:t>Figure -1:</w:t>
      </w:r>
      <w:r w:rsidR="00343AB4">
        <w:t xml:space="preserve"> </w:t>
      </w:r>
      <w:r w:rsidR="004810C8">
        <w:t xml:space="preserve"> </w:t>
      </w:r>
      <w:r w:rsidR="00343AB4">
        <w:t>Ethiopian health tier system (HSTP)</w:t>
      </w:r>
      <w:bookmarkEnd w:id="11"/>
    </w:p>
    <w:p w:rsidR="002C1558" w:rsidRDefault="00CB7ABB" w:rsidP="00146232">
      <w:pPr>
        <w:spacing w:after="240" w:line="276" w:lineRule="auto"/>
        <w:jc w:val="both"/>
      </w:pPr>
      <w:r>
        <w:lastRenderedPageBreak/>
        <w:t>An equally important barrier to efforts in reducing maternal and perinatal mortality is the lack of adequate trained and skilled clinical staff that can provide comprehensive emergency obstetric &amp; newborn care (CEmONC) services</w:t>
      </w:r>
      <w:r w:rsidR="00995E07">
        <w:t xml:space="preserve"> as well as emergency surgical services</w:t>
      </w:r>
      <w:r>
        <w:t>. One of the major initiatives designed by the FMOH in 2009</w:t>
      </w:r>
      <w:r w:rsidR="00146232">
        <w:t>, Integrated Emergency Surgical Officers (IESO) initiative,</w:t>
      </w:r>
      <w:r>
        <w:t xml:space="preserve"> </w:t>
      </w:r>
      <w:r w:rsidRPr="00796314">
        <w:t>was a Master of Science (MsC) training program to produce health professionals that can improve the provision of CEmONC and emergency surgical services at primary hospital level. The goal of the MSc training programme is to produce competent Emergency Surgical Officer</w:t>
      </w:r>
      <w:r w:rsidR="002C1558">
        <w:t>s</w:t>
      </w:r>
      <w:r w:rsidRPr="00796314">
        <w:t xml:space="preserve"> (ESO) </w:t>
      </w:r>
      <w:r w:rsidR="002C1558">
        <w:t>capable to handle common emergency obstetric-</w:t>
      </w:r>
      <w:r w:rsidR="00A532BC">
        <w:t>gynaecologic</w:t>
      </w:r>
      <w:r w:rsidR="002C1558">
        <w:t>al and emergency general surgical procedures including trauma</w:t>
      </w:r>
      <w:r w:rsidR="002C1558" w:rsidRPr="00796314">
        <w:t xml:space="preserve"> </w:t>
      </w:r>
      <w:r w:rsidRPr="00796314">
        <w:t xml:space="preserve">where a </w:t>
      </w:r>
      <w:r w:rsidR="00A532BC">
        <w:t>Gynaecologist</w:t>
      </w:r>
      <w:r w:rsidRPr="00796314">
        <w:t xml:space="preserve"> and a surgeon are inaccessible to reduce </w:t>
      </w:r>
      <w:r w:rsidR="00146232">
        <w:t>the overwhelming maternal, prenatal and infant mortality rates and trauma related morbidities and mortalities</w:t>
      </w:r>
      <w:r w:rsidR="003026C2">
        <w:t xml:space="preserve"> </w:t>
      </w:r>
      <w:r w:rsidR="0058416D" w:rsidRPr="0058416D">
        <w:rPr>
          <w:color w:val="00B050"/>
        </w:rPr>
        <w:t>(21).</w:t>
      </w:r>
      <w:r w:rsidR="00146232">
        <w:t xml:space="preserve"> </w:t>
      </w:r>
    </w:p>
    <w:p w:rsidR="002C76E3" w:rsidRPr="002C76E3" w:rsidRDefault="002C1558">
      <w:pPr>
        <w:spacing w:after="240" w:line="276" w:lineRule="auto"/>
        <w:jc w:val="both"/>
        <w:rPr>
          <w:color w:val="FF0000"/>
        </w:rPr>
      </w:pPr>
      <w:r>
        <w:t xml:space="preserve">The IESO initiative is a </w:t>
      </w:r>
      <w:r w:rsidR="00146232">
        <w:t xml:space="preserve">task shifting </w:t>
      </w:r>
      <w:r>
        <w:t>programme</w:t>
      </w:r>
      <w:r w:rsidR="00146232">
        <w:t>.</w:t>
      </w:r>
      <w:r>
        <w:t xml:space="preserve"> </w:t>
      </w:r>
      <w:r w:rsidR="00C57F63">
        <w:t>Task shifting is defined as “the rational re-distribution of tasks among health workforce teams. Specific tasks are moved, where appropriate, from highly qualified health workers to health workers who have fewer qualifications in order to make more efficient use of the available HRH.” (WHO, 2008)</w:t>
      </w:r>
      <w:r w:rsidR="00874AAF">
        <w:t xml:space="preserve"> </w:t>
      </w:r>
      <w:r w:rsidR="0058416D" w:rsidRPr="0058416D">
        <w:rPr>
          <w:color w:val="00B050"/>
        </w:rPr>
        <w:t>(22).</w:t>
      </w:r>
      <w:r w:rsidR="00C57F63">
        <w:t xml:space="preserve"> </w:t>
      </w:r>
      <w:r>
        <w:t xml:space="preserve">It is </w:t>
      </w:r>
      <w:r w:rsidR="00C57F63">
        <w:t xml:space="preserve">globally accepted </w:t>
      </w:r>
      <w:r w:rsidR="00607E03">
        <w:t>approach</w:t>
      </w:r>
      <w:r>
        <w:t xml:space="preserve"> to addressing the problem of insufficient workforce</w:t>
      </w:r>
      <w:r w:rsidR="002A6BD4">
        <w:t xml:space="preserve"> which </w:t>
      </w:r>
      <w:r>
        <w:t>could improve access to lifesaving interventions</w:t>
      </w:r>
      <w:r w:rsidR="00874AAF">
        <w:t xml:space="preserve">. </w:t>
      </w:r>
      <w:r w:rsidR="002A6BD4">
        <w:t>A major concern of task shifting, however, is the quality and safety of interventions performed by health workers with “less training.” Improving access to EmOC and increasing intervention coverage rates may not directly lead to reductions in maternal and neonatal mortality and morbidity. The quality of the intervention provided is at least as important as coverage rates to improve maternal and newborn health. Although current studies do not show major differences in patient outcomes with task shifting, other important problems have been identified that could potentially undermine the positive effects of task shifting</w:t>
      </w:r>
      <w:r w:rsidR="003026C2">
        <w:t xml:space="preserve"> </w:t>
      </w:r>
      <w:r w:rsidR="0058416D" w:rsidRPr="0058416D">
        <w:rPr>
          <w:color w:val="00B050"/>
        </w:rPr>
        <w:t>(2</w:t>
      </w:r>
      <w:r w:rsidR="00874AAF">
        <w:rPr>
          <w:color w:val="00B050"/>
        </w:rPr>
        <w:t>3</w:t>
      </w:r>
      <w:r w:rsidR="0058416D" w:rsidRPr="0058416D">
        <w:rPr>
          <w:color w:val="00B050"/>
        </w:rPr>
        <w:t>,2</w:t>
      </w:r>
      <w:r w:rsidR="00874AAF">
        <w:rPr>
          <w:color w:val="00B050"/>
        </w:rPr>
        <w:t>4</w:t>
      </w:r>
      <w:r w:rsidR="0058416D" w:rsidRPr="0058416D">
        <w:rPr>
          <w:color w:val="00B050"/>
        </w:rPr>
        <w:t>)</w:t>
      </w:r>
      <w:r w:rsidR="00874AAF">
        <w:t xml:space="preserve">. </w:t>
      </w:r>
      <w:r w:rsidR="0095755C">
        <w:t xml:space="preserve">Although 75% of surgical procedures, including </w:t>
      </w:r>
      <w:r w:rsidR="00874AAF">
        <w:t>caesarean</w:t>
      </w:r>
      <w:r w:rsidR="0095755C">
        <w:t xml:space="preserve"> delivery, in most low-resource countries are at low levels of complexity and do not require fully-trained doctors, clinical decision making is thought to be more complex and may not be satisfactorily addressed by task shifting</w:t>
      </w:r>
      <w:r w:rsidR="003026C2">
        <w:t xml:space="preserve"> </w:t>
      </w:r>
      <w:r w:rsidR="0058416D" w:rsidRPr="0058416D">
        <w:rPr>
          <w:color w:val="00B050"/>
        </w:rPr>
        <w:t>(2</w:t>
      </w:r>
      <w:r w:rsidR="00874AAF">
        <w:rPr>
          <w:color w:val="00B050"/>
        </w:rPr>
        <w:t>5</w:t>
      </w:r>
      <w:r w:rsidR="0058416D" w:rsidRPr="0058416D">
        <w:rPr>
          <w:color w:val="00B050"/>
        </w:rPr>
        <w:t>,2</w:t>
      </w:r>
      <w:r w:rsidR="00874AAF">
        <w:rPr>
          <w:color w:val="00B050"/>
        </w:rPr>
        <w:t>6</w:t>
      </w:r>
      <w:r w:rsidR="0058416D" w:rsidRPr="0058416D">
        <w:rPr>
          <w:color w:val="00B050"/>
        </w:rPr>
        <w:t>)</w:t>
      </w:r>
      <w:r w:rsidR="00874AAF">
        <w:t>.</w:t>
      </w:r>
    </w:p>
    <w:p w:rsidR="00995E07" w:rsidRPr="008B5DD6" w:rsidRDefault="00CB7ABB" w:rsidP="00995E07">
      <w:pPr>
        <w:spacing w:after="240" w:line="276" w:lineRule="auto"/>
        <w:jc w:val="both"/>
      </w:pPr>
      <w:r w:rsidRPr="00796314">
        <w:t xml:space="preserve">The Integrated Emergency Surgery and Obstetrics (IESO) training </w:t>
      </w:r>
      <w:r w:rsidR="000C350C">
        <w:t xml:space="preserve">in Ethiopia </w:t>
      </w:r>
      <w:r w:rsidRPr="00796314">
        <w:t xml:space="preserve">started </w:t>
      </w:r>
      <w:r w:rsidR="006256BF">
        <w:t xml:space="preserve">in 2010 </w:t>
      </w:r>
      <w:r w:rsidRPr="00796314">
        <w:t xml:space="preserve">as a three years </w:t>
      </w:r>
      <w:r w:rsidRPr="00796314">
        <w:rPr>
          <w:i/>
        </w:rPr>
        <w:t>“Masters of Science (MsC) in Integrated Emergency Surgery”</w:t>
      </w:r>
      <w:r w:rsidRPr="00796314">
        <w:t xml:space="preserve"> program for </w:t>
      </w:r>
      <w:r w:rsidR="00995E07">
        <w:t xml:space="preserve">public </w:t>
      </w:r>
      <w:r w:rsidRPr="00796314">
        <w:t xml:space="preserve">Health Officers (HO) in </w:t>
      </w:r>
      <w:r w:rsidR="006256BF" w:rsidRPr="005B4997">
        <w:t>3 universities and 10 affiliated sites with intake of 43 students</w:t>
      </w:r>
      <w:r w:rsidR="006256BF">
        <w:t>.</w:t>
      </w:r>
      <w:r w:rsidR="006256BF" w:rsidRPr="005B4997">
        <w:t xml:space="preserve"> </w:t>
      </w:r>
      <w:r w:rsidR="00995E07">
        <w:t xml:space="preserve">Public </w:t>
      </w:r>
      <w:r w:rsidRPr="00796314">
        <w:t xml:space="preserve">Health Officers are professionals with a Bachelors degree in public health with a </w:t>
      </w:r>
      <w:r w:rsidR="009A2121">
        <w:t>four</w:t>
      </w:r>
      <w:r w:rsidR="009A2121" w:rsidRPr="00796314">
        <w:t xml:space="preserve"> </w:t>
      </w:r>
      <w:r w:rsidRPr="00796314">
        <w:t xml:space="preserve">years training. </w:t>
      </w:r>
      <w:r w:rsidR="006256BF">
        <w:t>B</w:t>
      </w:r>
      <w:r w:rsidR="005B4997" w:rsidRPr="005B4997">
        <w:t xml:space="preserve">y 2013 the training </w:t>
      </w:r>
      <w:r w:rsidR="00F57E31">
        <w:t xml:space="preserve">programme </w:t>
      </w:r>
      <w:r w:rsidR="005B4997" w:rsidRPr="005B4997">
        <w:t>has been expanded to 11 universities</w:t>
      </w:r>
      <w:r w:rsidR="00F57E31">
        <w:t xml:space="preserve"> and</w:t>
      </w:r>
      <w:r w:rsidR="005B4997" w:rsidRPr="005B4997">
        <w:t xml:space="preserve"> 33 affiliated sites</w:t>
      </w:r>
      <w:r w:rsidR="00F57E31" w:rsidRPr="00F57E31">
        <w:t xml:space="preserve"> across the country</w:t>
      </w:r>
      <w:r w:rsidR="005B4997" w:rsidRPr="005B4997">
        <w:t xml:space="preserve">. </w:t>
      </w:r>
      <w:r w:rsidR="00F57E31" w:rsidRPr="00F57E31">
        <w:t>A total of 252 ESOs have so far graduated and been deployed at hospitals</w:t>
      </w:r>
      <w:r w:rsidR="005B4997" w:rsidRPr="005B4997">
        <w:t xml:space="preserve"> </w:t>
      </w:r>
      <w:r w:rsidR="006256BF" w:rsidRPr="008B5DD6">
        <w:t>in different regions of the country to provide C</w:t>
      </w:r>
      <w:r w:rsidR="006256BF">
        <w:t>–</w:t>
      </w:r>
      <w:r w:rsidR="006256BF" w:rsidRPr="008B5DD6">
        <w:t>EmONC</w:t>
      </w:r>
      <w:r w:rsidR="006256BF">
        <w:t xml:space="preserve"> and emergency surgical services</w:t>
      </w:r>
      <w:r w:rsidR="003026C2">
        <w:t xml:space="preserve"> </w:t>
      </w:r>
      <w:r w:rsidR="0058416D" w:rsidRPr="0058416D">
        <w:rPr>
          <w:color w:val="00B050"/>
        </w:rPr>
        <w:t>(2</w:t>
      </w:r>
      <w:r w:rsidR="00874AAF">
        <w:rPr>
          <w:color w:val="00B050"/>
        </w:rPr>
        <w:t>7</w:t>
      </w:r>
      <w:r w:rsidR="007515EF">
        <w:rPr>
          <w:color w:val="00B050"/>
        </w:rPr>
        <w:t>,</w:t>
      </w:r>
      <w:r w:rsidR="005351E9">
        <w:rPr>
          <w:color w:val="00B050"/>
        </w:rPr>
        <w:t>28</w:t>
      </w:r>
      <w:r w:rsidR="0058416D" w:rsidRPr="0058416D">
        <w:rPr>
          <w:color w:val="00B050"/>
        </w:rPr>
        <w:t>)</w:t>
      </w:r>
      <w:r w:rsidR="00995E07" w:rsidRPr="008B5DD6">
        <w:t xml:space="preserve">. </w:t>
      </w:r>
    </w:p>
    <w:p w:rsidR="00CB7ABB" w:rsidRDefault="00995E07" w:rsidP="00C1593C">
      <w:pPr>
        <w:spacing w:after="120" w:line="276" w:lineRule="auto"/>
        <w:jc w:val="both"/>
      </w:pPr>
      <w:r>
        <w:t>T</w:t>
      </w:r>
      <w:r w:rsidR="00CB7ABB">
        <w:t>he training period includes 2 years of integrated emergency training and one year of internship</w:t>
      </w:r>
      <w:r w:rsidR="006256BF">
        <w:t xml:space="preserve"> </w:t>
      </w:r>
      <w:r w:rsidR="0058416D" w:rsidRPr="0058416D">
        <w:rPr>
          <w:color w:val="00B050"/>
        </w:rPr>
        <w:t>(21).</w:t>
      </w:r>
      <w:r w:rsidR="00CB7ABB">
        <w:t xml:space="preserve"> During the whole period of training, the students are coached on making proper decision before they subject the patient for surgery i.e. to let them know their limitation from the outset; to make a critical, analyzed sounding decision when they encounter difficulties among surgically treatable patients (preoperatively, intra-operatively and postoperatively), and to institute the life-saving supportive managements before referral </w:t>
      </w:r>
      <w:r w:rsidR="00CB7ABB">
        <w:lastRenderedPageBreak/>
        <w:t xml:space="preserve">(haemostasis, resuscitation, bowel deflation, administration of medicaments). After two years of integrated emergency training and a one year internship, the graduate is expected to: </w:t>
      </w:r>
    </w:p>
    <w:p w:rsidR="00000000" w:rsidRDefault="00CB7ABB">
      <w:pPr>
        <w:pStyle w:val="ListParagraph"/>
        <w:numPr>
          <w:ilvl w:val="1"/>
          <w:numId w:val="4"/>
        </w:numPr>
        <w:spacing w:after="120" w:line="276" w:lineRule="auto"/>
        <w:ind w:left="1259" w:hanging="357"/>
        <w:contextualSpacing w:val="0"/>
        <w:jc w:val="both"/>
      </w:pPr>
      <w:r>
        <w:t xml:space="preserve">Diagnose common general surgical and obstetrical emergency problems. </w:t>
      </w:r>
    </w:p>
    <w:p w:rsidR="00000000" w:rsidRDefault="00CB7ABB">
      <w:pPr>
        <w:pStyle w:val="ListParagraph"/>
        <w:numPr>
          <w:ilvl w:val="1"/>
          <w:numId w:val="4"/>
        </w:numPr>
        <w:spacing w:after="120" w:line="276" w:lineRule="auto"/>
        <w:ind w:left="1259" w:hanging="357"/>
        <w:contextualSpacing w:val="0"/>
        <w:jc w:val="both"/>
      </w:pPr>
      <w:r>
        <w:t xml:space="preserve">Make a sound decision in clinical management </w:t>
      </w:r>
    </w:p>
    <w:p w:rsidR="00000000" w:rsidRDefault="00CB7ABB">
      <w:pPr>
        <w:pStyle w:val="ListParagraph"/>
        <w:numPr>
          <w:ilvl w:val="1"/>
          <w:numId w:val="4"/>
        </w:numPr>
        <w:spacing w:after="120" w:line="276" w:lineRule="auto"/>
        <w:ind w:left="1259" w:hanging="357"/>
        <w:contextualSpacing w:val="0"/>
        <w:jc w:val="both"/>
      </w:pPr>
      <w:r>
        <w:t xml:space="preserve">Perform emergency vaginal surgical procedures if indicated, e.g. vacuum extraction and craniotomy. </w:t>
      </w:r>
    </w:p>
    <w:p w:rsidR="00000000" w:rsidRDefault="00CB7ABB">
      <w:pPr>
        <w:pStyle w:val="ListParagraph"/>
        <w:numPr>
          <w:ilvl w:val="1"/>
          <w:numId w:val="4"/>
        </w:numPr>
        <w:spacing w:after="120" w:line="276" w:lineRule="auto"/>
        <w:ind w:left="1259" w:hanging="357"/>
        <w:contextualSpacing w:val="0"/>
        <w:jc w:val="both"/>
      </w:pPr>
      <w:r>
        <w:t xml:space="preserve">Perform emergency caesarean section, emergency hysterectomy, and laparotomy for tubal pregnancy. </w:t>
      </w:r>
    </w:p>
    <w:p w:rsidR="00000000" w:rsidRDefault="00CB7ABB">
      <w:pPr>
        <w:pStyle w:val="ListParagraph"/>
        <w:numPr>
          <w:ilvl w:val="1"/>
          <w:numId w:val="4"/>
        </w:numPr>
        <w:spacing w:after="120" w:line="276" w:lineRule="auto"/>
        <w:ind w:left="1259" w:hanging="357"/>
        <w:contextualSpacing w:val="0"/>
        <w:jc w:val="both"/>
      </w:pPr>
      <w:r>
        <w:t xml:space="preserve">Perform appendectomy, emergency small bowel resection &amp; anastomosis, repair bowel perforation, colostomy, cystostomy and abscess drainage </w:t>
      </w:r>
    </w:p>
    <w:p w:rsidR="00000000" w:rsidRDefault="00CB7ABB">
      <w:pPr>
        <w:pStyle w:val="ListParagraph"/>
        <w:numPr>
          <w:ilvl w:val="1"/>
          <w:numId w:val="4"/>
        </w:numPr>
        <w:spacing w:after="120" w:line="276" w:lineRule="auto"/>
        <w:ind w:left="1259" w:hanging="357"/>
        <w:contextualSpacing w:val="0"/>
        <w:jc w:val="both"/>
      </w:pPr>
      <w:r>
        <w:t xml:space="preserve">Handle emergency trauma including fracture, dislocation, amputation, debridement, and septic arthritis. </w:t>
      </w:r>
    </w:p>
    <w:p w:rsidR="00000000" w:rsidRDefault="00CB7ABB">
      <w:pPr>
        <w:pStyle w:val="ListParagraph"/>
        <w:numPr>
          <w:ilvl w:val="1"/>
          <w:numId w:val="4"/>
        </w:numPr>
        <w:spacing w:after="120" w:line="276" w:lineRule="auto"/>
        <w:ind w:left="1259" w:hanging="357"/>
        <w:contextualSpacing w:val="0"/>
        <w:jc w:val="both"/>
      </w:pPr>
      <w:r>
        <w:t xml:space="preserve">Manage intra-operative and postoperative complications. </w:t>
      </w:r>
    </w:p>
    <w:p w:rsidR="00000000" w:rsidRDefault="00CB7ABB">
      <w:pPr>
        <w:pStyle w:val="ListParagraph"/>
        <w:numPr>
          <w:ilvl w:val="1"/>
          <w:numId w:val="4"/>
        </w:numPr>
        <w:spacing w:after="120" w:line="276" w:lineRule="auto"/>
        <w:ind w:left="1259" w:hanging="357"/>
        <w:contextualSpacing w:val="0"/>
        <w:jc w:val="both"/>
      </w:pPr>
      <w:r>
        <w:t xml:space="preserve">Be competent in cardio-respiratory resuscitation, primary care of head injuries, and thoracostomy. </w:t>
      </w:r>
    </w:p>
    <w:p w:rsidR="00000000" w:rsidRDefault="00CB7ABB">
      <w:pPr>
        <w:pStyle w:val="ListParagraph"/>
        <w:numPr>
          <w:ilvl w:val="1"/>
          <w:numId w:val="4"/>
        </w:numPr>
        <w:spacing w:after="120" w:line="276" w:lineRule="auto"/>
        <w:ind w:left="1259" w:hanging="357"/>
        <w:contextualSpacing w:val="0"/>
        <w:jc w:val="both"/>
      </w:pPr>
      <w:r>
        <w:t xml:space="preserve">Diagnose and manage common emergency medical problems. </w:t>
      </w:r>
    </w:p>
    <w:p w:rsidR="00000000" w:rsidRDefault="00CB7ABB">
      <w:pPr>
        <w:pStyle w:val="ListParagraph"/>
        <w:numPr>
          <w:ilvl w:val="1"/>
          <w:numId w:val="4"/>
        </w:numPr>
        <w:spacing w:after="120" w:line="276" w:lineRule="auto"/>
        <w:ind w:left="1259" w:hanging="357"/>
        <w:contextualSpacing w:val="0"/>
        <w:jc w:val="both"/>
      </w:pPr>
      <w:r>
        <w:t xml:space="preserve">Have basic knowledge in research methodology. </w:t>
      </w:r>
    </w:p>
    <w:p w:rsidR="00000000" w:rsidRDefault="00CB7ABB">
      <w:pPr>
        <w:pStyle w:val="ListParagraph"/>
        <w:numPr>
          <w:ilvl w:val="1"/>
          <w:numId w:val="4"/>
        </w:numPr>
        <w:spacing w:after="120" w:line="276" w:lineRule="auto"/>
        <w:ind w:left="1259" w:hanging="357"/>
        <w:contextualSpacing w:val="0"/>
        <w:jc w:val="both"/>
      </w:pPr>
      <w:r>
        <w:t xml:space="preserve">Have acquired appropriate communication skill with colleagues, patients and patient relatives. </w:t>
      </w:r>
    </w:p>
    <w:p w:rsidR="00CB7ABB" w:rsidRDefault="00CB7ABB" w:rsidP="00C1593C">
      <w:pPr>
        <w:pStyle w:val="ListParagraph"/>
        <w:spacing w:after="240" w:line="276" w:lineRule="auto"/>
        <w:ind w:left="0"/>
        <w:jc w:val="both"/>
        <w:rPr>
          <w:iCs/>
        </w:rPr>
      </w:pPr>
      <w:r>
        <w:rPr>
          <w:iCs/>
        </w:rPr>
        <w:t>Their scope of practice (SOP) as stated in the national Scope of Practice for Health Professionals</w:t>
      </w:r>
      <w:r>
        <w:rPr>
          <w:i/>
          <w:iCs/>
        </w:rPr>
        <w:t>,</w:t>
      </w:r>
      <w:r>
        <w:rPr>
          <w:iCs/>
        </w:rPr>
        <w:t xml:space="preserve"> besides undertaking the tasks of the BSc qualified professional, includes performing the additional tasks stated above in the curricu</w:t>
      </w:r>
      <w:r w:rsidR="00E10469">
        <w:rPr>
          <w:iCs/>
        </w:rPr>
        <w:t>lum</w:t>
      </w:r>
      <w:r w:rsidR="006256BF">
        <w:rPr>
          <w:iCs/>
        </w:rPr>
        <w:t xml:space="preserve"> </w:t>
      </w:r>
      <w:r w:rsidR="0058416D" w:rsidRPr="0058416D">
        <w:rPr>
          <w:iCs/>
          <w:color w:val="00B050"/>
        </w:rPr>
        <w:t>(2</w:t>
      </w:r>
      <w:r w:rsidR="005351E9">
        <w:rPr>
          <w:iCs/>
          <w:color w:val="00B050"/>
        </w:rPr>
        <w:t>9</w:t>
      </w:r>
      <w:r w:rsidR="0058416D" w:rsidRPr="0058416D">
        <w:rPr>
          <w:iCs/>
          <w:color w:val="00B050"/>
        </w:rPr>
        <w:t>).</w:t>
      </w:r>
      <w:r>
        <w:rPr>
          <w:iCs/>
        </w:rPr>
        <w:t xml:space="preserve"> </w:t>
      </w:r>
    </w:p>
    <w:p w:rsidR="00BD03D3" w:rsidRDefault="00AB0976">
      <w:pPr>
        <w:spacing w:after="240" w:line="276" w:lineRule="auto"/>
        <w:jc w:val="both"/>
      </w:pPr>
      <w:r w:rsidRPr="008B5DD6">
        <w:t xml:space="preserve">Quality EmONC involves a state of </w:t>
      </w:r>
      <w:r w:rsidR="00FE23A8">
        <w:t xml:space="preserve">facility </w:t>
      </w:r>
      <w:r w:rsidRPr="008B5DD6">
        <w:t>readiness that will enable the team to respond appropriately to obstetric emergencies in a way that fulfills the needs and rights of the clients. For the graduates to effectively and efficiently ex</w:t>
      </w:r>
      <w:r w:rsidR="00690B53">
        <w:t>e</w:t>
      </w:r>
      <w:r w:rsidRPr="008B5DD6">
        <w:t xml:space="preserve">cute their duty and contribute to the desperately needed reduction in maternal and perinatal mortality &amp; morbidity:- </w:t>
      </w:r>
    </w:p>
    <w:p w:rsidR="00AB0976" w:rsidRPr="008B5DD6" w:rsidRDefault="00AB0976" w:rsidP="00C1593C">
      <w:pPr>
        <w:numPr>
          <w:ilvl w:val="0"/>
          <w:numId w:val="7"/>
        </w:numPr>
        <w:spacing w:after="200" w:line="276" w:lineRule="auto"/>
        <w:jc w:val="both"/>
      </w:pPr>
      <w:r w:rsidRPr="008B5DD6">
        <w:t xml:space="preserve">The facilities to which they will be assigned need to be ready to provide quality Comprehensive EmONC. This includes staff available with requisite skills and a willingness to respond to clients 24 hours a day, 7 days a week, available and functional equipment and supplies, and adequate infrastructure. </w:t>
      </w:r>
    </w:p>
    <w:p w:rsidR="00AB0976" w:rsidRPr="008B5DD6" w:rsidRDefault="00AB0976" w:rsidP="00C1593C">
      <w:pPr>
        <w:numPr>
          <w:ilvl w:val="0"/>
          <w:numId w:val="7"/>
        </w:numPr>
        <w:spacing w:after="200" w:line="276" w:lineRule="auto"/>
        <w:jc w:val="both"/>
      </w:pPr>
      <w:r w:rsidRPr="008B5DD6">
        <w:t>The</w:t>
      </w:r>
      <w:r w:rsidR="00FE23A8">
        <w:t xml:space="preserve"> facility or staff</w:t>
      </w:r>
      <w:r w:rsidRPr="008B5DD6">
        <w:t xml:space="preserve"> should be able to provide prompt, appropriate care when emergencies arise, according to accepted clinical standards and protocols.</w:t>
      </w:r>
    </w:p>
    <w:p w:rsidR="00AB0976" w:rsidRPr="008B5DD6" w:rsidRDefault="00AB0976" w:rsidP="00C1593C">
      <w:pPr>
        <w:numPr>
          <w:ilvl w:val="0"/>
          <w:numId w:val="7"/>
        </w:numPr>
        <w:spacing w:after="200" w:line="276" w:lineRule="auto"/>
        <w:jc w:val="both"/>
      </w:pPr>
      <w:r w:rsidRPr="008B5DD6">
        <w:t>A standard and appropriate quality improvement (QI) process need to be put in place by the time the ESOs are deployed to their respective health facilities.</w:t>
      </w:r>
    </w:p>
    <w:p w:rsidR="00AB0976" w:rsidRPr="008B5DD6" w:rsidRDefault="007A2477" w:rsidP="00C1593C">
      <w:pPr>
        <w:spacing w:after="200" w:line="276" w:lineRule="auto"/>
        <w:jc w:val="both"/>
      </w:pPr>
      <w:r>
        <w:t>Many</w:t>
      </w:r>
      <w:r w:rsidRPr="008B5DD6">
        <w:t xml:space="preserve"> </w:t>
      </w:r>
      <w:r w:rsidR="00AB0976" w:rsidRPr="008B5DD6">
        <w:t xml:space="preserve">facilities to which these graduates are to be deployed are likely to be not ready to enable them provide quality EmONC services. According to a large emergency obstetric and </w:t>
      </w:r>
      <w:r w:rsidR="00AB0976" w:rsidRPr="008B5DD6">
        <w:lastRenderedPageBreak/>
        <w:t xml:space="preserve">newborn care (EmONC) facility-based survey done in 2008 by the Federal Ministry of Health (F-MOH) and partners including all hospitals and health </w:t>
      </w:r>
      <w:r w:rsidR="00547627">
        <w:t>centre</w:t>
      </w:r>
      <w:r w:rsidR="00AB0976" w:rsidRPr="008B5DD6">
        <w:t>s in the government and non-governmental sectors; only 51% of hospitals were qualified as comprehensive obstetric care facilities</w:t>
      </w:r>
      <w:r w:rsidR="006256BF">
        <w:t xml:space="preserve"> </w:t>
      </w:r>
      <w:r w:rsidR="0058416D" w:rsidRPr="0058416D">
        <w:rPr>
          <w:color w:val="00B050"/>
        </w:rPr>
        <w:t>(</w:t>
      </w:r>
      <w:r w:rsidR="005351E9">
        <w:rPr>
          <w:color w:val="00B050"/>
        </w:rPr>
        <w:t>30</w:t>
      </w:r>
      <w:r w:rsidR="0058416D" w:rsidRPr="0058416D">
        <w:rPr>
          <w:color w:val="00B050"/>
        </w:rPr>
        <w:t>).</w:t>
      </w:r>
      <w:r w:rsidR="00AB0976" w:rsidRPr="008B5DD6">
        <w:t xml:space="preserve"> Several signal functions were often missing: blood transfusion, parenteral anticonvulsants, assisted vaginal delivery with vacuum extraction or forceps, and neonatal resuscitation, and many facilities were missing essential equipments and skills. Thus, to fill the gap and  maintain readiness for </w:t>
      </w:r>
      <w:r w:rsidR="00995E07">
        <w:t xml:space="preserve">CEmONC and emergency surgical services the ministry conducted facility readiness assessment before the deployment of first and second batch graduate ESOs and filled the gap accordingly. In addition, it provided required medical equipments to facilities based on the gap the regions reported. </w:t>
      </w:r>
    </w:p>
    <w:p w:rsidR="00435FE1" w:rsidRDefault="00AB0976" w:rsidP="00C1593C">
      <w:pPr>
        <w:spacing w:after="200" w:line="276" w:lineRule="auto"/>
        <w:jc w:val="both"/>
      </w:pPr>
      <w:r w:rsidRPr="008B5DD6">
        <w:t xml:space="preserve">The Ethiopian society of </w:t>
      </w:r>
      <w:r w:rsidR="00A532BC">
        <w:t>O</w:t>
      </w:r>
      <w:r w:rsidRPr="008B5DD6">
        <w:t xml:space="preserve">bstetricians and </w:t>
      </w:r>
      <w:r w:rsidR="00A532BC">
        <w:t>Gynaecologist</w:t>
      </w:r>
      <w:r w:rsidRPr="008B5DD6">
        <w:t xml:space="preserve">s (ESOG), a </w:t>
      </w:r>
      <w:r w:rsidR="00FE23A8" w:rsidRPr="008B5DD6">
        <w:t>non-profit</w:t>
      </w:r>
      <w:r w:rsidRPr="008B5DD6">
        <w:t xml:space="preserve"> professional organization established in 1992 to promote quality reproductive health services in the country, has successfully concluded and is actively engaged in a number of projects and activities on SRH in the country to carry out its members professional responsibility &amp; obligation, and contribute its share. It is also actively involved in</w:t>
      </w:r>
      <w:r w:rsidR="00FE23A8">
        <w:t xml:space="preserve"> advocacy,</w:t>
      </w:r>
      <w:r w:rsidRPr="008B5DD6">
        <w:t xml:space="preserve"> national policy making and guideline developments to address different RH issues. Maternal and newborn health is one of the major issues in which the society is actively involved at all levels. </w:t>
      </w:r>
      <w:r w:rsidR="00435FE1">
        <w:t>It fully supports</w:t>
      </w:r>
      <w:r w:rsidRPr="008B5DD6">
        <w:t xml:space="preserve"> the nation’s effort in the reduction of maternal and perinatal mortality and morbidity mainly through avoiding the third delay in a woman’s chances of surviving an obstetric emergency. </w:t>
      </w:r>
    </w:p>
    <w:p w:rsidR="00AB0976" w:rsidRDefault="00AB0976" w:rsidP="00C1593C">
      <w:pPr>
        <w:spacing w:line="276" w:lineRule="auto"/>
      </w:pPr>
    </w:p>
    <w:p w:rsidR="00BD03D3" w:rsidRDefault="0058416D">
      <w:pPr>
        <w:pStyle w:val="ListParagraph"/>
        <w:spacing w:after="240" w:line="276" w:lineRule="auto"/>
        <w:ind w:left="0"/>
        <w:contextualSpacing w:val="0"/>
        <w:jc w:val="both"/>
      </w:pPr>
      <w:bookmarkStart w:id="12" w:name="_Toc430983154"/>
      <w:r w:rsidRPr="0058416D">
        <w:rPr>
          <w:b/>
          <w:color w:val="0070C0"/>
          <w:sz w:val="28"/>
        </w:rPr>
        <w:t xml:space="preserve">Rationale: </w:t>
      </w:r>
      <w:r w:rsidR="009A2121">
        <w:t>T</w:t>
      </w:r>
      <w:r w:rsidR="00A363BF" w:rsidRPr="00AA0148">
        <w:t xml:space="preserve">he graduates </w:t>
      </w:r>
      <w:r w:rsidR="00690B53">
        <w:t xml:space="preserve">of the IESO programme </w:t>
      </w:r>
      <w:r w:rsidR="00A363BF" w:rsidRPr="00AA0148">
        <w:t>(ESOs) are deployed in</w:t>
      </w:r>
      <w:r w:rsidR="00A363BF">
        <w:t xml:space="preserve"> several</w:t>
      </w:r>
      <w:r w:rsidR="00A363BF" w:rsidRPr="00AA0148">
        <w:t xml:space="preserve"> health facilities in different regions of the country </w:t>
      </w:r>
      <w:r w:rsidR="009A2121">
        <w:t xml:space="preserve">since 2012 </w:t>
      </w:r>
      <w:r w:rsidR="00A363BF" w:rsidRPr="00AA0148">
        <w:t xml:space="preserve">to provide </w:t>
      </w:r>
      <w:r w:rsidR="00A363BF">
        <w:t>C</w:t>
      </w:r>
      <w:r w:rsidR="00A363BF" w:rsidRPr="00AA0148">
        <w:t xml:space="preserve">EmONC </w:t>
      </w:r>
      <w:r w:rsidR="00995E07">
        <w:t xml:space="preserve">and emergency surgical </w:t>
      </w:r>
      <w:r w:rsidR="00A363BF" w:rsidRPr="00AA0148">
        <w:t>services. As the deployment</w:t>
      </w:r>
      <w:r w:rsidR="00A363BF">
        <w:t xml:space="preserve"> of ESOs at health facilities to provide </w:t>
      </w:r>
      <w:r w:rsidR="00995E07">
        <w:t xml:space="preserve">these </w:t>
      </w:r>
      <w:r w:rsidR="00A363BF">
        <w:t>services</w:t>
      </w:r>
      <w:r w:rsidR="00A363BF" w:rsidRPr="00AA0148">
        <w:t xml:space="preserve"> is a new experience</w:t>
      </w:r>
      <w:r w:rsidR="00A363BF">
        <w:t xml:space="preserve"> in the country, conducting the program assessment</w:t>
      </w:r>
      <w:r w:rsidR="00A363BF" w:rsidRPr="00AA0148">
        <w:t xml:space="preserve"> is reasonable and</w:t>
      </w:r>
      <w:r w:rsidR="00A363BF">
        <w:t xml:space="preserve"> of paramount importance. </w:t>
      </w:r>
      <w:r w:rsidR="009A2121">
        <w:t xml:space="preserve">In addition, it is to comply with the WHO and global recommendation of careful monitoring of task shifting approaches </w:t>
      </w:r>
      <w:r w:rsidR="00690B53">
        <w:t xml:space="preserve">in health care service delivery </w:t>
      </w:r>
      <w:r w:rsidR="009A2121">
        <w:t>like the IESO program</w:t>
      </w:r>
      <w:r w:rsidR="00874AAF">
        <w:t xml:space="preserve"> </w:t>
      </w:r>
      <w:r w:rsidRPr="0058416D">
        <w:rPr>
          <w:color w:val="00B050"/>
        </w:rPr>
        <w:t>(22)</w:t>
      </w:r>
      <w:r w:rsidR="00874AAF">
        <w:t>.</w:t>
      </w:r>
    </w:p>
    <w:p w:rsidR="00A363BF" w:rsidRDefault="00A363BF" w:rsidP="00C1593C">
      <w:pPr>
        <w:pStyle w:val="ListParagraph"/>
        <w:spacing w:after="120" w:line="276" w:lineRule="auto"/>
        <w:ind w:left="0"/>
        <w:contextualSpacing w:val="0"/>
        <w:jc w:val="both"/>
      </w:pPr>
      <w:r>
        <w:t>The performance assessment will help to measure success, identify gaps and inform the program for quality improvement. It</w:t>
      </w:r>
      <w:r w:rsidRPr="00AA0148">
        <w:t xml:space="preserve"> </w:t>
      </w:r>
      <w:r>
        <w:t>will</w:t>
      </w:r>
      <w:r w:rsidRPr="00AA0148">
        <w:t xml:space="preserve"> show the status of the ESO’s performance and recommend appropriate interventions to improve the quality of service delivery. In addition, lessons and best practices learned from the programme will be disseminated </w:t>
      </w:r>
      <w:r>
        <w:t>nationally</w:t>
      </w:r>
      <w:r w:rsidRPr="00AA0148">
        <w:t xml:space="preserve"> to help improve maternal and newborn health</w:t>
      </w:r>
      <w:r>
        <w:t>. It can also help provide feedback to the pre-service IESO training program.</w:t>
      </w:r>
    </w:p>
    <w:p w:rsidR="00FE23A8" w:rsidRPr="00AA0148" w:rsidRDefault="00FE23A8" w:rsidP="00C1593C">
      <w:pPr>
        <w:pStyle w:val="ListParagraph"/>
        <w:spacing w:after="120" w:line="276" w:lineRule="auto"/>
        <w:ind w:left="0"/>
        <w:contextualSpacing w:val="0"/>
        <w:jc w:val="both"/>
      </w:pPr>
    </w:p>
    <w:p w:rsidR="003B1E3F" w:rsidRDefault="003B1E3F">
      <w:pPr>
        <w:rPr>
          <w:rFonts w:ascii="Cambria" w:hAnsi="Cambria"/>
          <w:b/>
          <w:bCs/>
          <w:color w:val="365F91"/>
          <w:sz w:val="28"/>
          <w:szCs w:val="28"/>
        </w:rPr>
      </w:pPr>
      <w:r>
        <w:br w:type="page"/>
      </w:r>
    </w:p>
    <w:p w:rsidR="00BD03D3" w:rsidRDefault="00FE23A8">
      <w:pPr>
        <w:pStyle w:val="Heading1"/>
        <w:numPr>
          <w:ilvl w:val="0"/>
          <w:numId w:val="2"/>
        </w:numPr>
        <w:spacing w:before="0" w:after="240" w:line="360" w:lineRule="auto"/>
      </w:pPr>
      <w:bookmarkStart w:id="13" w:name="_Toc452835927"/>
      <w:r w:rsidRPr="001476F5">
        <w:lastRenderedPageBreak/>
        <w:t>OBJECTIVE</w:t>
      </w:r>
      <w:r>
        <w:t>S</w:t>
      </w:r>
      <w:bookmarkEnd w:id="13"/>
      <w:r w:rsidRPr="001476F5">
        <w:t xml:space="preserve"> </w:t>
      </w:r>
    </w:p>
    <w:p w:rsidR="001476F5" w:rsidRDefault="001476F5" w:rsidP="00D01C57">
      <w:pPr>
        <w:spacing w:before="240" w:after="120" w:line="276" w:lineRule="auto"/>
        <w:jc w:val="both"/>
        <w:rPr>
          <w:b/>
        </w:rPr>
      </w:pPr>
      <w:r>
        <w:rPr>
          <w:b/>
        </w:rPr>
        <w:t>General objective</w:t>
      </w:r>
      <w:r w:rsidR="00A363BF">
        <w:rPr>
          <w:b/>
        </w:rPr>
        <w:t xml:space="preserve"> of the assessment</w:t>
      </w:r>
      <w:r>
        <w:rPr>
          <w:b/>
        </w:rPr>
        <w:t>:</w:t>
      </w:r>
      <w:r>
        <w:rPr>
          <w:b/>
        </w:rPr>
        <w:tab/>
      </w:r>
    </w:p>
    <w:p w:rsidR="001476F5" w:rsidRDefault="001476F5" w:rsidP="00C1593C">
      <w:pPr>
        <w:spacing w:after="120" w:line="276" w:lineRule="auto"/>
        <w:ind w:left="720"/>
        <w:jc w:val="both"/>
        <w:rPr>
          <w:b/>
        </w:rPr>
      </w:pPr>
      <w:r>
        <w:t xml:space="preserve">To provide an in-depth </w:t>
      </w:r>
      <w:r w:rsidR="00995E07">
        <w:t xml:space="preserve">facility level </w:t>
      </w:r>
      <w:r>
        <w:t xml:space="preserve">performance assessment of CEmONC </w:t>
      </w:r>
      <w:r w:rsidR="00995E07">
        <w:t xml:space="preserve">and emergency surgical </w:t>
      </w:r>
      <w:r>
        <w:t xml:space="preserve">services provided by emergency surgical officers and inform the </w:t>
      </w:r>
      <w:r w:rsidR="00995E07">
        <w:t>different stakeholders</w:t>
      </w:r>
      <w:r>
        <w:t xml:space="preserve"> for quality improvement</w:t>
      </w:r>
      <w:r w:rsidR="009A2121" w:rsidRPr="009A2121">
        <w:t xml:space="preserve"> </w:t>
      </w:r>
      <w:r w:rsidR="009A2121">
        <w:t xml:space="preserve">of the service provided and the IESO </w:t>
      </w:r>
      <w:r w:rsidR="00FE23A8">
        <w:t xml:space="preserve">program. </w:t>
      </w:r>
    </w:p>
    <w:p w:rsidR="001476F5" w:rsidRDefault="001476F5" w:rsidP="00D01C57">
      <w:pPr>
        <w:spacing w:before="240" w:after="120" w:line="276" w:lineRule="auto"/>
        <w:jc w:val="both"/>
        <w:rPr>
          <w:b/>
        </w:rPr>
      </w:pPr>
      <w:r>
        <w:rPr>
          <w:b/>
        </w:rPr>
        <w:t>Specific Objectives:-</w:t>
      </w:r>
    </w:p>
    <w:p w:rsidR="00000000" w:rsidRDefault="001476F5">
      <w:pPr>
        <w:pStyle w:val="ListParagraph"/>
        <w:numPr>
          <w:ilvl w:val="0"/>
          <w:numId w:val="20"/>
        </w:numPr>
        <w:spacing w:after="120" w:line="276" w:lineRule="auto"/>
        <w:ind w:left="1077" w:hanging="357"/>
        <w:contextualSpacing w:val="0"/>
        <w:jc w:val="both"/>
      </w:pPr>
      <w:r>
        <w:t xml:space="preserve">To describe the physical working environment of selected health facilities providing CEmONC and Emergency Surgical Services using a standard national tool. </w:t>
      </w:r>
    </w:p>
    <w:p w:rsidR="00000000" w:rsidRDefault="001476F5">
      <w:pPr>
        <w:pStyle w:val="ListParagraph"/>
        <w:numPr>
          <w:ilvl w:val="0"/>
          <w:numId w:val="20"/>
        </w:numPr>
        <w:autoSpaceDE w:val="0"/>
        <w:autoSpaceDN w:val="0"/>
        <w:adjustRightInd w:val="0"/>
        <w:spacing w:after="120" w:line="276" w:lineRule="auto"/>
        <w:ind w:left="1077" w:hanging="357"/>
        <w:contextualSpacing w:val="0"/>
        <w:jc w:val="both"/>
      </w:pPr>
      <w:r>
        <w:t>To assess the current facility preparedness for provision of quality CEmONC and Emergency Surgical Services of the</w:t>
      </w:r>
      <w:r w:rsidR="00F70A22">
        <w:t xml:space="preserve"> </w:t>
      </w:r>
      <w:r>
        <w:t xml:space="preserve">selected health facilities to inform the program. </w:t>
      </w:r>
    </w:p>
    <w:p w:rsidR="00000000" w:rsidRDefault="001476F5">
      <w:pPr>
        <w:pStyle w:val="ListParagraph"/>
        <w:numPr>
          <w:ilvl w:val="0"/>
          <w:numId w:val="20"/>
        </w:numPr>
        <w:autoSpaceDE w:val="0"/>
        <w:autoSpaceDN w:val="0"/>
        <w:adjustRightInd w:val="0"/>
        <w:spacing w:after="120" w:line="276" w:lineRule="auto"/>
        <w:ind w:left="1077" w:hanging="357"/>
        <w:contextualSpacing w:val="0"/>
        <w:jc w:val="both"/>
      </w:pPr>
      <w:r>
        <w:t>To assess clinical skills of ESOs deployed in the target facilities and identify areas that need improvement at the site and program level.</w:t>
      </w:r>
    </w:p>
    <w:p w:rsidR="00000000" w:rsidRDefault="001476F5">
      <w:pPr>
        <w:pStyle w:val="ListParagraph"/>
        <w:numPr>
          <w:ilvl w:val="0"/>
          <w:numId w:val="20"/>
        </w:numPr>
        <w:spacing w:after="120" w:line="276" w:lineRule="auto"/>
        <w:ind w:left="1077" w:hanging="357"/>
        <w:contextualSpacing w:val="0"/>
        <w:jc w:val="both"/>
      </w:pPr>
      <w:r>
        <w:t>To identify administrative and management gaps and challenges in the provision of CEmONC and Emergency Surgical Services by ESOs in the target facilities.</w:t>
      </w:r>
    </w:p>
    <w:p w:rsidR="00000000" w:rsidRDefault="001476F5">
      <w:pPr>
        <w:pStyle w:val="ListParagraph"/>
        <w:numPr>
          <w:ilvl w:val="0"/>
          <w:numId w:val="20"/>
        </w:numPr>
        <w:spacing w:after="120" w:line="276" w:lineRule="auto"/>
        <w:ind w:left="1077" w:hanging="357"/>
        <w:contextualSpacing w:val="0"/>
        <w:jc w:val="both"/>
      </w:pPr>
      <w:r>
        <w:t>To measure selected indicators of CEmONC and Emergency Surgical services</w:t>
      </w:r>
      <w:r w:rsidR="00FE23A8">
        <w:t>.</w:t>
      </w:r>
      <w:r>
        <w:t xml:space="preserve"> </w:t>
      </w:r>
    </w:p>
    <w:p w:rsidR="00000000" w:rsidRDefault="00FE23A8">
      <w:pPr>
        <w:pStyle w:val="ListParagraph"/>
        <w:numPr>
          <w:ilvl w:val="0"/>
          <w:numId w:val="20"/>
        </w:numPr>
        <w:spacing w:after="120" w:line="276" w:lineRule="auto"/>
        <w:ind w:left="1077" w:hanging="357"/>
        <w:contextualSpacing w:val="0"/>
        <w:jc w:val="both"/>
      </w:pPr>
      <w:r>
        <w:t>To</w:t>
      </w:r>
      <w:r w:rsidR="001476F5">
        <w:t xml:space="preserve"> compare </w:t>
      </w:r>
      <w:r>
        <w:t xml:space="preserve">outcomes of selected indicators of CEmONC and Emergency Surgical services </w:t>
      </w:r>
      <w:r w:rsidR="001476F5">
        <w:rPr>
          <w:bCs/>
        </w:rPr>
        <w:t>one year before and one year after deployment of ESOs.</w:t>
      </w:r>
    </w:p>
    <w:p w:rsidR="001476F5" w:rsidRDefault="001476F5" w:rsidP="00C1593C">
      <w:pPr>
        <w:spacing w:after="200" w:line="276" w:lineRule="auto"/>
        <w:rPr>
          <w:rFonts w:ascii="Cambria" w:hAnsi="Cambria"/>
          <w:b/>
          <w:bCs/>
          <w:color w:val="365F91"/>
          <w:sz w:val="28"/>
          <w:szCs w:val="28"/>
        </w:rPr>
      </w:pPr>
    </w:p>
    <w:bookmarkEnd w:id="12"/>
    <w:p w:rsidR="003B1E3F" w:rsidRDefault="003B1E3F">
      <w:pPr>
        <w:rPr>
          <w:rFonts w:ascii="Cambria" w:hAnsi="Cambria"/>
          <w:b/>
          <w:bCs/>
          <w:color w:val="365F91"/>
          <w:sz w:val="28"/>
          <w:szCs w:val="28"/>
        </w:rPr>
      </w:pPr>
      <w:r>
        <w:br w:type="page"/>
      </w:r>
    </w:p>
    <w:p w:rsidR="00AB0976" w:rsidRDefault="000A1A4D" w:rsidP="00FE23A8">
      <w:pPr>
        <w:pStyle w:val="Heading1"/>
        <w:numPr>
          <w:ilvl w:val="0"/>
          <w:numId w:val="2"/>
        </w:numPr>
        <w:spacing w:before="0" w:after="240" w:line="360" w:lineRule="auto"/>
      </w:pPr>
      <w:bookmarkStart w:id="14" w:name="_Toc452835928"/>
      <w:r w:rsidRPr="000A1A4D">
        <w:lastRenderedPageBreak/>
        <w:t>MATERIALS AND METHODS</w:t>
      </w:r>
      <w:bookmarkEnd w:id="14"/>
    </w:p>
    <w:p w:rsidR="00AB0976" w:rsidRPr="002470EC" w:rsidRDefault="00AB0976" w:rsidP="00AB0976">
      <w:pPr>
        <w:pStyle w:val="ListParagraph"/>
        <w:keepNext/>
        <w:keepLines/>
        <w:numPr>
          <w:ilvl w:val="0"/>
          <w:numId w:val="1"/>
        </w:numPr>
        <w:spacing w:before="200"/>
        <w:contextualSpacing w:val="0"/>
        <w:outlineLvl w:val="1"/>
        <w:rPr>
          <w:rFonts w:ascii="Cambria" w:hAnsi="Cambria"/>
          <w:b/>
          <w:bCs/>
          <w:vanish/>
          <w:color w:val="4F81BD"/>
          <w:sz w:val="26"/>
          <w:szCs w:val="26"/>
        </w:rPr>
      </w:pPr>
      <w:bookmarkStart w:id="15" w:name="_Toc430983155"/>
      <w:bookmarkStart w:id="16" w:name="_Toc430984535"/>
      <w:bookmarkStart w:id="17" w:name="_Toc447990888"/>
      <w:bookmarkStart w:id="18" w:name="_Toc449968610"/>
      <w:bookmarkStart w:id="19" w:name="_Toc449968789"/>
      <w:bookmarkStart w:id="20" w:name="_Toc449968824"/>
      <w:bookmarkStart w:id="21" w:name="_Toc449969544"/>
      <w:bookmarkStart w:id="22" w:name="_Toc450324394"/>
      <w:bookmarkStart w:id="23" w:name="_Toc450333263"/>
      <w:bookmarkStart w:id="24" w:name="_Toc452312983"/>
      <w:bookmarkStart w:id="25" w:name="_Toc452313080"/>
      <w:bookmarkStart w:id="26" w:name="_Toc452313163"/>
      <w:bookmarkStart w:id="27" w:name="_Toc452735984"/>
      <w:bookmarkStart w:id="28" w:name="_Toc452736086"/>
      <w:bookmarkStart w:id="29" w:name="_Toc452736367"/>
      <w:bookmarkStart w:id="30" w:name="_Toc452736417"/>
      <w:bookmarkStart w:id="31" w:name="_Toc452737185"/>
      <w:bookmarkStart w:id="32" w:name="_Toc452737657"/>
      <w:bookmarkStart w:id="33" w:name="_Toc452737822"/>
      <w:bookmarkStart w:id="34" w:name="_Toc452756591"/>
      <w:bookmarkStart w:id="35" w:name="_Toc452831182"/>
      <w:bookmarkStart w:id="36" w:name="_Toc452835929"/>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rsidR="00AB0976" w:rsidRPr="002470EC" w:rsidRDefault="00AB0976" w:rsidP="00AB0976">
      <w:pPr>
        <w:pStyle w:val="ListParagraph"/>
        <w:keepNext/>
        <w:keepLines/>
        <w:numPr>
          <w:ilvl w:val="0"/>
          <w:numId w:val="1"/>
        </w:numPr>
        <w:spacing w:before="200"/>
        <w:contextualSpacing w:val="0"/>
        <w:outlineLvl w:val="1"/>
        <w:rPr>
          <w:rFonts w:ascii="Cambria" w:hAnsi="Cambria"/>
          <w:b/>
          <w:bCs/>
          <w:vanish/>
          <w:color w:val="4F81BD"/>
          <w:sz w:val="26"/>
          <w:szCs w:val="26"/>
        </w:rPr>
      </w:pPr>
      <w:bookmarkStart w:id="37" w:name="_Toc430983156"/>
      <w:bookmarkStart w:id="38" w:name="_Toc430984536"/>
      <w:bookmarkStart w:id="39" w:name="_Toc447990889"/>
      <w:bookmarkStart w:id="40" w:name="_Toc449968611"/>
      <w:bookmarkStart w:id="41" w:name="_Toc449968790"/>
      <w:bookmarkStart w:id="42" w:name="_Toc449968825"/>
      <w:bookmarkStart w:id="43" w:name="_Toc449969545"/>
      <w:bookmarkStart w:id="44" w:name="_Toc450324395"/>
      <w:bookmarkStart w:id="45" w:name="_Toc450333264"/>
      <w:bookmarkStart w:id="46" w:name="_Toc452312984"/>
      <w:bookmarkStart w:id="47" w:name="_Toc452313081"/>
      <w:bookmarkStart w:id="48" w:name="_Toc452313164"/>
      <w:bookmarkStart w:id="49" w:name="_Toc452735985"/>
      <w:bookmarkStart w:id="50" w:name="_Toc452736087"/>
      <w:bookmarkStart w:id="51" w:name="_Toc452736368"/>
      <w:bookmarkStart w:id="52" w:name="_Toc452736418"/>
      <w:bookmarkStart w:id="53" w:name="_Toc452737186"/>
      <w:bookmarkStart w:id="54" w:name="_Toc452737658"/>
      <w:bookmarkStart w:id="55" w:name="_Toc452737823"/>
      <w:bookmarkStart w:id="56" w:name="_Toc452756592"/>
      <w:bookmarkStart w:id="57" w:name="_Toc452831183"/>
      <w:bookmarkStart w:id="58" w:name="_Toc452835930"/>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p w:rsidR="00AB0976" w:rsidRDefault="00667C2A" w:rsidP="00FE23A8">
      <w:pPr>
        <w:pStyle w:val="Heading2"/>
        <w:numPr>
          <w:ilvl w:val="1"/>
          <w:numId w:val="2"/>
        </w:numPr>
      </w:pPr>
      <w:bookmarkStart w:id="59" w:name="_Toc430983157"/>
      <w:bookmarkStart w:id="60" w:name="_Toc452835931"/>
      <w:r>
        <w:t xml:space="preserve">Study design and </w:t>
      </w:r>
      <w:r w:rsidR="000825B8">
        <w:t>approach</w:t>
      </w:r>
      <w:bookmarkEnd w:id="59"/>
      <w:bookmarkEnd w:id="60"/>
    </w:p>
    <w:p w:rsidR="00667C2A" w:rsidRPr="00667C2A" w:rsidRDefault="00667C2A" w:rsidP="00667C2A"/>
    <w:p w:rsidR="00FE0DF7" w:rsidRDefault="002C5D7B" w:rsidP="00FE0DF7">
      <w:pPr>
        <w:pStyle w:val="ListParagraph"/>
        <w:spacing w:after="120" w:line="276" w:lineRule="auto"/>
        <w:ind w:left="0"/>
        <w:contextualSpacing w:val="0"/>
        <w:jc w:val="both"/>
      </w:pPr>
      <w:r>
        <w:t xml:space="preserve">This </w:t>
      </w:r>
      <w:r w:rsidR="00282B6B">
        <w:t>i</w:t>
      </w:r>
      <w:r>
        <w:t xml:space="preserve">s a </w:t>
      </w:r>
      <w:r w:rsidRPr="0067070E">
        <w:t xml:space="preserve">facility based descriptive cross-sectional </w:t>
      </w:r>
      <w:r>
        <w:t xml:space="preserve">assessment. </w:t>
      </w:r>
      <w:r w:rsidR="00282B6B">
        <w:t xml:space="preserve">It was conducted by ESOG in collaboration with the Federal Ministry of Health, CDC-Ethiopia, Regional Health Offices, target facilities and other stakeholders. </w:t>
      </w:r>
      <w:r>
        <w:t>Performance assessment of ESOs in 96 selected target facilities was done to assess their performance status in the provision of CEmONC and emergency surgical services</w:t>
      </w:r>
      <w:r w:rsidR="002B4E19">
        <w:t>.</w:t>
      </w:r>
      <w:r>
        <w:t xml:space="preserve"> </w:t>
      </w:r>
      <w:r w:rsidR="0014209F">
        <w:t xml:space="preserve">Data was collected in </w:t>
      </w:r>
      <w:r w:rsidR="00096D4D">
        <w:t xml:space="preserve">four </w:t>
      </w:r>
      <w:r w:rsidR="0014209F">
        <w:t xml:space="preserve">rounds </w:t>
      </w:r>
      <w:r w:rsidR="00C303EE">
        <w:t>between</w:t>
      </w:r>
      <w:r w:rsidR="0014209F">
        <w:t xml:space="preserve"> July </w:t>
      </w:r>
      <w:r w:rsidR="00C303EE">
        <w:t>and</w:t>
      </w:r>
      <w:r w:rsidR="0014209F">
        <w:t xml:space="preserve"> December</w:t>
      </w:r>
      <w:r w:rsidR="00C303EE">
        <w:t>,</w:t>
      </w:r>
      <w:r w:rsidR="0014209F">
        <w:t xml:space="preserve"> 2015.</w:t>
      </w:r>
    </w:p>
    <w:p w:rsidR="00A95A1D" w:rsidRDefault="00A95A1D" w:rsidP="00A95A1D">
      <w:pPr>
        <w:pStyle w:val="ListParagraph"/>
        <w:spacing w:after="120" w:line="276" w:lineRule="auto"/>
        <w:ind w:left="0"/>
        <w:contextualSpacing w:val="0"/>
        <w:jc w:val="both"/>
      </w:pPr>
      <w:r w:rsidRPr="00BA6F6E">
        <w:t xml:space="preserve">To maximize effectiveness and efficiency in resource utilization, the </w:t>
      </w:r>
      <w:r>
        <w:t>data collection process</w:t>
      </w:r>
      <w:r w:rsidRPr="00BA6F6E">
        <w:t xml:space="preserve"> </w:t>
      </w:r>
      <w:r>
        <w:t>was</w:t>
      </w:r>
      <w:r w:rsidRPr="00BA6F6E">
        <w:t xml:space="preserve"> linked to </w:t>
      </w:r>
      <w:r>
        <w:t>on</w:t>
      </w:r>
      <w:r w:rsidRPr="00BA6F6E">
        <w:t xml:space="preserve">going projects (mainly to the CDC-funded PMTCT expansion) and the six regional local chapter offices of ESOG. The regional chapter offices are ESOG’s branch offices located in six bigger regions of the country with higher concentration of obstetricians and serve all regions of the country. </w:t>
      </w:r>
    </w:p>
    <w:p w:rsidR="001B7511" w:rsidRDefault="001B7511" w:rsidP="00A95A1D">
      <w:pPr>
        <w:pStyle w:val="ListParagraph"/>
        <w:spacing w:after="120" w:line="276" w:lineRule="auto"/>
        <w:ind w:left="0"/>
        <w:contextualSpacing w:val="0"/>
        <w:jc w:val="both"/>
      </w:pPr>
      <w:r>
        <w:t xml:space="preserve">Data from each target facility was collected by a team of </w:t>
      </w:r>
      <w:r w:rsidRPr="00BA6F6E">
        <w:t>two data collectors (</w:t>
      </w:r>
      <w:r>
        <w:t>a Gynaecologist &amp; Obstetrician</w:t>
      </w:r>
      <w:r w:rsidRPr="00BA6F6E">
        <w:t xml:space="preserve"> or </w:t>
      </w:r>
      <w:r>
        <w:t>a</w:t>
      </w:r>
      <w:r w:rsidRPr="00BA6F6E">
        <w:t xml:space="preserve"> Surgeon and </w:t>
      </w:r>
      <w:r>
        <w:t>a</w:t>
      </w:r>
      <w:r w:rsidRPr="00BA6F6E">
        <w:t xml:space="preserve"> Public Health Specialist)</w:t>
      </w:r>
      <w:r>
        <w:t>.</w:t>
      </w:r>
      <w:r w:rsidRPr="00BA6F6E">
        <w:t xml:space="preserve"> </w:t>
      </w:r>
      <w:r w:rsidR="00A95A1D" w:rsidRPr="00BA6F6E">
        <w:t xml:space="preserve">To facilitate the data collection process </w:t>
      </w:r>
      <w:r w:rsidR="00A95A1D">
        <w:t xml:space="preserve">and avoid the critical shortage of </w:t>
      </w:r>
      <w:r>
        <w:t xml:space="preserve">the </w:t>
      </w:r>
      <w:r w:rsidR="00A95A1D">
        <w:t xml:space="preserve">high level health care providers required for the data collection; </w:t>
      </w:r>
      <w:r w:rsidR="00A95A1D" w:rsidRPr="00BA6F6E">
        <w:t xml:space="preserve">the target regions </w:t>
      </w:r>
      <w:r w:rsidR="00A95A1D">
        <w:t>were</w:t>
      </w:r>
      <w:r w:rsidR="00A95A1D" w:rsidRPr="00BA6F6E">
        <w:t xml:space="preserve"> grouped in to four groups based on geographic proximity and </w:t>
      </w:r>
      <w:r w:rsidR="00A95A1D">
        <w:t>data was collected in four rounds.</w:t>
      </w:r>
      <w:r w:rsidR="00A95A1D" w:rsidRPr="00BA6F6E">
        <w:t xml:space="preserve"> Selected four </w:t>
      </w:r>
      <w:r w:rsidR="00A95A1D">
        <w:t>c</w:t>
      </w:r>
      <w:r w:rsidR="00A95A1D" w:rsidRPr="00BA6F6E">
        <w:t>ities/towns (Addis Ababa city</w:t>
      </w:r>
      <w:r w:rsidR="00A95A1D">
        <w:t>,</w:t>
      </w:r>
      <w:r w:rsidR="00A95A1D" w:rsidRPr="00BA6F6E">
        <w:t xml:space="preserve"> Mekele, Bahir Dar &amp; Hawaasa towns) </w:t>
      </w:r>
      <w:r w:rsidR="00A95A1D">
        <w:t>were</w:t>
      </w:r>
      <w:r w:rsidR="00A95A1D" w:rsidRPr="00BA6F6E">
        <w:t xml:space="preserve"> used as centres for the four geographic groups. </w:t>
      </w:r>
      <w:r>
        <w:t xml:space="preserve">The data collection in each of the four geographic groups were supervised by a team of 3 supervisors/ coordinators (1 each from F-MOH, RHBs and ESOG) to ensure the quality of data collection. In addition the assessment team (the investigators) oversaw the data collection process in all groups and regions. </w:t>
      </w:r>
    </w:p>
    <w:p w:rsidR="002B4E19" w:rsidRDefault="00A95A1D" w:rsidP="00426F79">
      <w:pPr>
        <w:pStyle w:val="ListParagraph"/>
        <w:spacing w:after="120" w:line="276" w:lineRule="auto"/>
        <w:ind w:left="0"/>
        <w:contextualSpacing w:val="0"/>
        <w:jc w:val="both"/>
      </w:pPr>
      <w:r w:rsidRPr="00BA6F6E">
        <w:t xml:space="preserve">To minimize cost and </w:t>
      </w:r>
      <w:r>
        <w:t xml:space="preserve">further </w:t>
      </w:r>
      <w:r w:rsidRPr="00BA6F6E">
        <w:t xml:space="preserve">avoid potential shortage of data collectors, the target facilities in each geographic group </w:t>
      </w:r>
      <w:r>
        <w:t>were</w:t>
      </w:r>
      <w:r w:rsidRPr="00BA6F6E">
        <w:t xml:space="preserve"> sub-grouped in to teams of average of three facilities per</w:t>
      </w:r>
      <w:r w:rsidR="002B4E19">
        <w:t xml:space="preserve"> data collection</w:t>
      </w:r>
      <w:r w:rsidRPr="00BA6F6E">
        <w:t xml:space="preserve"> team based on geographic proximity to each other. </w:t>
      </w:r>
      <w:r>
        <w:t xml:space="preserve">A total of 31 data collector teams and 12 supervisors were involved in the assessment. The data collector teams conducted the data collection with site visit staying at each facility for 3 - 5 days. </w:t>
      </w:r>
      <w:r w:rsidR="002B4E19">
        <w:t>Majority of the team leaders, 74.2% (23/31), were Obstetricians &amp; Gynaecologists while 25.8% (8/31) were Surgeons. The teams led by the Obstetricians collected data from 74% (71/96) of the facilities.</w:t>
      </w:r>
    </w:p>
    <w:p w:rsidR="00426F79" w:rsidRDefault="00426F79" w:rsidP="00426F79">
      <w:pPr>
        <w:pStyle w:val="ListParagraph"/>
        <w:spacing w:after="120" w:line="276" w:lineRule="auto"/>
        <w:ind w:left="0"/>
        <w:contextualSpacing w:val="0"/>
        <w:jc w:val="both"/>
      </w:pPr>
      <w:r>
        <w:t>The assessment focused on the assessment of ESOs’ and the facilities’ performance in providing CEmONC and emergency surgical services. All members of the assessment team received training on data collection tools and ethical consideration</w:t>
      </w:r>
      <w:r w:rsidR="002B4E19">
        <w:t>s</w:t>
      </w:r>
      <w:r>
        <w:t xml:space="preserve"> as part of the orientation workshop and sign</w:t>
      </w:r>
      <w:r w:rsidR="002B4E19">
        <w:t>ed</w:t>
      </w:r>
      <w:r>
        <w:t xml:space="preserve"> agreement to maintain confidentiality of interviewees and patient data. </w:t>
      </w:r>
    </w:p>
    <w:p w:rsidR="00000000" w:rsidRDefault="00874DD1">
      <w:pPr>
        <w:pStyle w:val="Heading2"/>
        <w:numPr>
          <w:ilvl w:val="1"/>
          <w:numId w:val="2"/>
        </w:numPr>
        <w:spacing w:before="240" w:after="240" w:line="360" w:lineRule="auto"/>
        <w:ind w:left="714" w:hanging="357"/>
        <w:rPr>
          <w:i/>
        </w:rPr>
      </w:pPr>
      <w:bookmarkStart w:id="61" w:name="_Toc452835932"/>
      <w:r>
        <w:t>D</w:t>
      </w:r>
      <w:r w:rsidRPr="006A12F0">
        <w:t>ata sources</w:t>
      </w:r>
      <w:bookmarkEnd w:id="61"/>
      <w:r>
        <w:t xml:space="preserve"> </w:t>
      </w:r>
    </w:p>
    <w:p w:rsidR="00874DD1" w:rsidRDefault="002C5D7B" w:rsidP="00C1593C">
      <w:pPr>
        <w:pStyle w:val="ListParagraph"/>
        <w:spacing w:after="120" w:line="276" w:lineRule="auto"/>
        <w:ind w:left="0"/>
        <w:contextualSpacing w:val="0"/>
        <w:jc w:val="both"/>
      </w:pPr>
      <w:r>
        <w:t xml:space="preserve">The sources for the </w:t>
      </w:r>
      <w:r w:rsidR="00874DD1">
        <w:t>d</w:t>
      </w:r>
      <w:r w:rsidR="00B50D7F">
        <w:t>a</w:t>
      </w:r>
      <w:r w:rsidR="00874DD1">
        <w:t>ta</w:t>
      </w:r>
      <w:r>
        <w:t xml:space="preserve"> </w:t>
      </w:r>
      <w:r w:rsidR="00B926A7">
        <w:t xml:space="preserve">were </w:t>
      </w:r>
      <w:r w:rsidR="00995E07">
        <w:t>health</w:t>
      </w:r>
      <w:r>
        <w:t xml:space="preserve"> facilities in the country,</w:t>
      </w:r>
      <w:r w:rsidR="00874DD1">
        <w:t xml:space="preserve"> </w:t>
      </w:r>
      <w:r>
        <w:t xml:space="preserve">their managers and health care providers. </w:t>
      </w:r>
      <w:r w:rsidR="00FE23A8">
        <w:t>The</w:t>
      </w:r>
      <w:r w:rsidR="00B50D7F">
        <w:t xml:space="preserve"> </w:t>
      </w:r>
      <w:r>
        <w:t xml:space="preserve">target facilities </w:t>
      </w:r>
      <w:r w:rsidR="00C20E52">
        <w:t xml:space="preserve">were </w:t>
      </w:r>
      <w:r w:rsidR="00995E07">
        <w:t xml:space="preserve">health </w:t>
      </w:r>
      <w:r>
        <w:t xml:space="preserve">facilities in the country where ESOs are deployed. </w:t>
      </w:r>
      <w:r>
        <w:lastRenderedPageBreak/>
        <w:t xml:space="preserve">ESOs are already deployed in CEmONC facilities all over the country and the </w:t>
      </w:r>
      <w:r w:rsidR="008803FD">
        <w:t>F-MOH</w:t>
      </w:r>
      <w:r>
        <w:t xml:space="preserve"> has a list of all such facilities where ESOs are deployed including the duration of their deployment in each facility. </w:t>
      </w:r>
    </w:p>
    <w:p w:rsidR="002C5D7B" w:rsidRDefault="002C5D7B" w:rsidP="00C1593C">
      <w:pPr>
        <w:pStyle w:val="ListParagraph"/>
        <w:spacing w:after="120" w:line="276" w:lineRule="auto"/>
        <w:ind w:left="0"/>
        <w:contextualSpacing w:val="0"/>
        <w:jc w:val="both"/>
        <w:rPr>
          <w:bCs/>
        </w:rPr>
      </w:pPr>
      <w:r>
        <w:t xml:space="preserve">A purposive sampling strategy </w:t>
      </w:r>
      <w:r w:rsidR="00874DD1">
        <w:t>wa</w:t>
      </w:r>
      <w:r>
        <w:t>s used to select participant h</w:t>
      </w:r>
      <w:r w:rsidRPr="00422BFD">
        <w:t>ealth facilities</w:t>
      </w:r>
      <w:r>
        <w:t>.</w:t>
      </w:r>
      <w:r w:rsidRPr="00422BFD">
        <w:t xml:space="preserve"> </w:t>
      </w:r>
      <w:r w:rsidR="00D70DFB">
        <w:t xml:space="preserve">The eligibility / inclusion </w:t>
      </w:r>
      <w:r w:rsidR="00547627">
        <w:t>criterion was</w:t>
      </w:r>
      <w:r w:rsidR="00D70DFB" w:rsidRPr="008D72DC">
        <w:t xml:space="preserve"> </w:t>
      </w:r>
      <w:r w:rsidR="00D70DFB">
        <w:t>a</w:t>
      </w:r>
      <w:r w:rsidRPr="008D72DC">
        <w:t xml:space="preserve">ll facilities </w:t>
      </w:r>
      <w:r w:rsidR="00D70DFB">
        <w:t xml:space="preserve">in the country </w:t>
      </w:r>
      <w:r w:rsidRPr="008D72DC">
        <w:t>where ESO’s have been deployed for at least one year before the assessment</w:t>
      </w:r>
      <w:r w:rsidR="00D70DFB">
        <w:t>. This is</w:t>
      </w:r>
      <w:r w:rsidR="00874DD1">
        <w:t xml:space="preserve"> </w:t>
      </w:r>
      <w:r w:rsidRPr="008D72DC">
        <w:t xml:space="preserve">to allow adequate number </w:t>
      </w:r>
      <w:r w:rsidR="00D70DFB">
        <w:t xml:space="preserve">of facilities </w:t>
      </w:r>
      <w:r w:rsidRPr="008D72DC">
        <w:t xml:space="preserve">for the measurement and comparison of selected indicators. </w:t>
      </w:r>
      <w:r w:rsidRPr="008D72DC">
        <w:rPr>
          <w:bCs/>
        </w:rPr>
        <w:t xml:space="preserve">According to the </w:t>
      </w:r>
      <w:r w:rsidR="008803FD">
        <w:rPr>
          <w:bCs/>
        </w:rPr>
        <w:t>F-MOH</w:t>
      </w:r>
      <w:r w:rsidRPr="008D72DC">
        <w:rPr>
          <w:bCs/>
        </w:rPr>
        <w:t xml:space="preserve"> data and as </w:t>
      </w:r>
      <w:r>
        <w:rPr>
          <w:bCs/>
        </w:rPr>
        <w:t xml:space="preserve">identified jointly with the ministry, there </w:t>
      </w:r>
      <w:r w:rsidR="00874DD1">
        <w:rPr>
          <w:bCs/>
        </w:rPr>
        <w:t>were 96</w:t>
      </w:r>
      <w:r>
        <w:rPr>
          <w:bCs/>
        </w:rPr>
        <w:t xml:space="preserve"> such facilities in the country eligible for inclusion </w:t>
      </w:r>
      <w:r w:rsidR="00874DD1">
        <w:rPr>
          <w:bCs/>
        </w:rPr>
        <w:t xml:space="preserve">at the start of the assessment </w:t>
      </w:r>
      <w:r>
        <w:rPr>
          <w:bCs/>
        </w:rPr>
        <w:t xml:space="preserve">and all </w:t>
      </w:r>
      <w:r w:rsidR="00874DD1">
        <w:rPr>
          <w:bCs/>
        </w:rPr>
        <w:t>we</w:t>
      </w:r>
      <w:r>
        <w:rPr>
          <w:bCs/>
        </w:rPr>
        <w:t>re included. These facilities are found in all regions of the country except Addis Ababa (the capital city), Afar</w:t>
      </w:r>
      <w:r w:rsidRPr="008D72DC">
        <w:rPr>
          <w:bCs/>
        </w:rPr>
        <w:t xml:space="preserve"> &amp; Dire Dawa Administrative region</w:t>
      </w:r>
      <w:r>
        <w:rPr>
          <w:bCs/>
        </w:rPr>
        <w:t>s</w:t>
      </w:r>
      <w:r w:rsidR="00B50D7F">
        <w:rPr>
          <w:bCs/>
        </w:rPr>
        <w:t>.</w:t>
      </w:r>
      <w:r w:rsidRPr="008D72DC">
        <w:rPr>
          <w:bCs/>
        </w:rPr>
        <w:t xml:space="preserve"> </w:t>
      </w:r>
      <w:r w:rsidR="00B50D7F">
        <w:rPr>
          <w:bCs/>
        </w:rPr>
        <w:t>A</w:t>
      </w:r>
      <w:r w:rsidRPr="008D72DC">
        <w:rPr>
          <w:bCs/>
        </w:rPr>
        <w:t>nd</w:t>
      </w:r>
      <w:r w:rsidR="00547627">
        <w:rPr>
          <w:bCs/>
        </w:rPr>
        <w:t>,</w:t>
      </w:r>
      <w:r w:rsidRPr="008D72DC">
        <w:rPr>
          <w:bCs/>
        </w:rPr>
        <w:t xml:space="preserve"> </w:t>
      </w:r>
      <w:r w:rsidR="0059136A">
        <w:rPr>
          <w:bCs/>
        </w:rPr>
        <w:t>the regional distribution of the facilities is</w:t>
      </w:r>
      <w:r w:rsidRPr="008D72DC">
        <w:rPr>
          <w:bCs/>
        </w:rPr>
        <w:t xml:space="preserve">:- </w:t>
      </w:r>
      <w:r w:rsidR="00874DD1">
        <w:rPr>
          <w:bCs/>
        </w:rPr>
        <w:t>31</w:t>
      </w:r>
      <w:r w:rsidRPr="008D72DC">
        <w:rPr>
          <w:bCs/>
        </w:rPr>
        <w:t xml:space="preserve"> from Oromya, </w:t>
      </w:r>
      <w:r w:rsidR="00874DD1">
        <w:rPr>
          <w:bCs/>
        </w:rPr>
        <w:t>2</w:t>
      </w:r>
      <w:r w:rsidR="00B50D7F">
        <w:rPr>
          <w:bCs/>
        </w:rPr>
        <w:t>4</w:t>
      </w:r>
      <w:r w:rsidRPr="008D72DC">
        <w:rPr>
          <w:bCs/>
        </w:rPr>
        <w:t xml:space="preserve"> from Tigray, </w:t>
      </w:r>
      <w:r w:rsidR="00874DD1">
        <w:rPr>
          <w:bCs/>
        </w:rPr>
        <w:t>17</w:t>
      </w:r>
      <w:r w:rsidRPr="008D72DC">
        <w:rPr>
          <w:bCs/>
        </w:rPr>
        <w:t xml:space="preserve"> from Amhara, </w:t>
      </w:r>
      <w:r w:rsidR="00874DD1">
        <w:rPr>
          <w:bCs/>
        </w:rPr>
        <w:t>17</w:t>
      </w:r>
      <w:r w:rsidRPr="008D72DC">
        <w:rPr>
          <w:bCs/>
        </w:rPr>
        <w:t xml:space="preserve"> from SNNPR, </w:t>
      </w:r>
      <w:r w:rsidR="00874DD1">
        <w:rPr>
          <w:bCs/>
        </w:rPr>
        <w:t>3 from</w:t>
      </w:r>
      <w:r w:rsidR="00B50D7F">
        <w:rPr>
          <w:bCs/>
        </w:rPr>
        <w:t xml:space="preserve"> </w:t>
      </w:r>
      <w:r w:rsidR="00874DD1" w:rsidRPr="008D72DC">
        <w:rPr>
          <w:bCs/>
        </w:rPr>
        <w:t>Somali</w:t>
      </w:r>
      <w:r w:rsidR="00874DD1">
        <w:rPr>
          <w:bCs/>
        </w:rPr>
        <w:t>,</w:t>
      </w:r>
      <w:r w:rsidR="00874DD1" w:rsidRPr="008D72DC">
        <w:rPr>
          <w:bCs/>
        </w:rPr>
        <w:t xml:space="preserve"> </w:t>
      </w:r>
      <w:r w:rsidR="00874DD1">
        <w:rPr>
          <w:bCs/>
        </w:rPr>
        <w:t>2</w:t>
      </w:r>
      <w:r w:rsidRPr="008D72DC">
        <w:rPr>
          <w:bCs/>
        </w:rPr>
        <w:t xml:space="preserve"> from Benshangul and </w:t>
      </w:r>
      <w:r w:rsidR="00874DD1">
        <w:rPr>
          <w:bCs/>
        </w:rPr>
        <w:t>1</w:t>
      </w:r>
      <w:r w:rsidRPr="008D72DC">
        <w:rPr>
          <w:bCs/>
        </w:rPr>
        <w:t xml:space="preserve"> from each of Gambella</w:t>
      </w:r>
      <w:r w:rsidR="00874DD1">
        <w:rPr>
          <w:bCs/>
        </w:rPr>
        <w:t xml:space="preserve"> and</w:t>
      </w:r>
      <w:r w:rsidRPr="008D72DC">
        <w:rPr>
          <w:bCs/>
        </w:rPr>
        <w:t xml:space="preserve"> Harrari regions. </w:t>
      </w:r>
    </w:p>
    <w:p w:rsidR="003B1E3F" w:rsidRPr="008D72DC" w:rsidRDefault="003B1E3F" w:rsidP="00C1593C">
      <w:pPr>
        <w:pStyle w:val="ListParagraph"/>
        <w:spacing w:after="120" w:line="276" w:lineRule="auto"/>
        <w:ind w:left="0"/>
        <w:contextualSpacing w:val="0"/>
        <w:jc w:val="both"/>
      </w:pPr>
    </w:p>
    <w:p w:rsidR="00000000" w:rsidRDefault="00667C2A">
      <w:pPr>
        <w:pStyle w:val="Heading2"/>
        <w:numPr>
          <w:ilvl w:val="1"/>
          <w:numId w:val="2"/>
        </w:numPr>
        <w:spacing w:line="480" w:lineRule="auto"/>
      </w:pPr>
      <w:bookmarkStart w:id="62" w:name="_Toc452835933"/>
      <w:r>
        <w:t>Study</w:t>
      </w:r>
      <w:r w:rsidRPr="006A12F0">
        <w:t xml:space="preserve"> instruments</w:t>
      </w:r>
      <w:r w:rsidR="00DB66E6" w:rsidRPr="00DB66E6">
        <w:t xml:space="preserve"> </w:t>
      </w:r>
      <w:r w:rsidR="00DB66E6">
        <w:t>and d</w:t>
      </w:r>
      <w:r w:rsidR="00DB66E6" w:rsidRPr="006A12F0">
        <w:t xml:space="preserve">ata collection </w:t>
      </w:r>
      <w:bookmarkEnd w:id="62"/>
      <w:r w:rsidRPr="006A12F0">
        <w:tab/>
      </w:r>
    </w:p>
    <w:p w:rsidR="00BD03D3" w:rsidRDefault="00B926A7">
      <w:pPr>
        <w:pStyle w:val="ListParagraph"/>
        <w:spacing w:after="120" w:line="276" w:lineRule="auto"/>
        <w:ind w:left="0"/>
        <w:contextualSpacing w:val="0"/>
        <w:jc w:val="both"/>
      </w:pPr>
      <w:r>
        <w:t xml:space="preserve">Data was collected using </w:t>
      </w:r>
      <w:r w:rsidR="00C20E52">
        <w:t xml:space="preserve">a standard structured national </w:t>
      </w:r>
      <w:r w:rsidR="00C20E52" w:rsidRPr="00FE23A8">
        <w:t xml:space="preserve">ESOs Performance assessment </w:t>
      </w:r>
      <w:r w:rsidR="00C20E52">
        <w:t xml:space="preserve">tool </w:t>
      </w:r>
      <w:r>
        <w:t xml:space="preserve">prepared by the F-MOH </w:t>
      </w:r>
      <w:r w:rsidR="00C20E52">
        <w:t xml:space="preserve">and modified for this assessment. </w:t>
      </w:r>
      <w:r w:rsidR="002C5D7B">
        <w:t xml:space="preserve">As the data sources </w:t>
      </w:r>
      <w:r w:rsidR="00667C2A">
        <w:t xml:space="preserve">were </w:t>
      </w:r>
      <w:r w:rsidR="002C5D7B">
        <w:t xml:space="preserve">all prepared in English and the interviewees (all being trained in English) understand English language, there </w:t>
      </w:r>
      <w:r w:rsidR="00FE0DF7">
        <w:t>was</w:t>
      </w:r>
      <w:r w:rsidR="002C5D7B">
        <w:t xml:space="preserve"> no need to translate the questionnaire in to local languages. The assessment involve</w:t>
      </w:r>
      <w:r w:rsidR="00FE0DF7">
        <w:t>d</w:t>
      </w:r>
      <w:r w:rsidR="002C5D7B">
        <w:t xml:space="preserve"> </w:t>
      </w:r>
      <w:r w:rsidR="00995E07">
        <w:t xml:space="preserve">key informant interview, observation and document review </w:t>
      </w:r>
      <w:r w:rsidR="002C5D7B">
        <w:t xml:space="preserve">for </w:t>
      </w:r>
      <w:r w:rsidR="00995E07">
        <w:t>collecting data.</w:t>
      </w:r>
      <w:r w:rsidR="00FE23A8">
        <w:t xml:space="preserve"> </w:t>
      </w:r>
      <w:r w:rsidR="002C5D7B">
        <w:t xml:space="preserve">Checklists and score cards for core essential elements on obstetrics and surgical management </w:t>
      </w:r>
      <w:r w:rsidR="00FE23A8">
        <w:t xml:space="preserve">were used </w:t>
      </w:r>
      <w:r w:rsidR="002C5D7B">
        <w:t xml:space="preserve">to conduct providers’ clinical skills assessment through review of medical records. This </w:t>
      </w:r>
      <w:r w:rsidR="00FE23A8">
        <w:t>was</w:t>
      </w:r>
      <w:r w:rsidR="002C5D7B">
        <w:t xml:space="preserve"> used to assess providers’ clinical skills and performances regarding patient evaluation, patient follow up, surgical procedures and management of surgical complications.</w:t>
      </w:r>
    </w:p>
    <w:p w:rsidR="00DB66E6" w:rsidRPr="00DB66E6" w:rsidRDefault="00DB66E6" w:rsidP="00DB66E6">
      <w:pPr>
        <w:spacing w:before="240" w:after="120" w:line="276" w:lineRule="auto"/>
        <w:jc w:val="both"/>
      </w:pPr>
      <w:r>
        <w:t xml:space="preserve">The data collection instrument and methods </w:t>
      </w:r>
      <w:r w:rsidR="00B16A99">
        <w:t xml:space="preserve">were </w:t>
      </w:r>
      <w:r>
        <w:t>designed to allow data collection on the key study variables. The variables include:-</w:t>
      </w:r>
    </w:p>
    <w:p w:rsidR="00DB66E6" w:rsidRDefault="00FE23A8" w:rsidP="00DB66E6">
      <w:pPr>
        <w:tabs>
          <w:tab w:val="left" w:pos="1080"/>
        </w:tabs>
        <w:spacing w:before="240" w:after="120" w:line="276" w:lineRule="auto"/>
        <w:ind w:left="284"/>
        <w:jc w:val="both"/>
        <w:rPr>
          <w:rFonts w:eastAsia="Calibri"/>
          <w:b/>
          <w:i/>
        </w:rPr>
      </w:pPr>
      <w:r>
        <w:rPr>
          <w:rFonts w:eastAsia="Calibri"/>
          <w:b/>
          <w:i/>
        </w:rPr>
        <w:t>In</w:t>
      </w:r>
      <w:r w:rsidR="00DB66E6">
        <w:rPr>
          <w:rFonts w:eastAsia="Calibri"/>
          <w:b/>
          <w:i/>
        </w:rPr>
        <w:t>dependent variables:-</w:t>
      </w:r>
    </w:p>
    <w:p w:rsidR="00000000" w:rsidRDefault="00DB66E6">
      <w:pPr>
        <w:numPr>
          <w:ilvl w:val="2"/>
          <w:numId w:val="3"/>
        </w:numPr>
        <w:tabs>
          <w:tab w:val="left" w:pos="851"/>
        </w:tabs>
        <w:spacing w:after="120" w:line="276" w:lineRule="auto"/>
        <w:ind w:left="850" w:hanging="357"/>
        <w:jc w:val="both"/>
      </w:pPr>
      <w:r>
        <w:t>Facility preparedness at the time of assessment to provide integrated CEmONC and emergency surgical care. These variables are derived from the national standard list of requirements for CEmONC and emergency surgical care services.</w:t>
      </w:r>
    </w:p>
    <w:p w:rsidR="00000000" w:rsidRDefault="00DB66E6">
      <w:pPr>
        <w:numPr>
          <w:ilvl w:val="0"/>
          <w:numId w:val="16"/>
        </w:numPr>
        <w:tabs>
          <w:tab w:val="left" w:pos="851"/>
        </w:tabs>
        <w:spacing w:after="120" w:line="276" w:lineRule="auto"/>
        <w:ind w:left="850" w:hanging="357"/>
        <w:jc w:val="both"/>
      </w:pPr>
      <w:r>
        <w:rPr>
          <w:bCs/>
        </w:rPr>
        <w:t>Facility Managerial issue variables related to integrated emergency Obstetrics and surgical care: physical work environment, employee (ESO) benefits status, timely supply of needed medical supplies and equipment’s and ESO’s adherence to regulatory, institutional &amp; departmental norms.</w:t>
      </w:r>
    </w:p>
    <w:p w:rsidR="00000000" w:rsidRDefault="00DB66E6">
      <w:pPr>
        <w:tabs>
          <w:tab w:val="left" w:pos="1080"/>
        </w:tabs>
        <w:spacing w:before="240" w:after="120" w:line="276" w:lineRule="auto"/>
        <w:ind w:left="284"/>
        <w:jc w:val="both"/>
        <w:rPr>
          <w:rFonts w:eastAsia="Calibri"/>
          <w:b/>
          <w:i/>
        </w:rPr>
      </w:pPr>
      <w:r>
        <w:rPr>
          <w:rFonts w:eastAsia="Calibri"/>
          <w:b/>
          <w:i/>
        </w:rPr>
        <w:t>Dependent variables:-</w:t>
      </w:r>
    </w:p>
    <w:p w:rsidR="00DB66E6" w:rsidRDefault="00DB66E6" w:rsidP="00DB66E6">
      <w:pPr>
        <w:numPr>
          <w:ilvl w:val="2"/>
          <w:numId w:val="3"/>
        </w:numPr>
        <w:tabs>
          <w:tab w:val="left" w:pos="851"/>
        </w:tabs>
        <w:spacing w:after="120" w:line="276" w:lineRule="auto"/>
        <w:ind w:left="851" w:hanging="360"/>
        <w:contextualSpacing/>
        <w:jc w:val="both"/>
      </w:pPr>
      <w:r>
        <w:rPr>
          <w:rFonts w:cs="Arial"/>
          <w:bCs/>
          <w:color w:val="000000"/>
        </w:rPr>
        <w:t>The facility’s CE</w:t>
      </w:r>
      <w:r w:rsidR="0037320F">
        <w:rPr>
          <w:rFonts w:cs="Arial"/>
          <w:bCs/>
          <w:color w:val="000000"/>
        </w:rPr>
        <w:t>m</w:t>
      </w:r>
      <w:r>
        <w:rPr>
          <w:rFonts w:cs="Arial"/>
          <w:bCs/>
          <w:color w:val="000000"/>
        </w:rPr>
        <w:t xml:space="preserve">ONC signal functions/service implementation </w:t>
      </w:r>
      <w:r>
        <w:rPr>
          <w:bCs/>
        </w:rPr>
        <w:t>status in the year after deployment of ESOs.</w:t>
      </w:r>
    </w:p>
    <w:p w:rsidR="00DB66E6" w:rsidRDefault="00DB66E6" w:rsidP="00DB66E6">
      <w:pPr>
        <w:numPr>
          <w:ilvl w:val="0"/>
          <w:numId w:val="16"/>
        </w:numPr>
        <w:tabs>
          <w:tab w:val="left" w:pos="851"/>
        </w:tabs>
        <w:spacing w:after="120" w:line="276" w:lineRule="auto"/>
        <w:ind w:left="851"/>
        <w:jc w:val="both"/>
      </w:pPr>
      <w:r>
        <w:lastRenderedPageBreak/>
        <w:t>Selected Service Indicators of CEmONC and emergency surgical care to compare the service delivery between before and after one year of the ESOs deployment.</w:t>
      </w:r>
    </w:p>
    <w:p w:rsidR="00000000" w:rsidRDefault="00B16A99">
      <w:pPr>
        <w:pStyle w:val="ListParagraph"/>
        <w:spacing w:before="240" w:after="120" w:line="276" w:lineRule="auto"/>
        <w:ind w:left="0"/>
        <w:contextualSpacing w:val="0"/>
        <w:jc w:val="both"/>
      </w:pPr>
      <w:r>
        <w:t xml:space="preserve">The data collectors were oriented on the assessment, the data collection tool and the data collection procedures before deployment. The data collector teams conducted the site visit at each facility for 3 - 5 days. At each target facility the hospital head/manager, the ward head nurse and ESOs who have served for at least one year in the facility were interviewed after taking informed consent. At the end of each visit, the data collector teams conducted debriefing to the facility staff to review assessment finding and outline strength, challenges and action points for quality improvement. </w:t>
      </w:r>
    </w:p>
    <w:p w:rsidR="00000000" w:rsidRDefault="0058416D">
      <w:pPr>
        <w:spacing w:before="360" w:after="120" w:line="276" w:lineRule="auto"/>
        <w:jc w:val="both"/>
        <w:rPr>
          <w:b/>
        </w:rPr>
      </w:pPr>
      <w:r w:rsidRPr="0058416D">
        <w:rPr>
          <w:b/>
        </w:rPr>
        <w:t>Operational definitions:</w:t>
      </w:r>
    </w:p>
    <w:p w:rsidR="00000000" w:rsidRDefault="0058416D">
      <w:pPr>
        <w:pStyle w:val="ListParagraph"/>
        <w:numPr>
          <w:ilvl w:val="0"/>
          <w:numId w:val="33"/>
        </w:numPr>
        <w:spacing w:after="120" w:line="276" w:lineRule="auto"/>
        <w:ind w:left="714" w:hanging="357"/>
        <w:contextualSpacing w:val="0"/>
        <w:jc w:val="both"/>
      </w:pPr>
      <w:r w:rsidRPr="0058416D">
        <w:rPr>
          <w:b/>
          <w:i/>
        </w:rPr>
        <w:t>ESO-Only Facilities:-</w:t>
      </w:r>
      <w:r w:rsidR="00D70DFB">
        <w:t xml:space="preserve"> F</w:t>
      </w:r>
      <w:r w:rsidR="00D70DFB" w:rsidRPr="00D70DFB">
        <w:t xml:space="preserve">acilities where </w:t>
      </w:r>
      <w:r w:rsidR="00D70DFB">
        <w:t xml:space="preserve">ESOs are deployed but </w:t>
      </w:r>
      <w:r w:rsidR="00D70DFB" w:rsidRPr="00D70DFB">
        <w:t xml:space="preserve">neither Obstetricians nor Surgeons were deployed. </w:t>
      </w:r>
    </w:p>
    <w:p w:rsidR="00000000" w:rsidRDefault="0058416D">
      <w:pPr>
        <w:pStyle w:val="ListParagraph"/>
        <w:numPr>
          <w:ilvl w:val="0"/>
          <w:numId w:val="33"/>
        </w:numPr>
        <w:spacing w:after="120" w:line="276" w:lineRule="auto"/>
        <w:ind w:left="714" w:hanging="357"/>
        <w:contextualSpacing w:val="0"/>
        <w:jc w:val="both"/>
      </w:pPr>
      <w:r w:rsidRPr="0058416D">
        <w:rPr>
          <w:b/>
          <w:i/>
        </w:rPr>
        <w:t>ESO-Plus Facilities:-</w:t>
      </w:r>
      <w:r w:rsidR="00D70DFB">
        <w:t xml:space="preserve"> F</w:t>
      </w:r>
      <w:r w:rsidR="00D70DFB" w:rsidRPr="00D70DFB">
        <w:t xml:space="preserve">acilities where </w:t>
      </w:r>
      <w:r w:rsidR="00D70DFB">
        <w:t xml:space="preserve">ESOs and </w:t>
      </w:r>
      <w:r w:rsidR="00D70DFB" w:rsidRPr="00D70DFB">
        <w:t xml:space="preserve">Obstetrician &amp; </w:t>
      </w:r>
      <w:r w:rsidR="00A532BC">
        <w:t>Gynaecologist</w:t>
      </w:r>
      <w:r w:rsidR="00D70DFB" w:rsidRPr="00D70DFB">
        <w:t>s or Surgeons or both</w:t>
      </w:r>
      <w:r w:rsidR="00D70DFB">
        <w:t xml:space="preserve"> are deployed.</w:t>
      </w:r>
    </w:p>
    <w:p w:rsidR="00000000" w:rsidRDefault="004535B1">
      <w:pPr>
        <w:pStyle w:val="ListParagraph"/>
        <w:numPr>
          <w:ilvl w:val="0"/>
          <w:numId w:val="33"/>
        </w:numPr>
        <w:spacing w:after="120" w:line="276" w:lineRule="auto"/>
        <w:ind w:left="714" w:hanging="357"/>
        <w:contextualSpacing w:val="0"/>
        <w:jc w:val="both"/>
      </w:pPr>
      <w:r>
        <w:rPr>
          <w:b/>
          <w:i/>
        </w:rPr>
        <w:t>Satisfactory:</w:t>
      </w:r>
      <w:r>
        <w:t xml:space="preserve">- </w:t>
      </w:r>
      <w:r w:rsidRPr="007D7414">
        <w:rPr>
          <w:rFonts w:cs="Arial"/>
        </w:rPr>
        <w:t>If the specific item</w:t>
      </w:r>
      <w:r>
        <w:rPr>
          <w:rFonts w:cs="Arial"/>
        </w:rPr>
        <w:t xml:space="preserve">/equipment/structure </w:t>
      </w:r>
      <w:r w:rsidRPr="007D7414">
        <w:rPr>
          <w:rFonts w:cs="Arial"/>
        </w:rPr>
        <w:t>is found to be functional at the time of the assessment</w:t>
      </w:r>
      <w:r>
        <w:rPr>
          <w:rFonts w:cs="Arial"/>
        </w:rPr>
        <w:t>.</w:t>
      </w:r>
    </w:p>
    <w:p w:rsidR="00000000" w:rsidRDefault="004535B1">
      <w:pPr>
        <w:pStyle w:val="ListParagraph"/>
        <w:numPr>
          <w:ilvl w:val="0"/>
          <w:numId w:val="33"/>
        </w:numPr>
        <w:spacing w:after="120" w:line="276" w:lineRule="auto"/>
        <w:ind w:left="714" w:hanging="357"/>
        <w:contextualSpacing w:val="0"/>
        <w:jc w:val="both"/>
      </w:pPr>
      <w:r>
        <w:rPr>
          <w:b/>
          <w:i/>
        </w:rPr>
        <w:t>Adequate supply:</w:t>
      </w:r>
      <w:r>
        <w:t xml:space="preserve">- </w:t>
      </w:r>
      <w:r w:rsidRPr="007D7414">
        <w:rPr>
          <w:rFonts w:cs="Arial"/>
        </w:rPr>
        <w:t>If the specific item</w:t>
      </w:r>
      <w:r>
        <w:rPr>
          <w:rFonts w:cs="Arial"/>
        </w:rPr>
        <w:t>/supply</w:t>
      </w:r>
      <w:r w:rsidRPr="007D7414">
        <w:rPr>
          <w:rFonts w:cs="Arial"/>
        </w:rPr>
        <w:t xml:space="preserve"> is </w:t>
      </w:r>
      <w:r>
        <w:rPr>
          <w:rFonts w:cs="Arial"/>
        </w:rPr>
        <w:t xml:space="preserve">available in each room/unit where it is needed and </w:t>
      </w:r>
      <w:r w:rsidRPr="007D7414">
        <w:rPr>
          <w:rFonts w:cs="Arial"/>
        </w:rPr>
        <w:t>fully functional at the time of the assessment</w:t>
      </w:r>
      <w:r>
        <w:rPr>
          <w:rFonts w:cs="Arial"/>
        </w:rPr>
        <w:t>.</w:t>
      </w:r>
    </w:p>
    <w:p w:rsidR="00000000" w:rsidRDefault="0058416D">
      <w:pPr>
        <w:pStyle w:val="ListParagraph"/>
        <w:numPr>
          <w:ilvl w:val="0"/>
          <w:numId w:val="33"/>
        </w:numPr>
        <w:spacing w:after="120" w:line="276" w:lineRule="auto"/>
        <w:ind w:left="714" w:hanging="357"/>
        <w:contextualSpacing w:val="0"/>
        <w:jc w:val="both"/>
      </w:pPr>
      <w:r w:rsidRPr="0058416D">
        <w:rPr>
          <w:b/>
          <w:i/>
        </w:rPr>
        <w:t>The quality /completeness of the patient charts meet the standard:</w:t>
      </w:r>
      <w:r w:rsidR="007559D1">
        <w:t xml:space="preserve"> When the </w:t>
      </w:r>
      <w:r w:rsidR="007559D1" w:rsidRPr="00055507">
        <w:t xml:space="preserve">documentation with all the core elements being implemented and </w:t>
      </w:r>
      <w:r w:rsidR="007559D1">
        <w:t>&gt;60%</w:t>
      </w:r>
      <w:r w:rsidR="007559D1" w:rsidRPr="00055507">
        <w:t xml:space="preserve"> of reviewed charts show</w:t>
      </w:r>
      <w:r w:rsidR="007559D1">
        <w:t>ing</w:t>
      </w:r>
      <w:r w:rsidR="007559D1" w:rsidRPr="00055507">
        <w:t xml:space="preserve"> complete documentation of the core elements</w:t>
      </w:r>
      <w:r w:rsidR="007559D1">
        <w:t>.</w:t>
      </w:r>
    </w:p>
    <w:p w:rsidR="00DB66E6" w:rsidRDefault="00DB66E6" w:rsidP="00DB66E6">
      <w:pPr>
        <w:pStyle w:val="ListParagraph"/>
        <w:spacing w:after="120" w:line="276" w:lineRule="auto"/>
        <w:ind w:left="0"/>
        <w:contextualSpacing w:val="0"/>
        <w:jc w:val="both"/>
        <w:rPr>
          <w:rFonts w:ascii="Cambria" w:hAnsi="Cambria"/>
          <w:b/>
          <w:bCs/>
          <w:color w:val="4F81BD"/>
          <w:sz w:val="26"/>
          <w:szCs w:val="26"/>
        </w:rPr>
      </w:pPr>
    </w:p>
    <w:p w:rsidR="00BA5E2F" w:rsidRDefault="00BA5E2F" w:rsidP="00FE23A8">
      <w:pPr>
        <w:pStyle w:val="Heading2"/>
        <w:numPr>
          <w:ilvl w:val="1"/>
          <w:numId w:val="2"/>
        </w:numPr>
      </w:pPr>
      <w:bookmarkStart w:id="63" w:name="_Toc452835935"/>
      <w:r w:rsidRPr="006A12F0">
        <w:t xml:space="preserve">Data </w:t>
      </w:r>
      <w:r>
        <w:t>management</w:t>
      </w:r>
      <w:bookmarkEnd w:id="63"/>
    </w:p>
    <w:p w:rsidR="00BA5E2F" w:rsidRDefault="00BA5E2F" w:rsidP="000825B8">
      <w:pPr>
        <w:pStyle w:val="ListParagraph"/>
        <w:spacing w:after="120"/>
        <w:ind w:left="360"/>
        <w:contextualSpacing w:val="0"/>
        <w:jc w:val="both"/>
        <w:rPr>
          <w:b/>
          <w:i/>
        </w:rPr>
      </w:pPr>
    </w:p>
    <w:p w:rsidR="002C5D7B" w:rsidRPr="00C1593C" w:rsidRDefault="002C5D7B" w:rsidP="00056811">
      <w:pPr>
        <w:pStyle w:val="ListParagraph"/>
        <w:spacing w:after="120" w:line="276" w:lineRule="auto"/>
        <w:ind w:left="0"/>
        <w:contextualSpacing w:val="0"/>
        <w:jc w:val="both"/>
      </w:pPr>
      <w:r w:rsidRPr="00C1593C">
        <w:t xml:space="preserve">All completed questionnaires </w:t>
      </w:r>
      <w:r w:rsidR="000825B8" w:rsidRPr="00C1593C">
        <w:t>were</w:t>
      </w:r>
      <w:r w:rsidRPr="00C1593C">
        <w:t xml:space="preserve"> delivered to the assessment supervisors/coordinators at each centr</w:t>
      </w:r>
      <w:r w:rsidR="00547627">
        <w:t>e</w:t>
      </w:r>
      <w:r w:rsidRPr="00C1593C">
        <w:t xml:space="preserve"> and then taken to ESOG’s central office.</w:t>
      </w:r>
      <w:r w:rsidR="000825B8" w:rsidRPr="00C1593C">
        <w:t xml:space="preserve"> </w:t>
      </w:r>
      <w:r w:rsidRPr="00C1593C">
        <w:t xml:space="preserve">All the collected data </w:t>
      </w:r>
      <w:r w:rsidR="000825B8" w:rsidRPr="00C1593C">
        <w:t>w</w:t>
      </w:r>
      <w:r w:rsidR="00DB66E6">
        <w:t>ere</w:t>
      </w:r>
      <w:r w:rsidRPr="00C1593C">
        <w:t xml:space="preserve"> coded. Both individual and facility level data w</w:t>
      </w:r>
      <w:r w:rsidR="000825B8" w:rsidRPr="00C1593C">
        <w:t>ere</w:t>
      </w:r>
      <w:r w:rsidRPr="00C1593C">
        <w:t xml:space="preserve"> then entered, cleaned and analyzed using SPSS Version </w:t>
      </w:r>
      <w:r w:rsidR="000825B8" w:rsidRPr="00C1593C">
        <w:t>20</w:t>
      </w:r>
      <w:r w:rsidRPr="00C1593C">
        <w:t xml:space="preserve">.0 statistical software. Data </w:t>
      </w:r>
      <w:r w:rsidR="000825B8" w:rsidRPr="00C1593C">
        <w:t>was</w:t>
      </w:r>
      <w:r w:rsidRPr="00C1593C">
        <w:t xml:space="preserve"> organized in to suitable formats. Descriptive and two step (bivariate &amp; multivariate) </w:t>
      </w:r>
      <w:r w:rsidR="000825B8" w:rsidRPr="00C1593C">
        <w:t>cross tabulation/analysis was</w:t>
      </w:r>
      <w:r w:rsidRPr="00C1593C">
        <w:t xml:space="preserve"> implemented to explore and determine the relationship between predictors and outcome variables. </w:t>
      </w:r>
    </w:p>
    <w:p w:rsidR="00AF7A66" w:rsidRPr="00C1593C" w:rsidRDefault="002C5D7B" w:rsidP="00AF7A66">
      <w:pPr>
        <w:pStyle w:val="ListParagraph"/>
        <w:spacing w:after="240" w:line="276" w:lineRule="auto"/>
        <w:ind w:left="0"/>
        <w:contextualSpacing w:val="0"/>
        <w:jc w:val="both"/>
      </w:pPr>
      <w:r w:rsidRPr="00C1593C">
        <w:t xml:space="preserve">The collected qualitative data </w:t>
      </w:r>
      <w:r w:rsidR="000825B8" w:rsidRPr="00C1593C">
        <w:t>was</w:t>
      </w:r>
      <w:r w:rsidRPr="00C1593C">
        <w:t xml:space="preserve"> appropriately coded, categorized and developed in to themes for analysis. Triangulation of quantitative and qualitative findings </w:t>
      </w:r>
      <w:r w:rsidR="000825B8" w:rsidRPr="00C1593C">
        <w:t>was</w:t>
      </w:r>
      <w:r w:rsidRPr="00C1593C">
        <w:t xml:space="preserve"> done to complement and validate the findings of the quantitative study.</w:t>
      </w:r>
      <w:r w:rsidR="000825B8" w:rsidRPr="00C1593C">
        <w:t xml:space="preserve"> </w:t>
      </w:r>
      <w:r w:rsidR="00AF7A66" w:rsidRPr="00C1593C">
        <w:t>The data analysis was done to show:-</w:t>
      </w:r>
    </w:p>
    <w:p w:rsidR="00000000" w:rsidRDefault="002C5D7B">
      <w:pPr>
        <w:pStyle w:val="ListParagraph"/>
        <w:numPr>
          <w:ilvl w:val="0"/>
          <w:numId w:val="17"/>
        </w:numPr>
        <w:spacing w:after="120" w:line="276" w:lineRule="auto"/>
        <w:contextualSpacing w:val="0"/>
        <w:jc w:val="both"/>
      </w:pPr>
      <w:r w:rsidRPr="00C1593C">
        <w:t xml:space="preserve">Facility preparedness to provide integrated emergency obstetrics and surgical care in terms of manpower, services and logistics in comparison to the national </w:t>
      </w:r>
      <w:r w:rsidR="00995E07">
        <w:t xml:space="preserve">health facility </w:t>
      </w:r>
      <w:r w:rsidRPr="00C1593C">
        <w:t>standard</w:t>
      </w:r>
      <w:r w:rsidR="00995E07">
        <w:t>.</w:t>
      </w:r>
      <w:r w:rsidRPr="00C1593C">
        <w:t xml:space="preserve"> </w:t>
      </w:r>
    </w:p>
    <w:p w:rsidR="00000000" w:rsidRDefault="002C5D7B">
      <w:pPr>
        <w:pStyle w:val="ListParagraph"/>
        <w:numPr>
          <w:ilvl w:val="0"/>
          <w:numId w:val="17"/>
        </w:numPr>
        <w:tabs>
          <w:tab w:val="left" w:pos="1080"/>
        </w:tabs>
        <w:spacing w:after="120" w:line="276" w:lineRule="auto"/>
        <w:ind w:left="1077" w:hanging="357"/>
        <w:contextualSpacing w:val="0"/>
        <w:jc w:val="both"/>
      </w:pPr>
      <w:r w:rsidRPr="00C1593C">
        <w:rPr>
          <w:bCs/>
          <w:color w:val="000000"/>
        </w:rPr>
        <w:lastRenderedPageBreak/>
        <w:t xml:space="preserve">If the facilities were providing services that can address the 9 CEMONC signal functions/services by looking the practice </w:t>
      </w:r>
      <w:r w:rsidRPr="00C1593C">
        <w:rPr>
          <w:bCs/>
        </w:rPr>
        <w:t>in the one year prior to the time of data collection.</w:t>
      </w:r>
    </w:p>
    <w:p w:rsidR="00000000" w:rsidRDefault="002C5D7B">
      <w:pPr>
        <w:pStyle w:val="ListParagraph"/>
        <w:numPr>
          <w:ilvl w:val="0"/>
          <w:numId w:val="17"/>
        </w:numPr>
        <w:tabs>
          <w:tab w:val="left" w:pos="1080"/>
        </w:tabs>
        <w:spacing w:after="120" w:line="276" w:lineRule="auto"/>
        <w:ind w:left="1077" w:hanging="357"/>
        <w:contextualSpacing w:val="0"/>
        <w:jc w:val="both"/>
      </w:pPr>
      <w:r w:rsidRPr="00C1593C">
        <w:t xml:space="preserve">Comparison of load of CEmONC service delivery status using selected Service Indicators of CEmONC signal functions in terms of the number of selected procedures and cases managed  one year before and one year after the deployment of the ESOs. </w:t>
      </w:r>
    </w:p>
    <w:p w:rsidR="00000000" w:rsidRDefault="002C5D7B">
      <w:pPr>
        <w:pStyle w:val="Default"/>
        <w:numPr>
          <w:ilvl w:val="0"/>
          <w:numId w:val="17"/>
        </w:numPr>
        <w:spacing w:after="120" w:line="276" w:lineRule="auto"/>
        <w:jc w:val="both"/>
      </w:pPr>
      <w:r w:rsidRPr="00C1593C">
        <w:rPr>
          <w:bCs/>
        </w:rPr>
        <w:t>Comparison of maternal and newborn outcomes (for facility births)</w:t>
      </w:r>
      <w:r w:rsidRPr="00C1593C">
        <w:rPr>
          <w:color w:val="auto"/>
        </w:rPr>
        <w:t xml:space="preserve"> by calculating maternal and perinatal mortality ratios </w:t>
      </w:r>
      <w:r w:rsidRPr="00C1593C">
        <w:rPr>
          <w:bCs/>
        </w:rPr>
        <w:t xml:space="preserve">one year before and one year after the deployment of the ESOs. </w:t>
      </w:r>
    </w:p>
    <w:p w:rsidR="00000000" w:rsidRDefault="002C5D7B">
      <w:pPr>
        <w:pStyle w:val="Default"/>
        <w:numPr>
          <w:ilvl w:val="0"/>
          <w:numId w:val="17"/>
        </w:numPr>
        <w:spacing w:after="120" w:line="276" w:lineRule="auto"/>
        <w:jc w:val="both"/>
      </w:pPr>
      <w:r w:rsidRPr="00C1593C">
        <w:rPr>
          <w:bCs/>
        </w:rPr>
        <w:t>Comparison of load of emergency surgical services</w:t>
      </w:r>
      <w:r w:rsidRPr="00C1593C">
        <w:rPr>
          <w:color w:val="auto"/>
        </w:rPr>
        <w:t xml:space="preserve"> </w:t>
      </w:r>
      <w:r w:rsidRPr="00C1593C">
        <w:rPr>
          <w:bCs/>
        </w:rPr>
        <w:t xml:space="preserve">using selected surgical procedures in terms of the number of selected emergency surgical procedures one year before and one year after the deployment of the ESOs. </w:t>
      </w:r>
    </w:p>
    <w:p w:rsidR="00000000" w:rsidRDefault="002C5D7B">
      <w:pPr>
        <w:pStyle w:val="Default"/>
        <w:numPr>
          <w:ilvl w:val="0"/>
          <w:numId w:val="17"/>
        </w:numPr>
        <w:spacing w:after="120" w:line="276" w:lineRule="auto"/>
        <w:jc w:val="both"/>
      </w:pPr>
      <w:r w:rsidRPr="00C1593C">
        <w:rPr>
          <w:bCs/>
        </w:rPr>
        <w:t>The quality of p</w:t>
      </w:r>
      <w:r w:rsidRPr="00C1593C">
        <w:t xml:space="preserve">roviders (ESOs) CEmONC &amp; emergency surgical service provision by comparing core essential elements in patient evaluation, management and follow up to the national standard. Standard scoring Sheets will be used for Card Review of Obstetric Emergencies </w:t>
      </w:r>
      <w:r w:rsidR="00E10469" w:rsidRPr="00C1593C">
        <w:t>&amp; Surgical Emergencies</w:t>
      </w:r>
      <w:r w:rsidRPr="00C1593C">
        <w:t>.</w:t>
      </w:r>
    </w:p>
    <w:p w:rsidR="00AB0976" w:rsidRDefault="00AB0976" w:rsidP="00AB0976"/>
    <w:p w:rsidR="00875E44" w:rsidRDefault="00AE7DB4" w:rsidP="00FE23A8">
      <w:pPr>
        <w:pStyle w:val="Heading2"/>
        <w:numPr>
          <w:ilvl w:val="1"/>
          <w:numId w:val="2"/>
        </w:numPr>
      </w:pPr>
      <w:bookmarkStart w:id="64" w:name="_Toc452835936"/>
      <w:bookmarkStart w:id="65" w:name="_Toc430983159"/>
      <w:r>
        <w:t>Ethical considerations</w:t>
      </w:r>
      <w:bookmarkEnd w:id="64"/>
    </w:p>
    <w:p w:rsidR="00875E44" w:rsidRDefault="00875E44" w:rsidP="00875E44"/>
    <w:p w:rsidR="00A0663D" w:rsidRDefault="00995E07" w:rsidP="00875E44">
      <w:pPr>
        <w:pStyle w:val="ListParagraph"/>
        <w:tabs>
          <w:tab w:val="left" w:pos="720"/>
        </w:tabs>
        <w:spacing w:after="120" w:line="276" w:lineRule="auto"/>
        <w:ind w:left="0"/>
        <w:contextualSpacing w:val="0"/>
        <w:jc w:val="both"/>
      </w:pPr>
      <w:r>
        <w:t xml:space="preserve">Ethical clearance was obtained from </w:t>
      </w:r>
      <w:r w:rsidR="00547627">
        <w:t>Ethiopian Public Health Institute (EPHI) and Centre</w:t>
      </w:r>
      <w:r w:rsidRPr="00DD0FDD">
        <w:t>s for Disease Control (CDC)</w:t>
      </w:r>
      <w:r>
        <w:t xml:space="preserve"> before data collection. </w:t>
      </w:r>
      <w:r w:rsidR="00875E44" w:rsidRPr="00D80231">
        <w:t xml:space="preserve">Letter of support </w:t>
      </w:r>
      <w:r w:rsidR="00875E44">
        <w:t>was</w:t>
      </w:r>
      <w:r w:rsidR="00875E44" w:rsidRPr="00D80231">
        <w:t xml:space="preserve"> taken from </w:t>
      </w:r>
      <w:r w:rsidR="008803FD">
        <w:t>F-MOH</w:t>
      </w:r>
      <w:r w:rsidR="00875E44" w:rsidRPr="00D80231">
        <w:t xml:space="preserve"> and RHBs to every target facility. Participation in the assessment </w:t>
      </w:r>
      <w:r w:rsidR="00875E44">
        <w:t>was</w:t>
      </w:r>
      <w:r w:rsidR="00875E44" w:rsidRPr="00D80231">
        <w:t xml:space="preserve"> completely voluntary and informed consent </w:t>
      </w:r>
      <w:r w:rsidR="00875E44">
        <w:t>was</w:t>
      </w:r>
      <w:r w:rsidR="00875E44" w:rsidRPr="00D80231">
        <w:t xml:space="preserve"> acquired from every participant before participation. To obtain consent separate consent forms </w:t>
      </w:r>
      <w:r w:rsidR="00875E44">
        <w:t>were</w:t>
      </w:r>
      <w:r w:rsidR="00875E44" w:rsidRPr="00D80231">
        <w:t xml:space="preserve"> used to interview Hospital Managers/Ward Head Nurses and ESOs. Participants in the assessment </w:t>
      </w:r>
      <w:r w:rsidR="00875E44">
        <w:t>were</w:t>
      </w:r>
      <w:r w:rsidR="00875E44" w:rsidRPr="00D80231">
        <w:t xml:space="preserve"> given the necessary information about the assessment using the information on the consent form as to the objective of the assessment, their rights and risk/benefits to help them decide whether to participate or not. All members of the assessment team receive</w:t>
      </w:r>
      <w:r w:rsidR="00875E44">
        <w:t>d</w:t>
      </w:r>
      <w:r w:rsidR="00875E44" w:rsidRPr="00D80231">
        <w:t xml:space="preserve"> training on ethical considerations as part of the orientation workshop and sign an agreement to maintain the confidentiality of the interviewees and patient data. </w:t>
      </w:r>
    </w:p>
    <w:p w:rsidR="00A0663D" w:rsidRPr="00D80231" w:rsidRDefault="00C11ADD" w:rsidP="00A0663D">
      <w:pPr>
        <w:pStyle w:val="PlainText"/>
        <w:spacing w:after="120" w:line="276" w:lineRule="auto"/>
        <w:jc w:val="both"/>
        <w:rPr>
          <w:rFonts w:ascii="Times New Roman" w:hAnsi="Times New Roman"/>
          <w:sz w:val="24"/>
          <w:szCs w:val="24"/>
        </w:rPr>
      </w:pPr>
      <w:r>
        <w:rPr>
          <w:rFonts w:ascii="Times New Roman" w:hAnsi="Times New Roman"/>
          <w:sz w:val="24"/>
          <w:szCs w:val="24"/>
        </w:rPr>
        <w:t>To maintain confidentiality</w:t>
      </w:r>
      <w:r w:rsidR="00A0663D" w:rsidRPr="00D80231">
        <w:rPr>
          <w:rFonts w:ascii="Times New Roman" w:hAnsi="Times New Roman"/>
          <w:sz w:val="24"/>
          <w:szCs w:val="24"/>
        </w:rPr>
        <w:t xml:space="preserve"> </w:t>
      </w:r>
      <w:r>
        <w:rPr>
          <w:rFonts w:ascii="Times New Roman" w:hAnsi="Times New Roman"/>
          <w:sz w:val="24"/>
          <w:szCs w:val="24"/>
        </w:rPr>
        <w:t>o</w:t>
      </w:r>
      <w:r w:rsidR="00A0663D" w:rsidRPr="00D80231">
        <w:rPr>
          <w:rFonts w:ascii="Times New Roman" w:hAnsi="Times New Roman"/>
          <w:sz w:val="24"/>
          <w:szCs w:val="24"/>
        </w:rPr>
        <w:t xml:space="preserve">nly participant codes </w:t>
      </w:r>
      <w:r w:rsidR="00A0663D">
        <w:rPr>
          <w:rFonts w:ascii="Times New Roman" w:hAnsi="Times New Roman"/>
          <w:sz w:val="24"/>
          <w:szCs w:val="24"/>
        </w:rPr>
        <w:t>were</w:t>
      </w:r>
      <w:r w:rsidR="00A0663D" w:rsidRPr="00D80231">
        <w:rPr>
          <w:rFonts w:ascii="Times New Roman" w:hAnsi="Times New Roman"/>
          <w:sz w:val="24"/>
          <w:szCs w:val="24"/>
        </w:rPr>
        <w:t xml:space="preserve"> entered on the assessment tool. Participants </w:t>
      </w:r>
      <w:r w:rsidR="00A0663D">
        <w:rPr>
          <w:rFonts w:ascii="Times New Roman" w:hAnsi="Times New Roman"/>
          <w:sz w:val="24"/>
          <w:szCs w:val="24"/>
        </w:rPr>
        <w:t>were</w:t>
      </w:r>
      <w:r w:rsidR="00A0663D" w:rsidRPr="00D80231">
        <w:rPr>
          <w:rFonts w:ascii="Times New Roman" w:hAnsi="Times New Roman"/>
          <w:sz w:val="24"/>
          <w:szCs w:val="24"/>
        </w:rPr>
        <w:t xml:space="preserve"> not personally identified in any way. And, </w:t>
      </w:r>
      <w:r w:rsidRPr="00D80231">
        <w:rPr>
          <w:rFonts w:ascii="Times New Roman" w:hAnsi="Times New Roman"/>
          <w:sz w:val="24"/>
          <w:szCs w:val="24"/>
        </w:rPr>
        <w:t xml:space="preserve">confidentiality/non-disclosure agreement </w:t>
      </w:r>
      <w:r w:rsidR="00995E07">
        <w:rPr>
          <w:rFonts w:ascii="Times New Roman" w:hAnsi="Times New Roman"/>
          <w:sz w:val="24"/>
          <w:szCs w:val="24"/>
        </w:rPr>
        <w:t>was</w:t>
      </w:r>
      <w:r w:rsidRPr="00D80231">
        <w:rPr>
          <w:rFonts w:ascii="Times New Roman" w:hAnsi="Times New Roman"/>
          <w:sz w:val="24"/>
          <w:szCs w:val="24"/>
        </w:rPr>
        <w:t xml:space="preserve"> signed between ESOG and every data collection team member</w:t>
      </w:r>
      <w:r w:rsidRPr="00D80231">
        <w:rPr>
          <w:rFonts w:ascii="Times New Roman" w:hAnsi="Times New Roman"/>
        </w:rPr>
        <w:t xml:space="preserve"> </w:t>
      </w:r>
      <w:r w:rsidRPr="00D80231">
        <w:rPr>
          <w:rFonts w:ascii="Times New Roman" w:hAnsi="Times New Roman"/>
          <w:sz w:val="24"/>
          <w:szCs w:val="24"/>
        </w:rPr>
        <w:t>for the purpose of preventing the unauthorized disclosure of Confidential Information obtained during the assessment</w:t>
      </w:r>
      <w:r>
        <w:rPr>
          <w:rFonts w:ascii="Times New Roman" w:hAnsi="Times New Roman"/>
          <w:sz w:val="24"/>
          <w:szCs w:val="24"/>
        </w:rPr>
        <w:t xml:space="preserve">. </w:t>
      </w:r>
    </w:p>
    <w:p w:rsidR="00000000" w:rsidRDefault="00A0663D">
      <w:pPr>
        <w:pStyle w:val="ListParagraph"/>
        <w:tabs>
          <w:tab w:val="left" w:pos="720"/>
        </w:tabs>
        <w:spacing w:after="120" w:line="276" w:lineRule="auto"/>
        <w:ind w:left="0"/>
        <w:contextualSpacing w:val="0"/>
        <w:jc w:val="both"/>
      </w:pPr>
      <w:r w:rsidRPr="00D80231">
        <w:t xml:space="preserve">In addition, </w:t>
      </w:r>
      <w:r w:rsidR="00C11ADD">
        <w:t xml:space="preserve">the assessment activities were open to </w:t>
      </w:r>
      <w:r w:rsidR="00875E44" w:rsidRPr="00270862">
        <w:t xml:space="preserve">inspection by </w:t>
      </w:r>
      <w:r w:rsidR="00C11ADD">
        <w:t xml:space="preserve">the </w:t>
      </w:r>
      <w:r w:rsidR="00C11ADD" w:rsidRPr="00DD0FDD">
        <w:t xml:space="preserve">sponsor, the </w:t>
      </w:r>
      <w:r w:rsidR="00547627">
        <w:t>Centre</w:t>
      </w:r>
      <w:r w:rsidR="00C11ADD" w:rsidRPr="00DD0FDD">
        <w:t>s for Disease Control (CDC)</w:t>
      </w:r>
      <w:r w:rsidR="00BA5E2F">
        <w:t>, and</w:t>
      </w:r>
      <w:r w:rsidR="00C11ADD" w:rsidRPr="00DD0FDD">
        <w:t xml:space="preserve"> </w:t>
      </w:r>
      <w:r w:rsidR="00875E44" w:rsidRPr="00270862">
        <w:t>regulatory authorities (nation</w:t>
      </w:r>
      <w:r w:rsidR="00875E44">
        <w:t xml:space="preserve">al or foreign) as well as </w:t>
      </w:r>
      <w:r w:rsidR="00875E44" w:rsidRPr="00270862">
        <w:t xml:space="preserve">the </w:t>
      </w:r>
      <w:r w:rsidR="004A464F">
        <w:t>IECs/</w:t>
      </w:r>
      <w:r w:rsidR="00875E44" w:rsidRPr="00270862">
        <w:t>IRBs to review compliance and regulatory requirements.”</w:t>
      </w:r>
      <w:r w:rsidR="00BA5E2F" w:rsidRPr="00BA5E2F">
        <w:t xml:space="preserve"> </w:t>
      </w:r>
    </w:p>
    <w:bookmarkEnd w:id="65"/>
    <w:p w:rsidR="00AB0976" w:rsidRDefault="00AB0976" w:rsidP="00AB0976"/>
    <w:p w:rsidR="00BD03D3" w:rsidRDefault="0083628D">
      <w:pPr>
        <w:pStyle w:val="Heading1"/>
        <w:numPr>
          <w:ilvl w:val="0"/>
          <w:numId w:val="2"/>
        </w:numPr>
        <w:spacing w:before="0" w:after="240" w:line="276" w:lineRule="auto"/>
      </w:pPr>
      <w:bookmarkStart w:id="66" w:name="_Toc430983160"/>
      <w:r>
        <w:br w:type="page"/>
      </w:r>
      <w:bookmarkStart w:id="67" w:name="_Toc452835937"/>
      <w:r w:rsidR="00AB0976" w:rsidRPr="002B2830">
        <w:lastRenderedPageBreak/>
        <w:t>FINDINGS</w:t>
      </w:r>
      <w:bookmarkEnd w:id="66"/>
      <w:bookmarkEnd w:id="67"/>
    </w:p>
    <w:p w:rsidR="00BD03D3" w:rsidRDefault="0017575A">
      <w:pPr>
        <w:pStyle w:val="Heading2"/>
        <w:numPr>
          <w:ilvl w:val="1"/>
          <w:numId w:val="2"/>
        </w:numPr>
      </w:pPr>
      <w:bookmarkStart w:id="68" w:name="_Toc452835938"/>
      <w:r w:rsidRPr="005C76AA">
        <w:t>Background of target facilities</w:t>
      </w:r>
      <w:bookmarkEnd w:id="68"/>
    </w:p>
    <w:p w:rsidR="00BD03D3" w:rsidRDefault="00BD03D3">
      <w:pPr>
        <w:pStyle w:val="ListParagraph"/>
      </w:pPr>
      <w:bookmarkStart w:id="69" w:name="_Toc452736426"/>
      <w:bookmarkStart w:id="70" w:name="_Toc452737194"/>
      <w:bookmarkStart w:id="71" w:name="_Toc452312993"/>
      <w:bookmarkEnd w:id="69"/>
      <w:bookmarkEnd w:id="70"/>
      <w:bookmarkEnd w:id="71"/>
    </w:p>
    <w:p w:rsidR="00BD03D3" w:rsidRDefault="00422A80">
      <w:pPr>
        <w:spacing w:after="240" w:line="276" w:lineRule="auto"/>
        <w:jc w:val="both"/>
      </w:pPr>
      <w:r>
        <w:t xml:space="preserve">Data was collected from a total of 96 facilities </w:t>
      </w:r>
      <w:r w:rsidR="00D70DFB">
        <w:t xml:space="preserve">from 8 regions of the country </w:t>
      </w:r>
      <w:r w:rsidR="0060078F">
        <w:t xml:space="preserve">which </w:t>
      </w:r>
      <w:r w:rsidR="00D70DFB">
        <w:t>fulfilled</w:t>
      </w:r>
      <w:r w:rsidR="0060078F">
        <w:t xml:space="preserve"> the </w:t>
      </w:r>
      <w:r w:rsidR="00E04E5F">
        <w:t xml:space="preserve">inclusion </w:t>
      </w:r>
      <w:r w:rsidR="0060078F">
        <w:t>criteria</w:t>
      </w:r>
      <w:r w:rsidR="00D70DFB">
        <w:t xml:space="preserve"> i.e. </w:t>
      </w:r>
      <w:r w:rsidR="00D70DFB" w:rsidRPr="008D72DC">
        <w:t>facilities where ESO’s have been deployed for at least one year before the assessment</w:t>
      </w:r>
      <w:r w:rsidR="00D70DFB">
        <w:t>.</w:t>
      </w:r>
      <w:r>
        <w:t xml:space="preserve"> About two third of the facilities, 66% (63/96), were primary hospitals. General</w:t>
      </w:r>
      <w:r w:rsidR="00D70DFB">
        <w:t xml:space="preserve"> </w:t>
      </w:r>
      <w:r w:rsidR="00FB3EEF">
        <w:t xml:space="preserve">and </w:t>
      </w:r>
      <w:r w:rsidR="00D70DFB">
        <w:t xml:space="preserve">Tertiary Hospitals </w:t>
      </w:r>
      <w:r w:rsidR="00FB3EEF">
        <w:t xml:space="preserve">accounted for 30% (29/96) and 4% (4/96) respectively. </w:t>
      </w:r>
      <w:r w:rsidR="008140DD">
        <w:t xml:space="preserve">The total catchment population of </w:t>
      </w:r>
      <w:r w:rsidR="00024BAD">
        <w:t xml:space="preserve">the </w:t>
      </w:r>
      <w:r w:rsidR="00A07400">
        <w:t>9</w:t>
      </w:r>
      <w:r w:rsidR="00024BAD">
        <w:t>6</w:t>
      </w:r>
      <w:r w:rsidR="008140DD">
        <w:t xml:space="preserve"> </w:t>
      </w:r>
      <w:r w:rsidR="00FB3EEF" w:rsidRPr="00A07400">
        <w:t>facilit</w:t>
      </w:r>
      <w:r w:rsidR="008140DD" w:rsidRPr="00A07400">
        <w:t>ies</w:t>
      </w:r>
      <w:r w:rsidR="00FB3EEF" w:rsidRPr="00A07400">
        <w:t xml:space="preserve"> </w:t>
      </w:r>
      <w:r w:rsidR="008140DD" w:rsidRPr="00A07400">
        <w:t xml:space="preserve">was </w:t>
      </w:r>
      <w:r w:rsidR="00024BAD" w:rsidRPr="00024BAD">
        <w:t xml:space="preserve">64,577,228 </w:t>
      </w:r>
      <w:r w:rsidR="008140DD" w:rsidRPr="00A07400">
        <w:t>with</w:t>
      </w:r>
      <w:r w:rsidR="00FB3EEF">
        <w:t xml:space="preserve"> an average </w:t>
      </w:r>
      <w:r w:rsidR="008140DD">
        <w:t xml:space="preserve">catchment population of </w:t>
      </w:r>
      <w:r w:rsidR="00024BAD" w:rsidRPr="00024BAD">
        <w:t>672,</w:t>
      </w:r>
      <w:r w:rsidR="00024BAD">
        <w:t>689</w:t>
      </w:r>
      <w:r w:rsidR="00024BAD" w:rsidRPr="00024BAD">
        <w:t xml:space="preserve"> </w:t>
      </w:r>
      <w:r w:rsidR="008140DD">
        <w:t xml:space="preserve">per facility. </w:t>
      </w:r>
      <w:r w:rsidR="005913D0">
        <w:t>Oromya region contributed</w:t>
      </w:r>
      <w:r w:rsidR="000F3A96">
        <w:t xml:space="preserve"> the largest</w:t>
      </w:r>
      <w:r w:rsidR="00093030">
        <w:t xml:space="preserve"> per region</w:t>
      </w:r>
      <w:r w:rsidR="000F3A96">
        <w:t xml:space="preserve"> number of target facilities accounting for 32.3% (31/96). See table -1 below.</w:t>
      </w:r>
      <w:r w:rsidR="00AE7DB4">
        <w:t xml:space="preserve"> </w:t>
      </w:r>
    </w:p>
    <w:p w:rsidR="00196188" w:rsidRDefault="0065126E" w:rsidP="00196188">
      <w:pPr>
        <w:spacing w:after="200" w:line="276" w:lineRule="auto"/>
        <w:jc w:val="both"/>
      </w:pPr>
      <w:r>
        <w:t xml:space="preserve">Only one of the facilities had no ESO practicing at the time of data collection as the </w:t>
      </w:r>
      <w:r w:rsidR="00F04093">
        <w:t>deployed</w:t>
      </w:r>
      <w:r>
        <w:t xml:space="preserve"> ESO has already left his post</w:t>
      </w:r>
      <w:r w:rsidR="0037320F">
        <w:t>. As the ESO left</w:t>
      </w:r>
      <w:r w:rsidR="00B46920">
        <w:t xml:space="preserve"> </w:t>
      </w:r>
      <w:r w:rsidR="001E04AC">
        <w:t xml:space="preserve">his post </w:t>
      </w:r>
      <w:r w:rsidR="00B46920">
        <w:t xml:space="preserve">after serving for more than one </w:t>
      </w:r>
      <w:r w:rsidR="0037320F">
        <w:t xml:space="preserve">year, </w:t>
      </w:r>
      <w:r w:rsidR="001E04AC">
        <w:t>the facility was</w:t>
      </w:r>
      <w:r w:rsidR="0037320F">
        <w:t xml:space="preserve"> included in </w:t>
      </w:r>
      <w:r w:rsidR="001E04AC">
        <w:t>the</w:t>
      </w:r>
      <w:r w:rsidR="0037320F">
        <w:t xml:space="preserve"> </w:t>
      </w:r>
      <w:r w:rsidR="001E04AC">
        <w:t>assessment</w:t>
      </w:r>
      <w:r>
        <w:t>.</w:t>
      </w:r>
      <w:r w:rsidRPr="00196188">
        <w:t xml:space="preserve"> </w:t>
      </w:r>
      <w:r w:rsidR="00196188">
        <w:t xml:space="preserve">In the majority of the facilities, 58.3% (56/96), ESOs were practicing in facilities where neither Obstetricians nor Surgeons were deployed (ESO-Only facilities). </w:t>
      </w:r>
      <w:r>
        <w:t xml:space="preserve">In the </w:t>
      </w:r>
      <w:r w:rsidR="001E04AC">
        <w:t>remaining</w:t>
      </w:r>
      <w:r>
        <w:t xml:space="preserve"> facilities ESOs were practicing either with Obstetrician &amp; </w:t>
      </w:r>
      <w:r w:rsidR="00A532BC">
        <w:t>Gynaecologist</w:t>
      </w:r>
      <w:r>
        <w:t>s or Surgeons or both</w:t>
      </w:r>
      <w:r w:rsidR="00D70DFB">
        <w:t xml:space="preserve"> (ESO-Plus facilities)</w:t>
      </w:r>
      <w:r>
        <w:t xml:space="preserve">. </w:t>
      </w:r>
      <w:r w:rsidR="00196188">
        <w:t>Both Obstetricians</w:t>
      </w:r>
      <w:r>
        <w:t xml:space="preserve"> &amp; </w:t>
      </w:r>
      <w:r w:rsidR="00A532BC">
        <w:t>Gynaecologist</w:t>
      </w:r>
      <w:r>
        <w:t>s</w:t>
      </w:r>
      <w:r w:rsidR="00196188">
        <w:t xml:space="preserve"> and surgeons were practicing in 18.8% (18/96) of the facilities while only surgeons and obstetricians were present in 17.7% (17/96) and 4.2% (4/96) of the facilities respectively. See </w:t>
      </w:r>
      <w:r w:rsidR="00E229B6">
        <w:t>T</w:t>
      </w:r>
      <w:r w:rsidR="00196188">
        <w:t>able -1 below.</w:t>
      </w:r>
    </w:p>
    <w:p w:rsidR="00BD03D3" w:rsidRDefault="00E746BE">
      <w:pPr>
        <w:pStyle w:val="Subtitle"/>
        <w:spacing w:before="240" w:after="240"/>
      </w:pPr>
      <w:bookmarkStart w:id="72" w:name="_Toc452738559"/>
      <w:r w:rsidRPr="006104F7">
        <w:rPr>
          <w:b/>
        </w:rPr>
        <w:t>Table -1:</w:t>
      </w:r>
      <w:r>
        <w:t xml:space="preserve">  </w:t>
      </w:r>
      <w:r w:rsidRPr="008140DD">
        <w:t>Region</w:t>
      </w:r>
      <w:r>
        <w:t xml:space="preserve">al distribution of facilities </w:t>
      </w:r>
      <w:r w:rsidR="00730135">
        <w:t>included in the assessment</w:t>
      </w:r>
      <w:r>
        <w:t xml:space="preserve"> by facility type</w:t>
      </w:r>
      <w:r w:rsidR="00C24DDF">
        <w:t xml:space="preserve"> (N=96)</w:t>
      </w:r>
      <w:r>
        <w:t>.</w:t>
      </w:r>
      <w:bookmarkEnd w:id="72"/>
    </w:p>
    <w:tbl>
      <w:tblPr>
        <w:tblW w:w="4904" w:type="pct"/>
        <w:tblBorders>
          <w:top w:val="single" w:sz="4" w:space="0" w:color="auto"/>
          <w:bottom w:val="single" w:sz="4" w:space="0" w:color="auto"/>
          <w:insideH w:val="single" w:sz="4" w:space="0" w:color="auto"/>
        </w:tblBorders>
        <w:tblLayout w:type="fixed"/>
        <w:tblCellMar>
          <w:top w:w="57" w:type="dxa"/>
          <w:bottom w:w="57" w:type="dxa"/>
        </w:tblCellMar>
        <w:tblLook w:val="04A0"/>
      </w:tblPr>
      <w:tblGrid>
        <w:gridCol w:w="393"/>
        <w:gridCol w:w="1440"/>
        <w:gridCol w:w="827"/>
        <w:gridCol w:w="848"/>
        <w:gridCol w:w="569"/>
        <w:gridCol w:w="928"/>
        <w:gridCol w:w="885"/>
        <w:gridCol w:w="627"/>
        <w:gridCol w:w="807"/>
        <w:gridCol w:w="742"/>
        <w:gridCol w:w="999"/>
      </w:tblGrid>
      <w:tr w:rsidR="00B37AE7" w:rsidRPr="00196188" w:rsidTr="00D76822">
        <w:trPr>
          <w:trHeight w:val="300"/>
        </w:trPr>
        <w:tc>
          <w:tcPr>
            <w:tcW w:w="1011" w:type="pct"/>
            <w:gridSpan w:val="2"/>
            <w:vMerge w:val="restart"/>
            <w:noWrap/>
            <w:vAlign w:val="bottom"/>
            <w:hideMark/>
          </w:tcPr>
          <w:p w:rsidR="00BD03D3" w:rsidRDefault="0065126E">
            <w:pPr>
              <w:spacing w:after="40" w:line="276" w:lineRule="auto"/>
              <w:jc w:val="center"/>
              <w:rPr>
                <w:b/>
                <w:sz w:val="22"/>
                <w:szCs w:val="22"/>
                <w:lang w:val="en-US"/>
              </w:rPr>
            </w:pPr>
            <w:r w:rsidRPr="00D76822">
              <w:rPr>
                <w:b/>
                <w:sz w:val="22"/>
                <w:szCs w:val="22"/>
                <w:lang w:val="en-US"/>
              </w:rPr>
              <w:t>Region</w:t>
            </w:r>
          </w:p>
        </w:tc>
        <w:tc>
          <w:tcPr>
            <w:tcW w:w="2584" w:type="pct"/>
            <w:gridSpan w:val="6"/>
            <w:noWrap/>
            <w:vAlign w:val="bottom"/>
            <w:hideMark/>
          </w:tcPr>
          <w:p w:rsidR="00BD03D3" w:rsidRDefault="006104F7">
            <w:pPr>
              <w:spacing w:after="40" w:line="276" w:lineRule="auto"/>
              <w:jc w:val="center"/>
              <w:rPr>
                <w:b/>
                <w:sz w:val="22"/>
                <w:szCs w:val="22"/>
                <w:lang w:val="en-US"/>
              </w:rPr>
            </w:pPr>
            <w:r w:rsidRPr="00D76822">
              <w:rPr>
                <w:b/>
                <w:sz w:val="22"/>
                <w:szCs w:val="22"/>
                <w:lang w:val="en-US"/>
              </w:rPr>
              <w:t xml:space="preserve">Type &amp; number </w:t>
            </w:r>
            <w:r w:rsidR="0065126E" w:rsidRPr="00D76822">
              <w:rPr>
                <w:b/>
                <w:sz w:val="22"/>
                <w:szCs w:val="22"/>
                <w:lang w:val="en-US"/>
              </w:rPr>
              <w:t>of facilities</w:t>
            </w:r>
          </w:p>
        </w:tc>
        <w:tc>
          <w:tcPr>
            <w:tcW w:w="445" w:type="pct"/>
            <w:noWrap/>
            <w:hideMark/>
          </w:tcPr>
          <w:p w:rsidR="00BD03D3" w:rsidRDefault="00BD03D3">
            <w:pPr>
              <w:spacing w:after="40" w:line="276" w:lineRule="auto"/>
              <w:jc w:val="both"/>
              <w:rPr>
                <w:b/>
                <w:bCs/>
                <w:color w:val="365F91"/>
                <w:sz w:val="22"/>
                <w:szCs w:val="22"/>
                <w:lang w:val="en-US"/>
              </w:rPr>
            </w:pPr>
          </w:p>
        </w:tc>
        <w:tc>
          <w:tcPr>
            <w:tcW w:w="409" w:type="pct"/>
            <w:vMerge w:val="restart"/>
            <w:noWrap/>
            <w:vAlign w:val="bottom"/>
            <w:hideMark/>
          </w:tcPr>
          <w:p w:rsidR="00BD03D3" w:rsidRDefault="0065126E">
            <w:pPr>
              <w:spacing w:after="40"/>
              <w:ind w:left="-45" w:right="-79"/>
              <w:jc w:val="center"/>
              <w:rPr>
                <w:sz w:val="22"/>
                <w:szCs w:val="22"/>
                <w:lang w:val="en-US"/>
              </w:rPr>
            </w:pPr>
            <w:r w:rsidRPr="00D76822">
              <w:rPr>
                <w:b/>
                <w:sz w:val="22"/>
                <w:szCs w:val="22"/>
                <w:lang w:val="en-US"/>
              </w:rPr>
              <w:t>Total</w:t>
            </w:r>
          </w:p>
        </w:tc>
        <w:tc>
          <w:tcPr>
            <w:tcW w:w="551" w:type="pct"/>
            <w:vMerge w:val="restart"/>
            <w:noWrap/>
            <w:vAlign w:val="bottom"/>
            <w:hideMark/>
          </w:tcPr>
          <w:p w:rsidR="00BD03D3" w:rsidRDefault="0065126E">
            <w:pPr>
              <w:spacing w:after="40"/>
              <w:ind w:left="-45" w:right="-79"/>
              <w:jc w:val="center"/>
              <w:rPr>
                <w:sz w:val="22"/>
                <w:szCs w:val="22"/>
                <w:lang w:val="en-US"/>
              </w:rPr>
            </w:pPr>
            <w:r w:rsidRPr="00D76822">
              <w:rPr>
                <w:b/>
                <w:sz w:val="22"/>
                <w:szCs w:val="22"/>
                <w:lang w:val="en-US"/>
              </w:rPr>
              <w:t>Percent (N=96)</w:t>
            </w:r>
          </w:p>
        </w:tc>
      </w:tr>
      <w:tr w:rsidR="00B37AE7" w:rsidRPr="00196188" w:rsidTr="00D76822">
        <w:trPr>
          <w:trHeight w:val="330"/>
        </w:trPr>
        <w:tc>
          <w:tcPr>
            <w:tcW w:w="1011" w:type="pct"/>
            <w:gridSpan w:val="2"/>
            <w:vMerge/>
            <w:vAlign w:val="bottom"/>
            <w:hideMark/>
          </w:tcPr>
          <w:p w:rsidR="00BD03D3" w:rsidRDefault="00BD03D3">
            <w:pPr>
              <w:spacing w:after="40" w:line="276" w:lineRule="auto"/>
              <w:jc w:val="center"/>
              <w:rPr>
                <w:b/>
                <w:bCs/>
                <w:color w:val="365F91"/>
                <w:sz w:val="22"/>
                <w:szCs w:val="22"/>
                <w:lang w:val="en-US"/>
              </w:rPr>
            </w:pPr>
          </w:p>
        </w:tc>
        <w:tc>
          <w:tcPr>
            <w:tcW w:w="1238" w:type="pct"/>
            <w:gridSpan w:val="3"/>
            <w:noWrap/>
            <w:vAlign w:val="bottom"/>
            <w:hideMark/>
          </w:tcPr>
          <w:p w:rsidR="00BD03D3" w:rsidRDefault="0065126E">
            <w:pPr>
              <w:spacing w:after="40" w:line="276" w:lineRule="auto"/>
              <w:jc w:val="center"/>
              <w:rPr>
                <w:b/>
                <w:sz w:val="22"/>
                <w:szCs w:val="22"/>
                <w:lang w:val="en-US"/>
              </w:rPr>
            </w:pPr>
            <w:r w:rsidRPr="00D76822">
              <w:rPr>
                <w:b/>
                <w:sz w:val="22"/>
                <w:szCs w:val="22"/>
                <w:lang w:val="en-US"/>
              </w:rPr>
              <w:t>Primary</w:t>
            </w:r>
          </w:p>
        </w:tc>
        <w:tc>
          <w:tcPr>
            <w:tcW w:w="1346" w:type="pct"/>
            <w:gridSpan w:val="3"/>
            <w:noWrap/>
            <w:vAlign w:val="bottom"/>
            <w:hideMark/>
          </w:tcPr>
          <w:p w:rsidR="00BD03D3" w:rsidRDefault="0065126E">
            <w:pPr>
              <w:spacing w:after="40" w:line="276" w:lineRule="auto"/>
              <w:jc w:val="center"/>
              <w:rPr>
                <w:b/>
                <w:sz w:val="22"/>
                <w:szCs w:val="22"/>
                <w:lang w:val="en-US"/>
              </w:rPr>
            </w:pPr>
            <w:r w:rsidRPr="00D76822">
              <w:rPr>
                <w:b/>
                <w:sz w:val="22"/>
                <w:szCs w:val="22"/>
                <w:lang w:val="en-US"/>
              </w:rPr>
              <w:t>General</w:t>
            </w:r>
          </w:p>
        </w:tc>
        <w:tc>
          <w:tcPr>
            <w:tcW w:w="445" w:type="pct"/>
            <w:vMerge w:val="restart"/>
            <w:noWrap/>
            <w:vAlign w:val="bottom"/>
            <w:hideMark/>
          </w:tcPr>
          <w:p w:rsidR="00BD03D3" w:rsidRDefault="004535B1">
            <w:pPr>
              <w:spacing w:after="40" w:line="276" w:lineRule="auto"/>
              <w:ind w:left="-45" w:right="-79"/>
              <w:jc w:val="center"/>
              <w:rPr>
                <w:b/>
                <w:sz w:val="22"/>
                <w:szCs w:val="22"/>
                <w:lang w:val="en-US"/>
              </w:rPr>
            </w:pPr>
            <w:r>
              <w:rPr>
                <w:b/>
                <w:sz w:val="22"/>
                <w:szCs w:val="22"/>
                <w:lang w:val="en-US"/>
              </w:rPr>
              <w:t>Tertiary</w:t>
            </w:r>
          </w:p>
        </w:tc>
        <w:tc>
          <w:tcPr>
            <w:tcW w:w="409" w:type="pct"/>
            <w:vMerge/>
            <w:noWrap/>
            <w:vAlign w:val="bottom"/>
            <w:hideMark/>
          </w:tcPr>
          <w:p w:rsidR="00BD03D3" w:rsidRDefault="00BD03D3">
            <w:pPr>
              <w:spacing w:after="40" w:line="276" w:lineRule="auto"/>
              <w:ind w:left="-45" w:right="-79"/>
              <w:jc w:val="center"/>
              <w:rPr>
                <w:b/>
                <w:sz w:val="22"/>
                <w:szCs w:val="22"/>
                <w:lang w:val="en-US"/>
              </w:rPr>
            </w:pPr>
          </w:p>
        </w:tc>
        <w:tc>
          <w:tcPr>
            <w:tcW w:w="551" w:type="pct"/>
            <w:vMerge/>
            <w:vAlign w:val="bottom"/>
            <w:hideMark/>
          </w:tcPr>
          <w:p w:rsidR="00BD03D3" w:rsidRDefault="00BD03D3">
            <w:pPr>
              <w:spacing w:after="40" w:line="276" w:lineRule="auto"/>
              <w:ind w:left="-45" w:right="-79"/>
              <w:jc w:val="center"/>
              <w:rPr>
                <w:b/>
                <w:sz w:val="22"/>
                <w:szCs w:val="22"/>
                <w:lang w:val="en-US"/>
              </w:rPr>
            </w:pPr>
          </w:p>
        </w:tc>
      </w:tr>
      <w:tr w:rsidR="00B37AE7" w:rsidRPr="00196188" w:rsidTr="00D76822">
        <w:trPr>
          <w:trHeight w:val="300"/>
        </w:trPr>
        <w:tc>
          <w:tcPr>
            <w:tcW w:w="1011" w:type="pct"/>
            <w:gridSpan w:val="2"/>
            <w:vMerge/>
            <w:tcBorders>
              <w:bottom w:val="single" w:sz="4" w:space="0" w:color="auto"/>
            </w:tcBorders>
            <w:vAlign w:val="bottom"/>
            <w:hideMark/>
          </w:tcPr>
          <w:p w:rsidR="00BD03D3" w:rsidRDefault="00BD03D3">
            <w:pPr>
              <w:spacing w:after="40" w:line="276" w:lineRule="auto"/>
              <w:jc w:val="center"/>
              <w:rPr>
                <w:b/>
                <w:sz w:val="22"/>
                <w:szCs w:val="22"/>
                <w:lang w:val="en-US"/>
              </w:rPr>
            </w:pPr>
          </w:p>
        </w:tc>
        <w:tc>
          <w:tcPr>
            <w:tcW w:w="456" w:type="pct"/>
            <w:tcBorders>
              <w:bottom w:val="single" w:sz="4" w:space="0" w:color="auto"/>
            </w:tcBorders>
            <w:noWrap/>
            <w:vAlign w:val="bottom"/>
            <w:hideMark/>
          </w:tcPr>
          <w:p w:rsidR="00BD03D3" w:rsidRDefault="0065126E">
            <w:pPr>
              <w:spacing w:after="40" w:line="276" w:lineRule="auto"/>
              <w:jc w:val="center"/>
              <w:rPr>
                <w:b/>
                <w:sz w:val="22"/>
                <w:szCs w:val="22"/>
                <w:lang w:val="en-US"/>
              </w:rPr>
            </w:pPr>
            <w:r w:rsidRPr="00D76822">
              <w:rPr>
                <w:b/>
                <w:sz w:val="22"/>
                <w:szCs w:val="22"/>
                <w:lang w:val="en-US"/>
              </w:rPr>
              <w:t>ESO-Only</w:t>
            </w:r>
          </w:p>
        </w:tc>
        <w:tc>
          <w:tcPr>
            <w:tcW w:w="468" w:type="pct"/>
            <w:tcBorders>
              <w:bottom w:val="single" w:sz="4" w:space="0" w:color="auto"/>
            </w:tcBorders>
            <w:noWrap/>
            <w:vAlign w:val="bottom"/>
            <w:hideMark/>
          </w:tcPr>
          <w:p w:rsidR="00BD03D3" w:rsidRDefault="0065126E">
            <w:pPr>
              <w:spacing w:after="40" w:line="276" w:lineRule="auto"/>
              <w:jc w:val="center"/>
              <w:rPr>
                <w:b/>
                <w:sz w:val="22"/>
                <w:szCs w:val="22"/>
                <w:lang w:val="en-US"/>
              </w:rPr>
            </w:pPr>
            <w:r w:rsidRPr="00D76822">
              <w:rPr>
                <w:b/>
                <w:sz w:val="22"/>
                <w:szCs w:val="22"/>
                <w:lang w:val="en-US"/>
              </w:rPr>
              <w:t>ESO-Plus</w:t>
            </w:r>
          </w:p>
        </w:tc>
        <w:tc>
          <w:tcPr>
            <w:tcW w:w="314" w:type="pct"/>
            <w:tcBorders>
              <w:bottom w:val="single" w:sz="4" w:space="0" w:color="auto"/>
            </w:tcBorders>
            <w:noWrap/>
            <w:vAlign w:val="bottom"/>
            <w:hideMark/>
          </w:tcPr>
          <w:p w:rsidR="00BD03D3" w:rsidRDefault="0065126E">
            <w:pPr>
              <w:spacing w:after="40" w:line="276" w:lineRule="auto"/>
              <w:ind w:left="-106" w:right="-126"/>
              <w:jc w:val="center"/>
              <w:rPr>
                <w:b/>
                <w:sz w:val="22"/>
                <w:szCs w:val="22"/>
                <w:lang w:val="en-US"/>
              </w:rPr>
            </w:pPr>
            <w:r w:rsidRPr="00D76822">
              <w:rPr>
                <w:b/>
                <w:sz w:val="22"/>
                <w:szCs w:val="22"/>
                <w:lang w:val="en-US"/>
              </w:rPr>
              <w:t>Total</w:t>
            </w:r>
          </w:p>
        </w:tc>
        <w:tc>
          <w:tcPr>
            <w:tcW w:w="512" w:type="pct"/>
            <w:tcBorders>
              <w:bottom w:val="single" w:sz="4" w:space="0" w:color="auto"/>
            </w:tcBorders>
            <w:noWrap/>
            <w:vAlign w:val="bottom"/>
            <w:hideMark/>
          </w:tcPr>
          <w:p w:rsidR="00BD03D3" w:rsidRDefault="0065126E">
            <w:pPr>
              <w:spacing w:after="40" w:line="276" w:lineRule="auto"/>
              <w:jc w:val="center"/>
              <w:rPr>
                <w:b/>
                <w:sz w:val="22"/>
                <w:szCs w:val="22"/>
                <w:lang w:val="en-US"/>
              </w:rPr>
            </w:pPr>
            <w:r w:rsidRPr="00D76822">
              <w:rPr>
                <w:b/>
                <w:sz w:val="22"/>
                <w:szCs w:val="22"/>
                <w:lang w:val="en-US"/>
              </w:rPr>
              <w:t>ESO-Only</w:t>
            </w:r>
          </w:p>
        </w:tc>
        <w:tc>
          <w:tcPr>
            <w:tcW w:w="488" w:type="pct"/>
            <w:tcBorders>
              <w:bottom w:val="single" w:sz="4" w:space="0" w:color="auto"/>
            </w:tcBorders>
            <w:noWrap/>
            <w:vAlign w:val="bottom"/>
            <w:hideMark/>
          </w:tcPr>
          <w:p w:rsidR="00BD03D3" w:rsidRDefault="0065126E">
            <w:pPr>
              <w:spacing w:after="40" w:line="276" w:lineRule="auto"/>
              <w:jc w:val="center"/>
              <w:rPr>
                <w:b/>
                <w:sz w:val="22"/>
                <w:szCs w:val="22"/>
                <w:lang w:val="en-US"/>
              </w:rPr>
            </w:pPr>
            <w:r w:rsidRPr="00D76822">
              <w:rPr>
                <w:b/>
                <w:sz w:val="22"/>
                <w:szCs w:val="22"/>
                <w:lang w:val="en-US"/>
              </w:rPr>
              <w:t>ESO-Plus</w:t>
            </w:r>
          </w:p>
        </w:tc>
        <w:tc>
          <w:tcPr>
            <w:tcW w:w="346" w:type="pct"/>
            <w:tcBorders>
              <w:bottom w:val="single" w:sz="4" w:space="0" w:color="auto"/>
            </w:tcBorders>
            <w:noWrap/>
            <w:vAlign w:val="bottom"/>
            <w:hideMark/>
          </w:tcPr>
          <w:p w:rsidR="00BD03D3" w:rsidRDefault="0065126E">
            <w:pPr>
              <w:spacing w:after="40" w:line="276" w:lineRule="auto"/>
              <w:ind w:left="-125"/>
              <w:jc w:val="center"/>
              <w:rPr>
                <w:b/>
                <w:sz w:val="22"/>
                <w:szCs w:val="22"/>
                <w:lang w:val="en-US"/>
              </w:rPr>
            </w:pPr>
            <w:r w:rsidRPr="00D76822">
              <w:rPr>
                <w:b/>
                <w:sz w:val="22"/>
                <w:szCs w:val="22"/>
                <w:lang w:val="en-US"/>
              </w:rPr>
              <w:t>Total</w:t>
            </w:r>
          </w:p>
        </w:tc>
        <w:tc>
          <w:tcPr>
            <w:tcW w:w="445" w:type="pct"/>
            <w:vMerge/>
            <w:tcBorders>
              <w:bottom w:val="single" w:sz="4" w:space="0" w:color="auto"/>
            </w:tcBorders>
            <w:hideMark/>
          </w:tcPr>
          <w:p w:rsidR="00BD03D3" w:rsidRDefault="00BD03D3">
            <w:pPr>
              <w:spacing w:after="40" w:line="276" w:lineRule="auto"/>
              <w:jc w:val="both"/>
              <w:rPr>
                <w:b/>
                <w:bCs/>
                <w:color w:val="365F91"/>
                <w:sz w:val="22"/>
                <w:szCs w:val="22"/>
                <w:lang w:val="en-US"/>
              </w:rPr>
            </w:pPr>
          </w:p>
        </w:tc>
        <w:tc>
          <w:tcPr>
            <w:tcW w:w="409" w:type="pct"/>
            <w:vMerge/>
            <w:tcBorders>
              <w:bottom w:val="single" w:sz="4" w:space="0" w:color="auto"/>
            </w:tcBorders>
            <w:hideMark/>
          </w:tcPr>
          <w:p w:rsidR="00BD03D3" w:rsidRDefault="00BD03D3">
            <w:pPr>
              <w:spacing w:after="40" w:line="276" w:lineRule="auto"/>
              <w:jc w:val="both"/>
              <w:rPr>
                <w:b/>
                <w:bCs/>
                <w:color w:val="365F91"/>
                <w:sz w:val="22"/>
                <w:szCs w:val="22"/>
                <w:lang w:val="en-US"/>
              </w:rPr>
            </w:pPr>
          </w:p>
        </w:tc>
        <w:tc>
          <w:tcPr>
            <w:tcW w:w="551" w:type="pct"/>
            <w:vMerge/>
            <w:tcBorders>
              <w:bottom w:val="single" w:sz="4" w:space="0" w:color="auto"/>
            </w:tcBorders>
            <w:hideMark/>
          </w:tcPr>
          <w:p w:rsidR="00BD03D3" w:rsidRDefault="00BD03D3">
            <w:pPr>
              <w:spacing w:after="40" w:line="276" w:lineRule="auto"/>
              <w:jc w:val="both"/>
              <w:rPr>
                <w:b/>
                <w:bCs/>
                <w:color w:val="365F91"/>
                <w:sz w:val="22"/>
                <w:szCs w:val="22"/>
                <w:lang w:val="en-US"/>
              </w:rPr>
            </w:pPr>
          </w:p>
        </w:tc>
      </w:tr>
      <w:tr w:rsidR="00B37AE7" w:rsidRPr="00196188" w:rsidTr="00D76822">
        <w:trPr>
          <w:trHeight w:val="300"/>
        </w:trPr>
        <w:tc>
          <w:tcPr>
            <w:tcW w:w="217" w:type="pct"/>
            <w:tcBorders>
              <w:bottom w:val="nil"/>
              <w:right w:val="nil"/>
            </w:tcBorders>
            <w:noWrap/>
            <w:vAlign w:val="bottom"/>
            <w:hideMark/>
          </w:tcPr>
          <w:p w:rsidR="006A51C5" w:rsidRPr="00D76822" w:rsidRDefault="00196188" w:rsidP="00D76822">
            <w:pPr>
              <w:spacing w:line="276" w:lineRule="auto"/>
              <w:ind w:right="-108"/>
              <w:rPr>
                <w:sz w:val="22"/>
                <w:szCs w:val="22"/>
                <w:lang w:val="en-US"/>
              </w:rPr>
            </w:pPr>
            <w:r w:rsidRPr="00D76822">
              <w:rPr>
                <w:sz w:val="22"/>
                <w:szCs w:val="22"/>
                <w:lang w:val="en-US"/>
              </w:rPr>
              <w:t>1.</w:t>
            </w:r>
          </w:p>
        </w:tc>
        <w:tc>
          <w:tcPr>
            <w:tcW w:w="794" w:type="pct"/>
            <w:tcBorders>
              <w:left w:val="nil"/>
              <w:bottom w:val="nil"/>
              <w:right w:val="nil"/>
            </w:tcBorders>
            <w:noWrap/>
            <w:vAlign w:val="bottom"/>
            <w:hideMark/>
          </w:tcPr>
          <w:p w:rsidR="006A51C5" w:rsidRPr="00D76822" w:rsidRDefault="006A51C5" w:rsidP="00D76822">
            <w:pPr>
              <w:spacing w:line="276" w:lineRule="auto"/>
              <w:rPr>
                <w:sz w:val="22"/>
                <w:szCs w:val="22"/>
                <w:lang w:val="en-US"/>
              </w:rPr>
            </w:pPr>
            <w:r w:rsidRPr="00D76822">
              <w:rPr>
                <w:sz w:val="22"/>
                <w:szCs w:val="22"/>
                <w:lang w:val="en-US"/>
              </w:rPr>
              <w:t>Oromya</w:t>
            </w:r>
          </w:p>
        </w:tc>
        <w:tc>
          <w:tcPr>
            <w:tcW w:w="456" w:type="pct"/>
            <w:tcBorders>
              <w:left w:val="nil"/>
              <w:bottom w:val="nil"/>
              <w:right w:val="nil"/>
            </w:tcBorders>
            <w:noWrap/>
            <w:vAlign w:val="bottom"/>
            <w:hideMark/>
          </w:tcPr>
          <w:p w:rsidR="006A51C5" w:rsidRPr="00D76822" w:rsidRDefault="006A51C5" w:rsidP="00D76822">
            <w:pPr>
              <w:spacing w:line="276" w:lineRule="auto"/>
              <w:jc w:val="center"/>
              <w:rPr>
                <w:sz w:val="22"/>
                <w:szCs w:val="22"/>
                <w:lang w:val="en-US"/>
              </w:rPr>
            </w:pPr>
            <w:r w:rsidRPr="00D76822">
              <w:rPr>
                <w:sz w:val="22"/>
                <w:szCs w:val="22"/>
                <w:lang w:val="en-US"/>
              </w:rPr>
              <w:t>15</w:t>
            </w:r>
          </w:p>
        </w:tc>
        <w:tc>
          <w:tcPr>
            <w:tcW w:w="468" w:type="pct"/>
            <w:tcBorders>
              <w:left w:val="nil"/>
              <w:bottom w:val="nil"/>
              <w:right w:val="nil"/>
            </w:tcBorders>
            <w:noWrap/>
            <w:vAlign w:val="bottom"/>
            <w:hideMark/>
          </w:tcPr>
          <w:p w:rsidR="006A51C5" w:rsidRPr="00D76822" w:rsidRDefault="006A51C5" w:rsidP="00D76822">
            <w:pPr>
              <w:spacing w:line="276" w:lineRule="auto"/>
              <w:jc w:val="center"/>
              <w:rPr>
                <w:sz w:val="22"/>
                <w:szCs w:val="22"/>
                <w:lang w:val="en-US"/>
              </w:rPr>
            </w:pPr>
            <w:r w:rsidRPr="00D76822">
              <w:rPr>
                <w:sz w:val="22"/>
                <w:szCs w:val="22"/>
                <w:lang w:val="en-US"/>
              </w:rPr>
              <w:t>7</w:t>
            </w:r>
          </w:p>
        </w:tc>
        <w:tc>
          <w:tcPr>
            <w:tcW w:w="314" w:type="pct"/>
            <w:tcBorders>
              <w:left w:val="nil"/>
              <w:bottom w:val="nil"/>
              <w:right w:val="nil"/>
            </w:tcBorders>
            <w:noWrap/>
            <w:vAlign w:val="bottom"/>
            <w:hideMark/>
          </w:tcPr>
          <w:p w:rsidR="006A51C5" w:rsidRPr="00D76822" w:rsidRDefault="006A51C5" w:rsidP="00D76822">
            <w:pPr>
              <w:spacing w:line="276" w:lineRule="auto"/>
              <w:jc w:val="center"/>
              <w:rPr>
                <w:sz w:val="22"/>
                <w:szCs w:val="22"/>
                <w:lang w:val="en-US"/>
              </w:rPr>
            </w:pPr>
            <w:r w:rsidRPr="00D76822">
              <w:rPr>
                <w:sz w:val="22"/>
                <w:szCs w:val="22"/>
                <w:lang w:val="en-US"/>
              </w:rPr>
              <w:t>22</w:t>
            </w:r>
          </w:p>
        </w:tc>
        <w:tc>
          <w:tcPr>
            <w:tcW w:w="512" w:type="pct"/>
            <w:tcBorders>
              <w:left w:val="nil"/>
              <w:bottom w:val="nil"/>
              <w:right w:val="nil"/>
            </w:tcBorders>
            <w:noWrap/>
            <w:vAlign w:val="bottom"/>
            <w:hideMark/>
          </w:tcPr>
          <w:p w:rsidR="006A51C5" w:rsidRPr="00D76822" w:rsidRDefault="006A51C5" w:rsidP="00D76822">
            <w:pPr>
              <w:spacing w:line="276" w:lineRule="auto"/>
              <w:jc w:val="center"/>
              <w:rPr>
                <w:sz w:val="22"/>
                <w:szCs w:val="22"/>
                <w:lang w:val="en-US"/>
              </w:rPr>
            </w:pPr>
            <w:r w:rsidRPr="00D76822">
              <w:rPr>
                <w:sz w:val="22"/>
                <w:szCs w:val="22"/>
                <w:lang w:val="en-US"/>
              </w:rPr>
              <w:t>3</w:t>
            </w:r>
          </w:p>
        </w:tc>
        <w:tc>
          <w:tcPr>
            <w:tcW w:w="488" w:type="pct"/>
            <w:tcBorders>
              <w:left w:val="nil"/>
              <w:bottom w:val="nil"/>
              <w:right w:val="nil"/>
            </w:tcBorders>
            <w:noWrap/>
            <w:vAlign w:val="bottom"/>
            <w:hideMark/>
          </w:tcPr>
          <w:p w:rsidR="006A51C5" w:rsidRPr="00D76822" w:rsidRDefault="006A51C5" w:rsidP="00D76822">
            <w:pPr>
              <w:spacing w:line="276" w:lineRule="auto"/>
              <w:jc w:val="center"/>
              <w:rPr>
                <w:sz w:val="22"/>
                <w:szCs w:val="22"/>
                <w:lang w:val="en-US"/>
              </w:rPr>
            </w:pPr>
            <w:r w:rsidRPr="00D76822">
              <w:rPr>
                <w:sz w:val="22"/>
                <w:szCs w:val="22"/>
                <w:lang w:val="en-US"/>
              </w:rPr>
              <w:t>6</w:t>
            </w:r>
          </w:p>
        </w:tc>
        <w:tc>
          <w:tcPr>
            <w:tcW w:w="346" w:type="pct"/>
            <w:tcBorders>
              <w:left w:val="nil"/>
              <w:bottom w:val="nil"/>
              <w:right w:val="nil"/>
            </w:tcBorders>
            <w:noWrap/>
            <w:vAlign w:val="bottom"/>
            <w:hideMark/>
          </w:tcPr>
          <w:p w:rsidR="006A51C5" w:rsidRPr="00D76822" w:rsidRDefault="006A51C5" w:rsidP="00D76822">
            <w:pPr>
              <w:spacing w:line="276" w:lineRule="auto"/>
              <w:jc w:val="center"/>
              <w:rPr>
                <w:sz w:val="22"/>
                <w:szCs w:val="22"/>
                <w:lang w:val="en-US"/>
              </w:rPr>
            </w:pPr>
            <w:r w:rsidRPr="00D76822">
              <w:rPr>
                <w:sz w:val="22"/>
                <w:szCs w:val="22"/>
                <w:lang w:val="en-US"/>
              </w:rPr>
              <w:t>9</w:t>
            </w:r>
          </w:p>
        </w:tc>
        <w:tc>
          <w:tcPr>
            <w:tcW w:w="445" w:type="pct"/>
            <w:tcBorders>
              <w:left w:val="nil"/>
              <w:bottom w:val="nil"/>
              <w:right w:val="nil"/>
            </w:tcBorders>
            <w:noWrap/>
            <w:vAlign w:val="bottom"/>
            <w:hideMark/>
          </w:tcPr>
          <w:p w:rsidR="006A51C5" w:rsidRPr="00D76822" w:rsidRDefault="006A51C5" w:rsidP="00D76822">
            <w:pPr>
              <w:spacing w:line="276" w:lineRule="auto"/>
              <w:jc w:val="center"/>
              <w:rPr>
                <w:sz w:val="22"/>
                <w:szCs w:val="22"/>
                <w:lang w:val="en-US"/>
              </w:rPr>
            </w:pPr>
            <w:r w:rsidRPr="00D76822">
              <w:rPr>
                <w:sz w:val="22"/>
                <w:szCs w:val="22"/>
                <w:lang w:val="en-US"/>
              </w:rPr>
              <w:t>0</w:t>
            </w:r>
          </w:p>
        </w:tc>
        <w:tc>
          <w:tcPr>
            <w:tcW w:w="409" w:type="pct"/>
            <w:tcBorders>
              <w:left w:val="nil"/>
              <w:bottom w:val="nil"/>
              <w:right w:val="nil"/>
            </w:tcBorders>
            <w:noWrap/>
            <w:vAlign w:val="bottom"/>
            <w:hideMark/>
          </w:tcPr>
          <w:p w:rsidR="006A51C5" w:rsidRPr="00730135" w:rsidRDefault="00A142E6" w:rsidP="00D76822">
            <w:pPr>
              <w:spacing w:line="276" w:lineRule="auto"/>
              <w:jc w:val="center"/>
              <w:rPr>
                <w:b/>
                <w:sz w:val="22"/>
                <w:szCs w:val="22"/>
                <w:lang w:val="en-US"/>
              </w:rPr>
            </w:pPr>
            <w:r w:rsidRPr="00A142E6">
              <w:rPr>
                <w:b/>
                <w:sz w:val="22"/>
                <w:szCs w:val="22"/>
                <w:lang w:val="en-US"/>
              </w:rPr>
              <w:t>31</w:t>
            </w:r>
          </w:p>
        </w:tc>
        <w:tc>
          <w:tcPr>
            <w:tcW w:w="551" w:type="pct"/>
            <w:tcBorders>
              <w:left w:val="nil"/>
              <w:bottom w:val="nil"/>
            </w:tcBorders>
            <w:noWrap/>
            <w:vAlign w:val="bottom"/>
            <w:hideMark/>
          </w:tcPr>
          <w:p w:rsidR="00BD03D3" w:rsidRPr="00730135" w:rsidRDefault="00A142E6">
            <w:pPr>
              <w:spacing w:line="276" w:lineRule="auto"/>
              <w:jc w:val="right"/>
              <w:rPr>
                <w:b/>
                <w:sz w:val="22"/>
                <w:szCs w:val="22"/>
                <w:lang w:val="en-US"/>
              </w:rPr>
            </w:pPr>
            <w:r w:rsidRPr="00A142E6">
              <w:rPr>
                <w:b/>
                <w:sz w:val="22"/>
                <w:szCs w:val="22"/>
                <w:lang w:val="en-US"/>
              </w:rPr>
              <w:t>32.3</w:t>
            </w:r>
          </w:p>
        </w:tc>
      </w:tr>
      <w:tr w:rsidR="00B37AE7" w:rsidRPr="00196188" w:rsidTr="00D76822">
        <w:trPr>
          <w:trHeight w:val="300"/>
        </w:trPr>
        <w:tc>
          <w:tcPr>
            <w:tcW w:w="217" w:type="pct"/>
            <w:tcBorders>
              <w:top w:val="nil"/>
              <w:bottom w:val="nil"/>
              <w:right w:val="nil"/>
            </w:tcBorders>
            <w:noWrap/>
            <w:vAlign w:val="bottom"/>
            <w:hideMark/>
          </w:tcPr>
          <w:p w:rsidR="006A51C5" w:rsidRPr="00D76822" w:rsidRDefault="006A51C5" w:rsidP="00D76822">
            <w:pPr>
              <w:spacing w:line="276" w:lineRule="auto"/>
              <w:ind w:right="-108"/>
              <w:rPr>
                <w:sz w:val="22"/>
                <w:szCs w:val="22"/>
                <w:lang w:val="en-US"/>
              </w:rPr>
            </w:pPr>
            <w:r w:rsidRPr="00D76822">
              <w:rPr>
                <w:sz w:val="22"/>
                <w:szCs w:val="22"/>
                <w:lang w:val="en-US"/>
              </w:rPr>
              <w:t xml:space="preserve">2.  </w:t>
            </w:r>
          </w:p>
        </w:tc>
        <w:tc>
          <w:tcPr>
            <w:tcW w:w="794" w:type="pct"/>
            <w:tcBorders>
              <w:top w:val="nil"/>
              <w:left w:val="nil"/>
              <w:bottom w:val="nil"/>
              <w:right w:val="nil"/>
            </w:tcBorders>
            <w:noWrap/>
            <w:vAlign w:val="bottom"/>
            <w:hideMark/>
          </w:tcPr>
          <w:p w:rsidR="006A51C5" w:rsidRPr="00D76822" w:rsidRDefault="006A51C5" w:rsidP="00D76822">
            <w:pPr>
              <w:spacing w:line="276" w:lineRule="auto"/>
              <w:rPr>
                <w:sz w:val="22"/>
                <w:szCs w:val="22"/>
                <w:lang w:val="en-US"/>
              </w:rPr>
            </w:pPr>
            <w:r w:rsidRPr="00D76822">
              <w:rPr>
                <w:sz w:val="22"/>
                <w:szCs w:val="22"/>
                <w:lang w:val="en-US"/>
              </w:rPr>
              <w:t>Tigray</w:t>
            </w:r>
          </w:p>
        </w:tc>
        <w:tc>
          <w:tcPr>
            <w:tcW w:w="456" w:type="pct"/>
            <w:tcBorders>
              <w:top w:val="nil"/>
              <w:left w:val="nil"/>
              <w:bottom w:val="nil"/>
              <w:right w:val="nil"/>
            </w:tcBorders>
            <w:noWrap/>
            <w:vAlign w:val="bottom"/>
            <w:hideMark/>
          </w:tcPr>
          <w:p w:rsidR="006A51C5" w:rsidRPr="00D76822" w:rsidRDefault="006A51C5" w:rsidP="00D76822">
            <w:pPr>
              <w:spacing w:line="276" w:lineRule="auto"/>
              <w:jc w:val="center"/>
              <w:rPr>
                <w:sz w:val="22"/>
                <w:szCs w:val="22"/>
                <w:lang w:val="en-US"/>
              </w:rPr>
            </w:pPr>
            <w:r w:rsidRPr="00D76822">
              <w:rPr>
                <w:sz w:val="22"/>
                <w:szCs w:val="22"/>
                <w:lang w:val="en-US"/>
              </w:rPr>
              <w:t>19</w:t>
            </w:r>
          </w:p>
        </w:tc>
        <w:tc>
          <w:tcPr>
            <w:tcW w:w="468" w:type="pct"/>
            <w:tcBorders>
              <w:top w:val="nil"/>
              <w:left w:val="nil"/>
              <w:bottom w:val="nil"/>
              <w:right w:val="nil"/>
            </w:tcBorders>
            <w:noWrap/>
            <w:vAlign w:val="bottom"/>
            <w:hideMark/>
          </w:tcPr>
          <w:p w:rsidR="006A51C5" w:rsidRPr="00D76822" w:rsidRDefault="006A51C5" w:rsidP="00D76822">
            <w:pPr>
              <w:spacing w:line="276" w:lineRule="auto"/>
              <w:jc w:val="center"/>
              <w:rPr>
                <w:sz w:val="22"/>
                <w:szCs w:val="22"/>
                <w:lang w:val="en-US"/>
              </w:rPr>
            </w:pPr>
            <w:r w:rsidRPr="00D76822">
              <w:rPr>
                <w:sz w:val="22"/>
                <w:szCs w:val="22"/>
                <w:lang w:val="en-US"/>
              </w:rPr>
              <w:t>0</w:t>
            </w:r>
          </w:p>
        </w:tc>
        <w:tc>
          <w:tcPr>
            <w:tcW w:w="314" w:type="pct"/>
            <w:tcBorders>
              <w:top w:val="nil"/>
              <w:left w:val="nil"/>
              <w:bottom w:val="nil"/>
              <w:right w:val="nil"/>
            </w:tcBorders>
            <w:noWrap/>
            <w:vAlign w:val="bottom"/>
            <w:hideMark/>
          </w:tcPr>
          <w:p w:rsidR="006A51C5" w:rsidRPr="00D76822" w:rsidRDefault="006A51C5" w:rsidP="00D76822">
            <w:pPr>
              <w:spacing w:line="276" w:lineRule="auto"/>
              <w:jc w:val="center"/>
              <w:rPr>
                <w:sz w:val="22"/>
                <w:szCs w:val="22"/>
                <w:lang w:val="en-US"/>
              </w:rPr>
            </w:pPr>
            <w:r w:rsidRPr="00D76822">
              <w:rPr>
                <w:sz w:val="22"/>
                <w:szCs w:val="22"/>
                <w:lang w:val="en-US"/>
              </w:rPr>
              <w:t>19</w:t>
            </w:r>
          </w:p>
        </w:tc>
        <w:tc>
          <w:tcPr>
            <w:tcW w:w="512" w:type="pct"/>
            <w:tcBorders>
              <w:top w:val="nil"/>
              <w:left w:val="nil"/>
              <w:bottom w:val="nil"/>
              <w:right w:val="nil"/>
            </w:tcBorders>
            <w:noWrap/>
            <w:vAlign w:val="bottom"/>
            <w:hideMark/>
          </w:tcPr>
          <w:p w:rsidR="006A51C5" w:rsidRPr="00D76822" w:rsidRDefault="006A51C5" w:rsidP="00D76822">
            <w:pPr>
              <w:spacing w:line="276" w:lineRule="auto"/>
              <w:jc w:val="center"/>
              <w:rPr>
                <w:sz w:val="22"/>
                <w:szCs w:val="22"/>
                <w:lang w:val="en-US"/>
              </w:rPr>
            </w:pPr>
            <w:r w:rsidRPr="00D76822">
              <w:rPr>
                <w:sz w:val="22"/>
                <w:szCs w:val="22"/>
                <w:lang w:val="en-US"/>
              </w:rPr>
              <w:t>3</w:t>
            </w:r>
          </w:p>
        </w:tc>
        <w:tc>
          <w:tcPr>
            <w:tcW w:w="488" w:type="pct"/>
            <w:tcBorders>
              <w:top w:val="nil"/>
              <w:left w:val="nil"/>
              <w:bottom w:val="nil"/>
              <w:right w:val="nil"/>
            </w:tcBorders>
            <w:noWrap/>
            <w:vAlign w:val="bottom"/>
            <w:hideMark/>
          </w:tcPr>
          <w:p w:rsidR="006A51C5" w:rsidRPr="00D76822" w:rsidRDefault="006A51C5" w:rsidP="00D76822">
            <w:pPr>
              <w:spacing w:line="276" w:lineRule="auto"/>
              <w:jc w:val="center"/>
              <w:rPr>
                <w:sz w:val="22"/>
                <w:szCs w:val="22"/>
                <w:lang w:val="en-US"/>
              </w:rPr>
            </w:pPr>
            <w:r w:rsidRPr="00D76822">
              <w:rPr>
                <w:sz w:val="22"/>
                <w:szCs w:val="22"/>
                <w:lang w:val="en-US"/>
              </w:rPr>
              <w:t>2</w:t>
            </w:r>
          </w:p>
        </w:tc>
        <w:tc>
          <w:tcPr>
            <w:tcW w:w="346" w:type="pct"/>
            <w:tcBorders>
              <w:top w:val="nil"/>
              <w:left w:val="nil"/>
              <w:bottom w:val="nil"/>
              <w:right w:val="nil"/>
            </w:tcBorders>
            <w:noWrap/>
            <w:vAlign w:val="bottom"/>
            <w:hideMark/>
          </w:tcPr>
          <w:p w:rsidR="006A51C5" w:rsidRPr="00D76822" w:rsidRDefault="006A51C5" w:rsidP="00D76822">
            <w:pPr>
              <w:spacing w:line="276" w:lineRule="auto"/>
              <w:jc w:val="center"/>
              <w:rPr>
                <w:sz w:val="22"/>
                <w:szCs w:val="22"/>
                <w:lang w:val="en-US"/>
              </w:rPr>
            </w:pPr>
            <w:r w:rsidRPr="00D76822">
              <w:rPr>
                <w:sz w:val="22"/>
                <w:szCs w:val="22"/>
                <w:lang w:val="en-US"/>
              </w:rPr>
              <w:t>5</w:t>
            </w:r>
          </w:p>
        </w:tc>
        <w:tc>
          <w:tcPr>
            <w:tcW w:w="445" w:type="pct"/>
            <w:tcBorders>
              <w:top w:val="nil"/>
              <w:left w:val="nil"/>
              <w:bottom w:val="nil"/>
              <w:right w:val="nil"/>
            </w:tcBorders>
            <w:noWrap/>
            <w:vAlign w:val="bottom"/>
            <w:hideMark/>
          </w:tcPr>
          <w:p w:rsidR="006A51C5" w:rsidRPr="00D76822" w:rsidRDefault="006A51C5" w:rsidP="00D76822">
            <w:pPr>
              <w:spacing w:line="276" w:lineRule="auto"/>
              <w:jc w:val="center"/>
              <w:rPr>
                <w:sz w:val="22"/>
                <w:szCs w:val="22"/>
                <w:lang w:val="en-US"/>
              </w:rPr>
            </w:pPr>
            <w:r w:rsidRPr="00D76822">
              <w:rPr>
                <w:sz w:val="22"/>
                <w:szCs w:val="22"/>
                <w:lang w:val="en-US"/>
              </w:rPr>
              <w:t>0</w:t>
            </w:r>
          </w:p>
        </w:tc>
        <w:tc>
          <w:tcPr>
            <w:tcW w:w="409" w:type="pct"/>
            <w:tcBorders>
              <w:top w:val="nil"/>
              <w:left w:val="nil"/>
              <w:bottom w:val="nil"/>
              <w:right w:val="nil"/>
            </w:tcBorders>
            <w:noWrap/>
            <w:vAlign w:val="bottom"/>
            <w:hideMark/>
          </w:tcPr>
          <w:p w:rsidR="006A51C5" w:rsidRPr="00730135" w:rsidRDefault="00A142E6" w:rsidP="00D76822">
            <w:pPr>
              <w:spacing w:line="276" w:lineRule="auto"/>
              <w:jc w:val="center"/>
              <w:rPr>
                <w:b/>
                <w:sz w:val="22"/>
                <w:szCs w:val="22"/>
                <w:lang w:val="en-US"/>
              </w:rPr>
            </w:pPr>
            <w:r w:rsidRPr="00A142E6">
              <w:rPr>
                <w:b/>
                <w:sz w:val="22"/>
                <w:szCs w:val="22"/>
                <w:lang w:val="en-US"/>
              </w:rPr>
              <w:t>24</w:t>
            </w:r>
          </w:p>
        </w:tc>
        <w:tc>
          <w:tcPr>
            <w:tcW w:w="551" w:type="pct"/>
            <w:tcBorders>
              <w:top w:val="nil"/>
              <w:left w:val="nil"/>
              <w:bottom w:val="nil"/>
            </w:tcBorders>
            <w:noWrap/>
            <w:vAlign w:val="bottom"/>
            <w:hideMark/>
          </w:tcPr>
          <w:p w:rsidR="00BD03D3" w:rsidRPr="00730135" w:rsidRDefault="00A142E6">
            <w:pPr>
              <w:spacing w:line="276" w:lineRule="auto"/>
              <w:jc w:val="right"/>
              <w:rPr>
                <w:b/>
                <w:sz w:val="22"/>
                <w:szCs w:val="22"/>
                <w:lang w:val="en-US"/>
              </w:rPr>
            </w:pPr>
            <w:r w:rsidRPr="00A142E6">
              <w:rPr>
                <w:b/>
                <w:sz w:val="22"/>
                <w:szCs w:val="22"/>
                <w:lang w:val="en-US"/>
              </w:rPr>
              <w:t>25</w:t>
            </w:r>
          </w:p>
        </w:tc>
      </w:tr>
      <w:tr w:rsidR="00B37AE7" w:rsidRPr="00196188" w:rsidTr="00D76822">
        <w:trPr>
          <w:trHeight w:val="300"/>
        </w:trPr>
        <w:tc>
          <w:tcPr>
            <w:tcW w:w="217" w:type="pct"/>
            <w:tcBorders>
              <w:top w:val="nil"/>
              <w:bottom w:val="nil"/>
              <w:right w:val="nil"/>
            </w:tcBorders>
            <w:noWrap/>
            <w:vAlign w:val="bottom"/>
            <w:hideMark/>
          </w:tcPr>
          <w:p w:rsidR="006A51C5" w:rsidRPr="00D76822" w:rsidRDefault="00196188" w:rsidP="00D76822">
            <w:pPr>
              <w:spacing w:line="276" w:lineRule="auto"/>
              <w:ind w:right="-108"/>
              <w:rPr>
                <w:sz w:val="22"/>
                <w:szCs w:val="22"/>
                <w:lang w:val="en-US"/>
              </w:rPr>
            </w:pPr>
            <w:r w:rsidRPr="00D76822">
              <w:rPr>
                <w:sz w:val="22"/>
                <w:szCs w:val="22"/>
                <w:lang w:val="en-US"/>
              </w:rPr>
              <w:t>3.</w:t>
            </w:r>
          </w:p>
        </w:tc>
        <w:tc>
          <w:tcPr>
            <w:tcW w:w="794" w:type="pct"/>
            <w:tcBorders>
              <w:top w:val="nil"/>
              <w:left w:val="nil"/>
              <w:bottom w:val="nil"/>
              <w:right w:val="nil"/>
            </w:tcBorders>
            <w:noWrap/>
            <w:vAlign w:val="bottom"/>
            <w:hideMark/>
          </w:tcPr>
          <w:p w:rsidR="006A51C5" w:rsidRPr="00D76822" w:rsidRDefault="006A51C5" w:rsidP="00D76822">
            <w:pPr>
              <w:spacing w:line="276" w:lineRule="auto"/>
              <w:rPr>
                <w:sz w:val="22"/>
                <w:szCs w:val="22"/>
                <w:lang w:val="en-US"/>
              </w:rPr>
            </w:pPr>
            <w:r w:rsidRPr="00D76822">
              <w:rPr>
                <w:sz w:val="22"/>
                <w:szCs w:val="22"/>
                <w:lang w:val="en-US"/>
              </w:rPr>
              <w:t>Amhara</w:t>
            </w:r>
          </w:p>
        </w:tc>
        <w:tc>
          <w:tcPr>
            <w:tcW w:w="456" w:type="pct"/>
            <w:tcBorders>
              <w:top w:val="nil"/>
              <w:left w:val="nil"/>
              <w:bottom w:val="nil"/>
              <w:right w:val="nil"/>
            </w:tcBorders>
            <w:noWrap/>
            <w:vAlign w:val="bottom"/>
            <w:hideMark/>
          </w:tcPr>
          <w:p w:rsidR="006A51C5" w:rsidRPr="00D76822" w:rsidRDefault="006A51C5" w:rsidP="00D76822">
            <w:pPr>
              <w:spacing w:line="276" w:lineRule="auto"/>
              <w:jc w:val="center"/>
              <w:rPr>
                <w:sz w:val="22"/>
                <w:szCs w:val="22"/>
                <w:lang w:val="en-US"/>
              </w:rPr>
            </w:pPr>
            <w:r w:rsidRPr="00D76822">
              <w:rPr>
                <w:sz w:val="22"/>
                <w:szCs w:val="22"/>
                <w:lang w:val="en-US"/>
              </w:rPr>
              <w:t>9</w:t>
            </w:r>
          </w:p>
        </w:tc>
        <w:tc>
          <w:tcPr>
            <w:tcW w:w="468" w:type="pct"/>
            <w:tcBorders>
              <w:top w:val="nil"/>
              <w:left w:val="nil"/>
              <w:bottom w:val="nil"/>
              <w:right w:val="nil"/>
            </w:tcBorders>
            <w:noWrap/>
            <w:vAlign w:val="bottom"/>
            <w:hideMark/>
          </w:tcPr>
          <w:p w:rsidR="006A51C5" w:rsidRPr="00D76822" w:rsidRDefault="006A51C5" w:rsidP="00D76822">
            <w:pPr>
              <w:spacing w:line="276" w:lineRule="auto"/>
              <w:jc w:val="center"/>
              <w:rPr>
                <w:sz w:val="22"/>
                <w:szCs w:val="22"/>
                <w:lang w:val="en-US"/>
              </w:rPr>
            </w:pPr>
            <w:r w:rsidRPr="00D76822">
              <w:rPr>
                <w:sz w:val="22"/>
                <w:szCs w:val="22"/>
                <w:lang w:val="en-US"/>
              </w:rPr>
              <w:t>3</w:t>
            </w:r>
          </w:p>
        </w:tc>
        <w:tc>
          <w:tcPr>
            <w:tcW w:w="314" w:type="pct"/>
            <w:tcBorders>
              <w:top w:val="nil"/>
              <w:left w:val="nil"/>
              <w:bottom w:val="nil"/>
              <w:right w:val="nil"/>
            </w:tcBorders>
            <w:noWrap/>
            <w:vAlign w:val="bottom"/>
            <w:hideMark/>
          </w:tcPr>
          <w:p w:rsidR="006A51C5" w:rsidRPr="00D76822" w:rsidRDefault="006A51C5" w:rsidP="00D76822">
            <w:pPr>
              <w:spacing w:line="276" w:lineRule="auto"/>
              <w:jc w:val="center"/>
              <w:rPr>
                <w:sz w:val="22"/>
                <w:szCs w:val="22"/>
                <w:lang w:val="en-US"/>
              </w:rPr>
            </w:pPr>
            <w:r w:rsidRPr="00D76822">
              <w:rPr>
                <w:sz w:val="22"/>
                <w:szCs w:val="22"/>
                <w:lang w:val="en-US"/>
              </w:rPr>
              <w:t>12</w:t>
            </w:r>
          </w:p>
        </w:tc>
        <w:tc>
          <w:tcPr>
            <w:tcW w:w="512" w:type="pct"/>
            <w:tcBorders>
              <w:top w:val="nil"/>
              <w:left w:val="nil"/>
              <w:bottom w:val="nil"/>
              <w:right w:val="nil"/>
            </w:tcBorders>
            <w:noWrap/>
            <w:vAlign w:val="bottom"/>
            <w:hideMark/>
          </w:tcPr>
          <w:p w:rsidR="006A51C5" w:rsidRPr="00D76822" w:rsidRDefault="006A51C5" w:rsidP="00D76822">
            <w:pPr>
              <w:spacing w:line="276" w:lineRule="auto"/>
              <w:jc w:val="center"/>
              <w:rPr>
                <w:sz w:val="22"/>
                <w:szCs w:val="22"/>
                <w:lang w:val="en-US"/>
              </w:rPr>
            </w:pPr>
            <w:r w:rsidRPr="00D76822">
              <w:rPr>
                <w:sz w:val="22"/>
                <w:szCs w:val="22"/>
                <w:lang w:val="en-US"/>
              </w:rPr>
              <w:t>0</w:t>
            </w:r>
          </w:p>
        </w:tc>
        <w:tc>
          <w:tcPr>
            <w:tcW w:w="488" w:type="pct"/>
            <w:tcBorders>
              <w:top w:val="nil"/>
              <w:left w:val="nil"/>
              <w:bottom w:val="nil"/>
              <w:right w:val="nil"/>
            </w:tcBorders>
            <w:noWrap/>
            <w:vAlign w:val="bottom"/>
            <w:hideMark/>
          </w:tcPr>
          <w:p w:rsidR="006A51C5" w:rsidRPr="00D76822" w:rsidRDefault="006A51C5" w:rsidP="00D76822">
            <w:pPr>
              <w:spacing w:line="276" w:lineRule="auto"/>
              <w:jc w:val="center"/>
              <w:rPr>
                <w:sz w:val="22"/>
                <w:szCs w:val="22"/>
                <w:lang w:val="en-US"/>
              </w:rPr>
            </w:pPr>
            <w:r w:rsidRPr="00D76822">
              <w:rPr>
                <w:sz w:val="22"/>
                <w:szCs w:val="22"/>
                <w:lang w:val="en-US"/>
              </w:rPr>
              <w:t>2</w:t>
            </w:r>
          </w:p>
        </w:tc>
        <w:tc>
          <w:tcPr>
            <w:tcW w:w="346" w:type="pct"/>
            <w:tcBorders>
              <w:top w:val="nil"/>
              <w:left w:val="nil"/>
              <w:bottom w:val="nil"/>
              <w:right w:val="nil"/>
            </w:tcBorders>
            <w:noWrap/>
            <w:vAlign w:val="bottom"/>
            <w:hideMark/>
          </w:tcPr>
          <w:p w:rsidR="006A51C5" w:rsidRPr="00D76822" w:rsidRDefault="006A51C5" w:rsidP="00D76822">
            <w:pPr>
              <w:spacing w:line="276" w:lineRule="auto"/>
              <w:jc w:val="center"/>
              <w:rPr>
                <w:sz w:val="22"/>
                <w:szCs w:val="22"/>
                <w:lang w:val="en-US"/>
              </w:rPr>
            </w:pPr>
            <w:r w:rsidRPr="00D76822">
              <w:rPr>
                <w:sz w:val="22"/>
                <w:szCs w:val="22"/>
                <w:lang w:val="en-US"/>
              </w:rPr>
              <w:t>2</w:t>
            </w:r>
          </w:p>
        </w:tc>
        <w:tc>
          <w:tcPr>
            <w:tcW w:w="445" w:type="pct"/>
            <w:tcBorders>
              <w:top w:val="nil"/>
              <w:left w:val="nil"/>
              <w:bottom w:val="nil"/>
              <w:right w:val="nil"/>
            </w:tcBorders>
            <w:noWrap/>
            <w:vAlign w:val="bottom"/>
            <w:hideMark/>
          </w:tcPr>
          <w:p w:rsidR="006A51C5" w:rsidRPr="00D76822" w:rsidRDefault="006A51C5" w:rsidP="00D76822">
            <w:pPr>
              <w:spacing w:line="276" w:lineRule="auto"/>
              <w:jc w:val="center"/>
              <w:rPr>
                <w:sz w:val="22"/>
                <w:szCs w:val="22"/>
                <w:lang w:val="en-US"/>
              </w:rPr>
            </w:pPr>
            <w:r w:rsidRPr="00D76822">
              <w:rPr>
                <w:sz w:val="22"/>
                <w:szCs w:val="22"/>
                <w:lang w:val="en-US"/>
              </w:rPr>
              <w:t>3</w:t>
            </w:r>
          </w:p>
        </w:tc>
        <w:tc>
          <w:tcPr>
            <w:tcW w:w="409" w:type="pct"/>
            <w:tcBorders>
              <w:top w:val="nil"/>
              <w:left w:val="nil"/>
              <w:bottom w:val="nil"/>
              <w:right w:val="nil"/>
            </w:tcBorders>
            <w:noWrap/>
            <w:vAlign w:val="bottom"/>
            <w:hideMark/>
          </w:tcPr>
          <w:p w:rsidR="006A51C5" w:rsidRPr="00730135" w:rsidRDefault="00A142E6" w:rsidP="00D76822">
            <w:pPr>
              <w:spacing w:line="276" w:lineRule="auto"/>
              <w:jc w:val="center"/>
              <w:rPr>
                <w:b/>
                <w:sz w:val="22"/>
                <w:szCs w:val="22"/>
                <w:lang w:val="en-US"/>
              </w:rPr>
            </w:pPr>
            <w:r w:rsidRPr="00A142E6">
              <w:rPr>
                <w:b/>
                <w:sz w:val="22"/>
                <w:szCs w:val="22"/>
                <w:lang w:val="en-US"/>
              </w:rPr>
              <w:t>17</w:t>
            </w:r>
          </w:p>
        </w:tc>
        <w:tc>
          <w:tcPr>
            <w:tcW w:w="551" w:type="pct"/>
            <w:tcBorders>
              <w:top w:val="nil"/>
              <w:left w:val="nil"/>
              <w:bottom w:val="nil"/>
            </w:tcBorders>
            <w:noWrap/>
            <w:vAlign w:val="bottom"/>
            <w:hideMark/>
          </w:tcPr>
          <w:p w:rsidR="00BD03D3" w:rsidRPr="00730135" w:rsidRDefault="00A142E6">
            <w:pPr>
              <w:spacing w:line="276" w:lineRule="auto"/>
              <w:jc w:val="right"/>
              <w:rPr>
                <w:b/>
                <w:sz w:val="22"/>
                <w:szCs w:val="22"/>
                <w:lang w:val="en-US"/>
              </w:rPr>
            </w:pPr>
            <w:r w:rsidRPr="00A142E6">
              <w:rPr>
                <w:b/>
                <w:sz w:val="22"/>
                <w:szCs w:val="22"/>
                <w:lang w:val="en-US"/>
              </w:rPr>
              <w:t>17.7</w:t>
            </w:r>
          </w:p>
        </w:tc>
      </w:tr>
      <w:tr w:rsidR="00B37AE7" w:rsidRPr="00196188" w:rsidTr="00D76822">
        <w:trPr>
          <w:trHeight w:val="300"/>
        </w:trPr>
        <w:tc>
          <w:tcPr>
            <w:tcW w:w="217" w:type="pct"/>
            <w:tcBorders>
              <w:top w:val="nil"/>
              <w:bottom w:val="nil"/>
              <w:right w:val="nil"/>
            </w:tcBorders>
            <w:noWrap/>
            <w:vAlign w:val="bottom"/>
            <w:hideMark/>
          </w:tcPr>
          <w:p w:rsidR="006A51C5" w:rsidRPr="00D76822" w:rsidRDefault="00196188" w:rsidP="00D76822">
            <w:pPr>
              <w:spacing w:line="276" w:lineRule="auto"/>
              <w:ind w:right="-108"/>
              <w:rPr>
                <w:sz w:val="22"/>
                <w:szCs w:val="22"/>
                <w:lang w:val="en-US"/>
              </w:rPr>
            </w:pPr>
            <w:r w:rsidRPr="00D76822">
              <w:rPr>
                <w:sz w:val="22"/>
                <w:szCs w:val="22"/>
                <w:lang w:val="en-US"/>
              </w:rPr>
              <w:t>4.</w:t>
            </w:r>
          </w:p>
        </w:tc>
        <w:tc>
          <w:tcPr>
            <w:tcW w:w="794" w:type="pct"/>
            <w:tcBorders>
              <w:top w:val="nil"/>
              <w:left w:val="nil"/>
              <w:bottom w:val="nil"/>
              <w:right w:val="nil"/>
            </w:tcBorders>
            <w:noWrap/>
            <w:vAlign w:val="bottom"/>
            <w:hideMark/>
          </w:tcPr>
          <w:p w:rsidR="006A51C5" w:rsidRPr="00D76822" w:rsidRDefault="006A51C5" w:rsidP="00D76822">
            <w:pPr>
              <w:spacing w:line="276" w:lineRule="auto"/>
              <w:rPr>
                <w:sz w:val="22"/>
                <w:szCs w:val="22"/>
                <w:lang w:val="en-US"/>
              </w:rPr>
            </w:pPr>
            <w:r w:rsidRPr="00D76822">
              <w:rPr>
                <w:sz w:val="22"/>
                <w:szCs w:val="22"/>
                <w:lang w:val="en-US"/>
              </w:rPr>
              <w:t>SNNPR</w:t>
            </w:r>
          </w:p>
        </w:tc>
        <w:tc>
          <w:tcPr>
            <w:tcW w:w="456" w:type="pct"/>
            <w:tcBorders>
              <w:top w:val="nil"/>
              <w:left w:val="nil"/>
              <w:bottom w:val="nil"/>
              <w:right w:val="nil"/>
            </w:tcBorders>
            <w:noWrap/>
            <w:vAlign w:val="bottom"/>
            <w:hideMark/>
          </w:tcPr>
          <w:p w:rsidR="006A51C5" w:rsidRPr="00D76822" w:rsidRDefault="006A51C5" w:rsidP="00D76822">
            <w:pPr>
              <w:spacing w:line="276" w:lineRule="auto"/>
              <w:jc w:val="center"/>
              <w:rPr>
                <w:sz w:val="22"/>
                <w:szCs w:val="22"/>
                <w:lang w:val="en-US"/>
              </w:rPr>
            </w:pPr>
            <w:r w:rsidRPr="00D76822">
              <w:rPr>
                <w:sz w:val="22"/>
                <w:szCs w:val="22"/>
                <w:lang w:val="en-US"/>
              </w:rPr>
              <w:t>6</w:t>
            </w:r>
          </w:p>
        </w:tc>
        <w:tc>
          <w:tcPr>
            <w:tcW w:w="468" w:type="pct"/>
            <w:tcBorders>
              <w:top w:val="nil"/>
              <w:left w:val="nil"/>
              <w:bottom w:val="nil"/>
              <w:right w:val="nil"/>
            </w:tcBorders>
            <w:noWrap/>
            <w:vAlign w:val="bottom"/>
            <w:hideMark/>
          </w:tcPr>
          <w:p w:rsidR="006A51C5" w:rsidRPr="00D76822" w:rsidRDefault="006A51C5" w:rsidP="00D76822">
            <w:pPr>
              <w:spacing w:line="276" w:lineRule="auto"/>
              <w:jc w:val="center"/>
              <w:rPr>
                <w:sz w:val="22"/>
                <w:szCs w:val="22"/>
                <w:lang w:val="en-US"/>
              </w:rPr>
            </w:pPr>
            <w:r w:rsidRPr="00D76822">
              <w:rPr>
                <w:sz w:val="22"/>
                <w:szCs w:val="22"/>
                <w:lang w:val="en-US"/>
              </w:rPr>
              <w:t>4</w:t>
            </w:r>
          </w:p>
        </w:tc>
        <w:tc>
          <w:tcPr>
            <w:tcW w:w="314" w:type="pct"/>
            <w:tcBorders>
              <w:top w:val="nil"/>
              <w:left w:val="nil"/>
              <w:bottom w:val="nil"/>
              <w:right w:val="nil"/>
            </w:tcBorders>
            <w:noWrap/>
            <w:vAlign w:val="bottom"/>
            <w:hideMark/>
          </w:tcPr>
          <w:p w:rsidR="006A51C5" w:rsidRPr="00D76822" w:rsidRDefault="006A51C5" w:rsidP="00D76822">
            <w:pPr>
              <w:spacing w:line="276" w:lineRule="auto"/>
              <w:jc w:val="center"/>
              <w:rPr>
                <w:sz w:val="22"/>
                <w:szCs w:val="22"/>
                <w:lang w:val="en-US"/>
              </w:rPr>
            </w:pPr>
            <w:r w:rsidRPr="00D76822">
              <w:rPr>
                <w:sz w:val="22"/>
                <w:szCs w:val="22"/>
                <w:lang w:val="en-US"/>
              </w:rPr>
              <w:t>10</w:t>
            </w:r>
          </w:p>
        </w:tc>
        <w:tc>
          <w:tcPr>
            <w:tcW w:w="512" w:type="pct"/>
            <w:tcBorders>
              <w:top w:val="nil"/>
              <w:left w:val="nil"/>
              <w:bottom w:val="nil"/>
              <w:right w:val="nil"/>
            </w:tcBorders>
            <w:noWrap/>
            <w:vAlign w:val="bottom"/>
            <w:hideMark/>
          </w:tcPr>
          <w:p w:rsidR="006A51C5" w:rsidRPr="00D76822" w:rsidRDefault="006A51C5" w:rsidP="00D76822">
            <w:pPr>
              <w:spacing w:line="276" w:lineRule="auto"/>
              <w:jc w:val="center"/>
              <w:rPr>
                <w:sz w:val="22"/>
                <w:szCs w:val="22"/>
                <w:lang w:val="en-US"/>
              </w:rPr>
            </w:pPr>
            <w:r w:rsidRPr="00D76822">
              <w:rPr>
                <w:sz w:val="22"/>
                <w:szCs w:val="22"/>
                <w:lang w:val="en-US"/>
              </w:rPr>
              <w:t>0</w:t>
            </w:r>
          </w:p>
        </w:tc>
        <w:tc>
          <w:tcPr>
            <w:tcW w:w="488" w:type="pct"/>
            <w:tcBorders>
              <w:top w:val="nil"/>
              <w:left w:val="nil"/>
              <w:bottom w:val="nil"/>
              <w:right w:val="nil"/>
            </w:tcBorders>
            <w:noWrap/>
            <w:vAlign w:val="bottom"/>
            <w:hideMark/>
          </w:tcPr>
          <w:p w:rsidR="006A51C5" w:rsidRPr="00D76822" w:rsidRDefault="006A51C5" w:rsidP="00D76822">
            <w:pPr>
              <w:spacing w:line="276" w:lineRule="auto"/>
              <w:jc w:val="center"/>
              <w:rPr>
                <w:sz w:val="22"/>
                <w:szCs w:val="22"/>
                <w:lang w:val="en-US"/>
              </w:rPr>
            </w:pPr>
            <w:r w:rsidRPr="00D76822">
              <w:rPr>
                <w:sz w:val="22"/>
                <w:szCs w:val="22"/>
                <w:lang w:val="en-US"/>
              </w:rPr>
              <w:t>6</w:t>
            </w:r>
          </w:p>
        </w:tc>
        <w:tc>
          <w:tcPr>
            <w:tcW w:w="346" w:type="pct"/>
            <w:tcBorders>
              <w:top w:val="nil"/>
              <w:left w:val="nil"/>
              <w:bottom w:val="nil"/>
              <w:right w:val="nil"/>
            </w:tcBorders>
            <w:noWrap/>
            <w:vAlign w:val="bottom"/>
            <w:hideMark/>
          </w:tcPr>
          <w:p w:rsidR="006A51C5" w:rsidRPr="00D76822" w:rsidRDefault="006A51C5" w:rsidP="00D76822">
            <w:pPr>
              <w:spacing w:line="276" w:lineRule="auto"/>
              <w:jc w:val="center"/>
              <w:rPr>
                <w:sz w:val="22"/>
                <w:szCs w:val="22"/>
                <w:lang w:val="en-US"/>
              </w:rPr>
            </w:pPr>
            <w:r w:rsidRPr="00D76822">
              <w:rPr>
                <w:sz w:val="22"/>
                <w:szCs w:val="22"/>
                <w:lang w:val="en-US"/>
              </w:rPr>
              <w:t>6</w:t>
            </w:r>
          </w:p>
        </w:tc>
        <w:tc>
          <w:tcPr>
            <w:tcW w:w="445" w:type="pct"/>
            <w:tcBorders>
              <w:top w:val="nil"/>
              <w:left w:val="nil"/>
              <w:bottom w:val="nil"/>
              <w:right w:val="nil"/>
            </w:tcBorders>
            <w:noWrap/>
            <w:vAlign w:val="bottom"/>
            <w:hideMark/>
          </w:tcPr>
          <w:p w:rsidR="006A51C5" w:rsidRPr="00D76822" w:rsidRDefault="006A51C5" w:rsidP="00D76822">
            <w:pPr>
              <w:spacing w:line="276" w:lineRule="auto"/>
              <w:jc w:val="center"/>
              <w:rPr>
                <w:sz w:val="22"/>
                <w:szCs w:val="22"/>
                <w:lang w:val="en-US"/>
              </w:rPr>
            </w:pPr>
            <w:r w:rsidRPr="00D76822">
              <w:rPr>
                <w:sz w:val="22"/>
                <w:szCs w:val="22"/>
                <w:lang w:val="en-US"/>
              </w:rPr>
              <w:t>1</w:t>
            </w:r>
          </w:p>
        </w:tc>
        <w:tc>
          <w:tcPr>
            <w:tcW w:w="409" w:type="pct"/>
            <w:tcBorders>
              <w:top w:val="nil"/>
              <w:left w:val="nil"/>
              <w:bottom w:val="nil"/>
              <w:right w:val="nil"/>
            </w:tcBorders>
            <w:noWrap/>
            <w:vAlign w:val="bottom"/>
            <w:hideMark/>
          </w:tcPr>
          <w:p w:rsidR="006A51C5" w:rsidRPr="00730135" w:rsidRDefault="00A142E6" w:rsidP="00D76822">
            <w:pPr>
              <w:spacing w:line="276" w:lineRule="auto"/>
              <w:jc w:val="center"/>
              <w:rPr>
                <w:b/>
                <w:sz w:val="22"/>
                <w:szCs w:val="22"/>
                <w:lang w:val="en-US"/>
              </w:rPr>
            </w:pPr>
            <w:r w:rsidRPr="00A142E6">
              <w:rPr>
                <w:b/>
                <w:sz w:val="22"/>
                <w:szCs w:val="22"/>
                <w:lang w:val="en-US"/>
              </w:rPr>
              <w:t>17</w:t>
            </w:r>
          </w:p>
        </w:tc>
        <w:tc>
          <w:tcPr>
            <w:tcW w:w="551" w:type="pct"/>
            <w:tcBorders>
              <w:top w:val="nil"/>
              <w:left w:val="nil"/>
              <w:bottom w:val="nil"/>
            </w:tcBorders>
            <w:noWrap/>
            <w:vAlign w:val="bottom"/>
            <w:hideMark/>
          </w:tcPr>
          <w:p w:rsidR="00BD03D3" w:rsidRPr="00730135" w:rsidRDefault="00A142E6">
            <w:pPr>
              <w:spacing w:line="276" w:lineRule="auto"/>
              <w:jc w:val="right"/>
              <w:rPr>
                <w:b/>
                <w:sz w:val="22"/>
                <w:szCs w:val="22"/>
                <w:lang w:val="en-US"/>
              </w:rPr>
            </w:pPr>
            <w:r w:rsidRPr="00A142E6">
              <w:rPr>
                <w:b/>
                <w:sz w:val="22"/>
                <w:szCs w:val="22"/>
                <w:lang w:val="en-US"/>
              </w:rPr>
              <w:t>17.7</w:t>
            </w:r>
          </w:p>
        </w:tc>
      </w:tr>
      <w:tr w:rsidR="00B37AE7" w:rsidRPr="00196188" w:rsidTr="00D76822">
        <w:trPr>
          <w:trHeight w:val="300"/>
        </w:trPr>
        <w:tc>
          <w:tcPr>
            <w:tcW w:w="217" w:type="pct"/>
            <w:tcBorders>
              <w:top w:val="nil"/>
              <w:bottom w:val="nil"/>
              <w:right w:val="nil"/>
            </w:tcBorders>
            <w:noWrap/>
            <w:vAlign w:val="bottom"/>
            <w:hideMark/>
          </w:tcPr>
          <w:p w:rsidR="006A51C5" w:rsidRPr="00D76822" w:rsidRDefault="00196188" w:rsidP="00D76822">
            <w:pPr>
              <w:spacing w:line="276" w:lineRule="auto"/>
              <w:ind w:right="-108"/>
              <w:rPr>
                <w:sz w:val="22"/>
                <w:szCs w:val="22"/>
                <w:lang w:val="en-US"/>
              </w:rPr>
            </w:pPr>
            <w:r w:rsidRPr="00D76822">
              <w:rPr>
                <w:sz w:val="22"/>
                <w:szCs w:val="22"/>
                <w:lang w:val="en-US"/>
              </w:rPr>
              <w:t>5.</w:t>
            </w:r>
          </w:p>
        </w:tc>
        <w:tc>
          <w:tcPr>
            <w:tcW w:w="794" w:type="pct"/>
            <w:tcBorders>
              <w:top w:val="nil"/>
              <w:left w:val="nil"/>
              <w:bottom w:val="nil"/>
              <w:right w:val="nil"/>
            </w:tcBorders>
            <w:noWrap/>
            <w:vAlign w:val="bottom"/>
            <w:hideMark/>
          </w:tcPr>
          <w:p w:rsidR="006A51C5" w:rsidRPr="00D76822" w:rsidRDefault="006A51C5" w:rsidP="00D76822">
            <w:pPr>
              <w:spacing w:line="276" w:lineRule="auto"/>
              <w:rPr>
                <w:sz w:val="22"/>
                <w:szCs w:val="22"/>
                <w:lang w:val="en-US"/>
              </w:rPr>
            </w:pPr>
            <w:r w:rsidRPr="00D76822">
              <w:rPr>
                <w:sz w:val="22"/>
                <w:szCs w:val="22"/>
                <w:lang w:val="en-US"/>
              </w:rPr>
              <w:t>Benshangul</w:t>
            </w:r>
          </w:p>
        </w:tc>
        <w:tc>
          <w:tcPr>
            <w:tcW w:w="456" w:type="pct"/>
            <w:tcBorders>
              <w:top w:val="nil"/>
              <w:left w:val="nil"/>
              <w:bottom w:val="nil"/>
              <w:right w:val="nil"/>
            </w:tcBorders>
            <w:noWrap/>
            <w:vAlign w:val="bottom"/>
            <w:hideMark/>
          </w:tcPr>
          <w:p w:rsidR="006A51C5" w:rsidRPr="00D76822" w:rsidRDefault="006A51C5" w:rsidP="00D76822">
            <w:pPr>
              <w:spacing w:line="276" w:lineRule="auto"/>
              <w:jc w:val="center"/>
              <w:rPr>
                <w:sz w:val="22"/>
                <w:szCs w:val="22"/>
                <w:lang w:val="en-US"/>
              </w:rPr>
            </w:pPr>
            <w:r w:rsidRPr="00D76822">
              <w:rPr>
                <w:sz w:val="22"/>
                <w:szCs w:val="22"/>
                <w:lang w:val="en-US"/>
              </w:rPr>
              <w:t>0</w:t>
            </w:r>
          </w:p>
        </w:tc>
        <w:tc>
          <w:tcPr>
            <w:tcW w:w="468" w:type="pct"/>
            <w:tcBorders>
              <w:top w:val="nil"/>
              <w:left w:val="nil"/>
              <w:bottom w:val="nil"/>
              <w:right w:val="nil"/>
            </w:tcBorders>
            <w:noWrap/>
            <w:vAlign w:val="bottom"/>
            <w:hideMark/>
          </w:tcPr>
          <w:p w:rsidR="006A51C5" w:rsidRPr="00D76822" w:rsidRDefault="006A51C5" w:rsidP="00D76822">
            <w:pPr>
              <w:spacing w:line="276" w:lineRule="auto"/>
              <w:jc w:val="center"/>
              <w:rPr>
                <w:sz w:val="22"/>
                <w:szCs w:val="22"/>
                <w:lang w:val="en-US"/>
              </w:rPr>
            </w:pPr>
            <w:r w:rsidRPr="00D76822">
              <w:rPr>
                <w:sz w:val="22"/>
                <w:szCs w:val="22"/>
                <w:lang w:val="en-US"/>
              </w:rPr>
              <w:t>0</w:t>
            </w:r>
          </w:p>
        </w:tc>
        <w:tc>
          <w:tcPr>
            <w:tcW w:w="314" w:type="pct"/>
            <w:tcBorders>
              <w:top w:val="nil"/>
              <w:left w:val="nil"/>
              <w:bottom w:val="nil"/>
              <w:right w:val="nil"/>
            </w:tcBorders>
            <w:noWrap/>
            <w:vAlign w:val="bottom"/>
            <w:hideMark/>
          </w:tcPr>
          <w:p w:rsidR="006A51C5" w:rsidRPr="00D76822" w:rsidRDefault="006A51C5" w:rsidP="00D76822">
            <w:pPr>
              <w:spacing w:line="276" w:lineRule="auto"/>
              <w:jc w:val="center"/>
              <w:rPr>
                <w:sz w:val="22"/>
                <w:szCs w:val="22"/>
                <w:lang w:val="en-US"/>
              </w:rPr>
            </w:pPr>
            <w:r w:rsidRPr="00D76822">
              <w:rPr>
                <w:sz w:val="22"/>
                <w:szCs w:val="22"/>
                <w:lang w:val="en-US"/>
              </w:rPr>
              <w:t>0</w:t>
            </w:r>
          </w:p>
        </w:tc>
        <w:tc>
          <w:tcPr>
            <w:tcW w:w="512" w:type="pct"/>
            <w:tcBorders>
              <w:top w:val="nil"/>
              <w:left w:val="nil"/>
              <w:bottom w:val="nil"/>
              <w:right w:val="nil"/>
            </w:tcBorders>
            <w:noWrap/>
            <w:vAlign w:val="bottom"/>
            <w:hideMark/>
          </w:tcPr>
          <w:p w:rsidR="006A51C5" w:rsidRPr="00D76822" w:rsidRDefault="006A51C5" w:rsidP="00D76822">
            <w:pPr>
              <w:spacing w:line="276" w:lineRule="auto"/>
              <w:jc w:val="center"/>
              <w:rPr>
                <w:sz w:val="22"/>
                <w:szCs w:val="22"/>
                <w:lang w:val="en-US"/>
              </w:rPr>
            </w:pPr>
            <w:r w:rsidRPr="00D76822">
              <w:rPr>
                <w:sz w:val="22"/>
                <w:szCs w:val="22"/>
                <w:lang w:val="en-US"/>
              </w:rPr>
              <w:t>1</w:t>
            </w:r>
          </w:p>
        </w:tc>
        <w:tc>
          <w:tcPr>
            <w:tcW w:w="488" w:type="pct"/>
            <w:tcBorders>
              <w:top w:val="nil"/>
              <w:left w:val="nil"/>
              <w:bottom w:val="nil"/>
              <w:right w:val="nil"/>
            </w:tcBorders>
            <w:noWrap/>
            <w:vAlign w:val="bottom"/>
            <w:hideMark/>
          </w:tcPr>
          <w:p w:rsidR="006A51C5" w:rsidRPr="00D76822" w:rsidRDefault="006A51C5" w:rsidP="00D76822">
            <w:pPr>
              <w:spacing w:line="276" w:lineRule="auto"/>
              <w:jc w:val="center"/>
              <w:rPr>
                <w:sz w:val="22"/>
                <w:szCs w:val="22"/>
                <w:lang w:val="en-US"/>
              </w:rPr>
            </w:pPr>
            <w:r w:rsidRPr="00D76822">
              <w:rPr>
                <w:sz w:val="22"/>
                <w:szCs w:val="22"/>
                <w:lang w:val="en-US"/>
              </w:rPr>
              <w:t>1</w:t>
            </w:r>
          </w:p>
        </w:tc>
        <w:tc>
          <w:tcPr>
            <w:tcW w:w="346" w:type="pct"/>
            <w:tcBorders>
              <w:top w:val="nil"/>
              <w:left w:val="nil"/>
              <w:bottom w:val="nil"/>
              <w:right w:val="nil"/>
            </w:tcBorders>
            <w:noWrap/>
            <w:vAlign w:val="bottom"/>
            <w:hideMark/>
          </w:tcPr>
          <w:p w:rsidR="006A51C5" w:rsidRPr="00D76822" w:rsidRDefault="006A51C5" w:rsidP="00D76822">
            <w:pPr>
              <w:spacing w:line="276" w:lineRule="auto"/>
              <w:jc w:val="center"/>
              <w:rPr>
                <w:sz w:val="22"/>
                <w:szCs w:val="22"/>
                <w:lang w:val="en-US"/>
              </w:rPr>
            </w:pPr>
            <w:r w:rsidRPr="00D76822">
              <w:rPr>
                <w:sz w:val="22"/>
                <w:szCs w:val="22"/>
                <w:lang w:val="en-US"/>
              </w:rPr>
              <w:t>2</w:t>
            </w:r>
          </w:p>
        </w:tc>
        <w:tc>
          <w:tcPr>
            <w:tcW w:w="445" w:type="pct"/>
            <w:tcBorders>
              <w:top w:val="nil"/>
              <w:left w:val="nil"/>
              <w:bottom w:val="nil"/>
              <w:right w:val="nil"/>
            </w:tcBorders>
            <w:noWrap/>
            <w:vAlign w:val="bottom"/>
            <w:hideMark/>
          </w:tcPr>
          <w:p w:rsidR="006A51C5" w:rsidRPr="00D76822" w:rsidRDefault="006A51C5" w:rsidP="00D76822">
            <w:pPr>
              <w:spacing w:line="276" w:lineRule="auto"/>
              <w:jc w:val="center"/>
              <w:rPr>
                <w:sz w:val="22"/>
                <w:szCs w:val="22"/>
                <w:lang w:val="en-US"/>
              </w:rPr>
            </w:pPr>
            <w:r w:rsidRPr="00D76822">
              <w:rPr>
                <w:sz w:val="22"/>
                <w:szCs w:val="22"/>
                <w:lang w:val="en-US"/>
              </w:rPr>
              <w:t>0</w:t>
            </w:r>
          </w:p>
        </w:tc>
        <w:tc>
          <w:tcPr>
            <w:tcW w:w="409" w:type="pct"/>
            <w:tcBorders>
              <w:top w:val="nil"/>
              <w:left w:val="nil"/>
              <w:bottom w:val="nil"/>
              <w:right w:val="nil"/>
            </w:tcBorders>
            <w:noWrap/>
            <w:vAlign w:val="bottom"/>
            <w:hideMark/>
          </w:tcPr>
          <w:p w:rsidR="006A51C5" w:rsidRPr="00730135" w:rsidRDefault="00A142E6" w:rsidP="00D76822">
            <w:pPr>
              <w:spacing w:line="276" w:lineRule="auto"/>
              <w:jc w:val="center"/>
              <w:rPr>
                <w:b/>
                <w:sz w:val="22"/>
                <w:szCs w:val="22"/>
                <w:lang w:val="en-US"/>
              </w:rPr>
            </w:pPr>
            <w:r w:rsidRPr="00A142E6">
              <w:rPr>
                <w:b/>
                <w:sz w:val="22"/>
                <w:szCs w:val="22"/>
                <w:lang w:val="en-US"/>
              </w:rPr>
              <w:t>2</w:t>
            </w:r>
          </w:p>
        </w:tc>
        <w:tc>
          <w:tcPr>
            <w:tcW w:w="551" w:type="pct"/>
            <w:tcBorders>
              <w:top w:val="nil"/>
              <w:left w:val="nil"/>
              <w:bottom w:val="nil"/>
            </w:tcBorders>
            <w:noWrap/>
            <w:vAlign w:val="bottom"/>
            <w:hideMark/>
          </w:tcPr>
          <w:p w:rsidR="00BD03D3" w:rsidRPr="00730135" w:rsidRDefault="00A142E6">
            <w:pPr>
              <w:spacing w:line="276" w:lineRule="auto"/>
              <w:jc w:val="right"/>
              <w:rPr>
                <w:b/>
                <w:sz w:val="22"/>
                <w:szCs w:val="22"/>
                <w:lang w:val="en-US"/>
              </w:rPr>
            </w:pPr>
            <w:r w:rsidRPr="00A142E6">
              <w:rPr>
                <w:b/>
                <w:sz w:val="22"/>
                <w:szCs w:val="22"/>
                <w:lang w:val="en-US"/>
              </w:rPr>
              <w:t>2.1</w:t>
            </w:r>
          </w:p>
        </w:tc>
      </w:tr>
      <w:tr w:rsidR="00B37AE7" w:rsidRPr="00196188" w:rsidTr="00D76822">
        <w:trPr>
          <w:trHeight w:val="300"/>
        </w:trPr>
        <w:tc>
          <w:tcPr>
            <w:tcW w:w="217" w:type="pct"/>
            <w:tcBorders>
              <w:top w:val="nil"/>
              <w:bottom w:val="nil"/>
              <w:right w:val="nil"/>
            </w:tcBorders>
            <w:noWrap/>
            <w:vAlign w:val="bottom"/>
            <w:hideMark/>
          </w:tcPr>
          <w:p w:rsidR="006A51C5" w:rsidRPr="00D76822" w:rsidRDefault="00196188" w:rsidP="00D76822">
            <w:pPr>
              <w:spacing w:line="276" w:lineRule="auto"/>
              <w:ind w:right="-108"/>
              <w:rPr>
                <w:sz w:val="22"/>
                <w:szCs w:val="22"/>
                <w:lang w:val="en-US"/>
              </w:rPr>
            </w:pPr>
            <w:r w:rsidRPr="00D76822">
              <w:rPr>
                <w:sz w:val="22"/>
                <w:szCs w:val="22"/>
                <w:lang w:val="en-US"/>
              </w:rPr>
              <w:t>6.</w:t>
            </w:r>
          </w:p>
        </w:tc>
        <w:tc>
          <w:tcPr>
            <w:tcW w:w="794" w:type="pct"/>
            <w:tcBorders>
              <w:top w:val="nil"/>
              <w:left w:val="nil"/>
              <w:bottom w:val="nil"/>
              <w:right w:val="nil"/>
            </w:tcBorders>
            <w:noWrap/>
            <w:vAlign w:val="bottom"/>
            <w:hideMark/>
          </w:tcPr>
          <w:p w:rsidR="006A51C5" w:rsidRPr="00D76822" w:rsidRDefault="006A51C5" w:rsidP="00D76822">
            <w:pPr>
              <w:spacing w:line="276" w:lineRule="auto"/>
              <w:rPr>
                <w:sz w:val="22"/>
                <w:szCs w:val="22"/>
                <w:lang w:val="en-US"/>
              </w:rPr>
            </w:pPr>
            <w:r w:rsidRPr="00D76822">
              <w:rPr>
                <w:sz w:val="22"/>
                <w:szCs w:val="22"/>
                <w:lang w:val="en-US"/>
              </w:rPr>
              <w:t>Somali</w:t>
            </w:r>
          </w:p>
        </w:tc>
        <w:tc>
          <w:tcPr>
            <w:tcW w:w="456" w:type="pct"/>
            <w:tcBorders>
              <w:top w:val="nil"/>
              <w:left w:val="nil"/>
              <w:bottom w:val="nil"/>
              <w:right w:val="nil"/>
            </w:tcBorders>
            <w:noWrap/>
            <w:vAlign w:val="bottom"/>
            <w:hideMark/>
          </w:tcPr>
          <w:p w:rsidR="006A51C5" w:rsidRPr="00D76822" w:rsidRDefault="006A51C5" w:rsidP="00D76822">
            <w:pPr>
              <w:spacing w:line="276" w:lineRule="auto"/>
              <w:jc w:val="center"/>
              <w:rPr>
                <w:sz w:val="22"/>
                <w:szCs w:val="22"/>
                <w:lang w:val="en-US"/>
              </w:rPr>
            </w:pPr>
            <w:r w:rsidRPr="00D76822">
              <w:rPr>
                <w:sz w:val="22"/>
                <w:szCs w:val="22"/>
                <w:lang w:val="en-US"/>
              </w:rPr>
              <w:t>0</w:t>
            </w:r>
          </w:p>
        </w:tc>
        <w:tc>
          <w:tcPr>
            <w:tcW w:w="468" w:type="pct"/>
            <w:tcBorders>
              <w:top w:val="nil"/>
              <w:left w:val="nil"/>
              <w:bottom w:val="nil"/>
              <w:right w:val="nil"/>
            </w:tcBorders>
            <w:noWrap/>
            <w:vAlign w:val="bottom"/>
            <w:hideMark/>
          </w:tcPr>
          <w:p w:rsidR="006A51C5" w:rsidRPr="00D76822" w:rsidRDefault="006A51C5" w:rsidP="00D76822">
            <w:pPr>
              <w:spacing w:line="276" w:lineRule="auto"/>
              <w:jc w:val="center"/>
              <w:rPr>
                <w:sz w:val="22"/>
                <w:szCs w:val="22"/>
                <w:lang w:val="en-US"/>
              </w:rPr>
            </w:pPr>
            <w:r w:rsidRPr="00D76822">
              <w:rPr>
                <w:sz w:val="22"/>
                <w:szCs w:val="22"/>
                <w:lang w:val="en-US"/>
              </w:rPr>
              <w:t>0</w:t>
            </w:r>
          </w:p>
        </w:tc>
        <w:tc>
          <w:tcPr>
            <w:tcW w:w="314" w:type="pct"/>
            <w:tcBorders>
              <w:top w:val="nil"/>
              <w:left w:val="nil"/>
              <w:bottom w:val="nil"/>
              <w:right w:val="nil"/>
            </w:tcBorders>
            <w:noWrap/>
            <w:vAlign w:val="bottom"/>
            <w:hideMark/>
          </w:tcPr>
          <w:p w:rsidR="006A51C5" w:rsidRPr="00D76822" w:rsidRDefault="006A51C5" w:rsidP="00D76822">
            <w:pPr>
              <w:spacing w:line="276" w:lineRule="auto"/>
              <w:jc w:val="center"/>
              <w:rPr>
                <w:sz w:val="22"/>
                <w:szCs w:val="22"/>
                <w:lang w:val="en-US"/>
              </w:rPr>
            </w:pPr>
            <w:r w:rsidRPr="00D76822">
              <w:rPr>
                <w:sz w:val="22"/>
                <w:szCs w:val="22"/>
                <w:lang w:val="en-US"/>
              </w:rPr>
              <w:t>0</w:t>
            </w:r>
          </w:p>
        </w:tc>
        <w:tc>
          <w:tcPr>
            <w:tcW w:w="512" w:type="pct"/>
            <w:tcBorders>
              <w:top w:val="nil"/>
              <w:left w:val="nil"/>
              <w:bottom w:val="nil"/>
              <w:right w:val="nil"/>
            </w:tcBorders>
            <w:noWrap/>
            <w:vAlign w:val="bottom"/>
            <w:hideMark/>
          </w:tcPr>
          <w:p w:rsidR="006A51C5" w:rsidRPr="00D76822" w:rsidRDefault="006A51C5" w:rsidP="00D76822">
            <w:pPr>
              <w:spacing w:line="276" w:lineRule="auto"/>
              <w:jc w:val="center"/>
              <w:rPr>
                <w:sz w:val="22"/>
                <w:szCs w:val="22"/>
                <w:lang w:val="en-US"/>
              </w:rPr>
            </w:pPr>
            <w:r w:rsidRPr="00D76822">
              <w:rPr>
                <w:sz w:val="22"/>
                <w:szCs w:val="22"/>
                <w:lang w:val="en-US"/>
              </w:rPr>
              <w:t>0</w:t>
            </w:r>
          </w:p>
        </w:tc>
        <w:tc>
          <w:tcPr>
            <w:tcW w:w="488" w:type="pct"/>
            <w:tcBorders>
              <w:top w:val="nil"/>
              <w:left w:val="nil"/>
              <w:bottom w:val="nil"/>
              <w:right w:val="nil"/>
            </w:tcBorders>
            <w:noWrap/>
            <w:vAlign w:val="bottom"/>
            <w:hideMark/>
          </w:tcPr>
          <w:p w:rsidR="006A51C5" w:rsidRPr="00D76822" w:rsidRDefault="006A51C5" w:rsidP="00D76822">
            <w:pPr>
              <w:spacing w:line="276" w:lineRule="auto"/>
              <w:jc w:val="center"/>
              <w:rPr>
                <w:sz w:val="22"/>
                <w:szCs w:val="22"/>
                <w:lang w:val="en-US"/>
              </w:rPr>
            </w:pPr>
            <w:r w:rsidRPr="00D76822">
              <w:rPr>
                <w:sz w:val="22"/>
                <w:szCs w:val="22"/>
                <w:lang w:val="en-US"/>
              </w:rPr>
              <w:t>3</w:t>
            </w:r>
          </w:p>
        </w:tc>
        <w:tc>
          <w:tcPr>
            <w:tcW w:w="346" w:type="pct"/>
            <w:tcBorders>
              <w:top w:val="nil"/>
              <w:left w:val="nil"/>
              <w:bottom w:val="nil"/>
              <w:right w:val="nil"/>
            </w:tcBorders>
            <w:noWrap/>
            <w:vAlign w:val="bottom"/>
            <w:hideMark/>
          </w:tcPr>
          <w:p w:rsidR="006A51C5" w:rsidRPr="00D76822" w:rsidRDefault="006A51C5" w:rsidP="00D76822">
            <w:pPr>
              <w:spacing w:line="276" w:lineRule="auto"/>
              <w:jc w:val="center"/>
              <w:rPr>
                <w:sz w:val="22"/>
                <w:szCs w:val="22"/>
                <w:lang w:val="en-US"/>
              </w:rPr>
            </w:pPr>
            <w:r w:rsidRPr="00D76822">
              <w:rPr>
                <w:sz w:val="22"/>
                <w:szCs w:val="22"/>
                <w:lang w:val="en-US"/>
              </w:rPr>
              <w:t>3</w:t>
            </w:r>
          </w:p>
        </w:tc>
        <w:tc>
          <w:tcPr>
            <w:tcW w:w="445" w:type="pct"/>
            <w:tcBorders>
              <w:top w:val="nil"/>
              <w:left w:val="nil"/>
              <w:bottom w:val="nil"/>
              <w:right w:val="nil"/>
            </w:tcBorders>
            <w:noWrap/>
            <w:vAlign w:val="bottom"/>
            <w:hideMark/>
          </w:tcPr>
          <w:p w:rsidR="006A51C5" w:rsidRPr="00D76822" w:rsidRDefault="006A51C5" w:rsidP="00D76822">
            <w:pPr>
              <w:spacing w:line="276" w:lineRule="auto"/>
              <w:jc w:val="center"/>
              <w:rPr>
                <w:sz w:val="22"/>
                <w:szCs w:val="22"/>
                <w:lang w:val="en-US"/>
              </w:rPr>
            </w:pPr>
            <w:r w:rsidRPr="00D76822">
              <w:rPr>
                <w:sz w:val="22"/>
                <w:szCs w:val="22"/>
                <w:lang w:val="en-US"/>
              </w:rPr>
              <w:t>0</w:t>
            </w:r>
          </w:p>
        </w:tc>
        <w:tc>
          <w:tcPr>
            <w:tcW w:w="409" w:type="pct"/>
            <w:tcBorders>
              <w:top w:val="nil"/>
              <w:left w:val="nil"/>
              <w:bottom w:val="nil"/>
              <w:right w:val="nil"/>
            </w:tcBorders>
            <w:noWrap/>
            <w:vAlign w:val="bottom"/>
            <w:hideMark/>
          </w:tcPr>
          <w:p w:rsidR="006A51C5" w:rsidRPr="00730135" w:rsidRDefault="00A142E6" w:rsidP="00D76822">
            <w:pPr>
              <w:spacing w:line="276" w:lineRule="auto"/>
              <w:jc w:val="center"/>
              <w:rPr>
                <w:b/>
                <w:sz w:val="22"/>
                <w:szCs w:val="22"/>
                <w:lang w:val="en-US"/>
              </w:rPr>
            </w:pPr>
            <w:r w:rsidRPr="00A142E6">
              <w:rPr>
                <w:b/>
                <w:sz w:val="22"/>
                <w:szCs w:val="22"/>
                <w:lang w:val="en-US"/>
              </w:rPr>
              <w:t>3</w:t>
            </w:r>
          </w:p>
        </w:tc>
        <w:tc>
          <w:tcPr>
            <w:tcW w:w="551" w:type="pct"/>
            <w:tcBorders>
              <w:top w:val="nil"/>
              <w:left w:val="nil"/>
              <w:bottom w:val="nil"/>
            </w:tcBorders>
            <w:noWrap/>
            <w:vAlign w:val="bottom"/>
            <w:hideMark/>
          </w:tcPr>
          <w:p w:rsidR="00BD03D3" w:rsidRPr="00730135" w:rsidRDefault="00A142E6">
            <w:pPr>
              <w:spacing w:line="276" w:lineRule="auto"/>
              <w:jc w:val="right"/>
              <w:rPr>
                <w:b/>
                <w:sz w:val="22"/>
                <w:szCs w:val="22"/>
                <w:lang w:val="en-US"/>
              </w:rPr>
            </w:pPr>
            <w:r w:rsidRPr="00A142E6">
              <w:rPr>
                <w:b/>
                <w:sz w:val="22"/>
                <w:szCs w:val="22"/>
                <w:lang w:val="en-US"/>
              </w:rPr>
              <w:t>3.1</w:t>
            </w:r>
          </w:p>
        </w:tc>
      </w:tr>
      <w:tr w:rsidR="00B37AE7" w:rsidRPr="00196188" w:rsidTr="00D76822">
        <w:trPr>
          <w:trHeight w:val="300"/>
        </w:trPr>
        <w:tc>
          <w:tcPr>
            <w:tcW w:w="217" w:type="pct"/>
            <w:tcBorders>
              <w:top w:val="nil"/>
              <w:bottom w:val="nil"/>
              <w:right w:val="nil"/>
            </w:tcBorders>
            <w:noWrap/>
            <w:vAlign w:val="bottom"/>
            <w:hideMark/>
          </w:tcPr>
          <w:p w:rsidR="006A51C5" w:rsidRPr="00D76822" w:rsidRDefault="00196188" w:rsidP="00D76822">
            <w:pPr>
              <w:spacing w:line="276" w:lineRule="auto"/>
              <w:ind w:right="-108"/>
              <w:rPr>
                <w:sz w:val="22"/>
                <w:szCs w:val="22"/>
                <w:lang w:val="en-US"/>
              </w:rPr>
            </w:pPr>
            <w:r w:rsidRPr="00D76822">
              <w:rPr>
                <w:sz w:val="22"/>
                <w:szCs w:val="22"/>
                <w:lang w:val="en-US"/>
              </w:rPr>
              <w:t>7.</w:t>
            </w:r>
          </w:p>
        </w:tc>
        <w:tc>
          <w:tcPr>
            <w:tcW w:w="794" w:type="pct"/>
            <w:tcBorders>
              <w:top w:val="nil"/>
              <w:left w:val="nil"/>
              <w:bottom w:val="nil"/>
              <w:right w:val="nil"/>
            </w:tcBorders>
            <w:noWrap/>
            <w:vAlign w:val="bottom"/>
            <w:hideMark/>
          </w:tcPr>
          <w:p w:rsidR="006A51C5" w:rsidRPr="00D76822" w:rsidRDefault="006A51C5" w:rsidP="00D76822">
            <w:pPr>
              <w:spacing w:line="276" w:lineRule="auto"/>
              <w:rPr>
                <w:sz w:val="22"/>
                <w:szCs w:val="22"/>
                <w:lang w:val="en-US"/>
              </w:rPr>
            </w:pPr>
            <w:r w:rsidRPr="00D76822">
              <w:rPr>
                <w:sz w:val="22"/>
                <w:szCs w:val="22"/>
                <w:lang w:val="en-US"/>
              </w:rPr>
              <w:t>Gambella</w:t>
            </w:r>
          </w:p>
        </w:tc>
        <w:tc>
          <w:tcPr>
            <w:tcW w:w="456" w:type="pct"/>
            <w:tcBorders>
              <w:top w:val="nil"/>
              <w:left w:val="nil"/>
              <w:bottom w:val="nil"/>
              <w:right w:val="nil"/>
            </w:tcBorders>
            <w:noWrap/>
            <w:vAlign w:val="bottom"/>
            <w:hideMark/>
          </w:tcPr>
          <w:p w:rsidR="006A51C5" w:rsidRPr="00D76822" w:rsidRDefault="006A51C5" w:rsidP="00D76822">
            <w:pPr>
              <w:spacing w:line="276" w:lineRule="auto"/>
              <w:jc w:val="center"/>
              <w:rPr>
                <w:sz w:val="22"/>
                <w:szCs w:val="22"/>
                <w:lang w:val="en-US"/>
              </w:rPr>
            </w:pPr>
            <w:r w:rsidRPr="00D76822">
              <w:rPr>
                <w:sz w:val="22"/>
                <w:szCs w:val="22"/>
                <w:lang w:val="en-US"/>
              </w:rPr>
              <w:t>0</w:t>
            </w:r>
          </w:p>
        </w:tc>
        <w:tc>
          <w:tcPr>
            <w:tcW w:w="468" w:type="pct"/>
            <w:tcBorders>
              <w:top w:val="nil"/>
              <w:left w:val="nil"/>
              <w:bottom w:val="nil"/>
              <w:right w:val="nil"/>
            </w:tcBorders>
            <w:noWrap/>
            <w:vAlign w:val="bottom"/>
            <w:hideMark/>
          </w:tcPr>
          <w:p w:rsidR="006A51C5" w:rsidRPr="00D76822" w:rsidRDefault="006A51C5" w:rsidP="00D76822">
            <w:pPr>
              <w:spacing w:line="276" w:lineRule="auto"/>
              <w:jc w:val="center"/>
              <w:rPr>
                <w:sz w:val="22"/>
                <w:szCs w:val="22"/>
                <w:lang w:val="en-US"/>
              </w:rPr>
            </w:pPr>
            <w:r w:rsidRPr="00D76822">
              <w:rPr>
                <w:sz w:val="22"/>
                <w:szCs w:val="22"/>
                <w:lang w:val="en-US"/>
              </w:rPr>
              <w:t>0</w:t>
            </w:r>
          </w:p>
        </w:tc>
        <w:tc>
          <w:tcPr>
            <w:tcW w:w="314" w:type="pct"/>
            <w:tcBorders>
              <w:top w:val="nil"/>
              <w:left w:val="nil"/>
              <w:bottom w:val="nil"/>
              <w:right w:val="nil"/>
            </w:tcBorders>
            <w:noWrap/>
            <w:vAlign w:val="bottom"/>
            <w:hideMark/>
          </w:tcPr>
          <w:p w:rsidR="006A51C5" w:rsidRPr="00D76822" w:rsidRDefault="006A51C5" w:rsidP="00D76822">
            <w:pPr>
              <w:spacing w:line="276" w:lineRule="auto"/>
              <w:jc w:val="center"/>
              <w:rPr>
                <w:sz w:val="22"/>
                <w:szCs w:val="22"/>
                <w:lang w:val="en-US"/>
              </w:rPr>
            </w:pPr>
            <w:r w:rsidRPr="00D76822">
              <w:rPr>
                <w:sz w:val="22"/>
                <w:szCs w:val="22"/>
                <w:lang w:val="en-US"/>
              </w:rPr>
              <w:t>0</w:t>
            </w:r>
          </w:p>
        </w:tc>
        <w:tc>
          <w:tcPr>
            <w:tcW w:w="512" w:type="pct"/>
            <w:tcBorders>
              <w:top w:val="nil"/>
              <w:left w:val="nil"/>
              <w:bottom w:val="nil"/>
              <w:right w:val="nil"/>
            </w:tcBorders>
            <w:noWrap/>
            <w:vAlign w:val="bottom"/>
            <w:hideMark/>
          </w:tcPr>
          <w:p w:rsidR="006A51C5" w:rsidRPr="00D76822" w:rsidRDefault="006A51C5" w:rsidP="00D76822">
            <w:pPr>
              <w:spacing w:line="276" w:lineRule="auto"/>
              <w:jc w:val="center"/>
              <w:rPr>
                <w:sz w:val="22"/>
                <w:szCs w:val="22"/>
                <w:lang w:val="en-US"/>
              </w:rPr>
            </w:pPr>
            <w:r w:rsidRPr="00D76822">
              <w:rPr>
                <w:sz w:val="22"/>
                <w:szCs w:val="22"/>
                <w:lang w:val="en-US"/>
              </w:rPr>
              <w:t>0</w:t>
            </w:r>
          </w:p>
        </w:tc>
        <w:tc>
          <w:tcPr>
            <w:tcW w:w="488" w:type="pct"/>
            <w:tcBorders>
              <w:top w:val="nil"/>
              <w:left w:val="nil"/>
              <w:bottom w:val="nil"/>
              <w:right w:val="nil"/>
            </w:tcBorders>
            <w:noWrap/>
            <w:vAlign w:val="bottom"/>
            <w:hideMark/>
          </w:tcPr>
          <w:p w:rsidR="006A51C5" w:rsidRPr="00D76822" w:rsidRDefault="006A51C5" w:rsidP="00D76822">
            <w:pPr>
              <w:spacing w:line="276" w:lineRule="auto"/>
              <w:jc w:val="center"/>
              <w:rPr>
                <w:sz w:val="22"/>
                <w:szCs w:val="22"/>
                <w:lang w:val="en-US"/>
              </w:rPr>
            </w:pPr>
            <w:r w:rsidRPr="00D76822">
              <w:rPr>
                <w:sz w:val="22"/>
                <w:szCs w:val="22"/>
                <w:lang w:val="en-US"/>
              </w:rPr>
              <w:t>1</w:t>
            </w:r>
          </w:p>
        </w:tc>
        <w:tc>
          <w:tcPr>
            <w:tcW w:w="346" w:type="pct"/>
            <w:tcBorders>
              <w:top w:val="nil"/>
              <w:left w:val="nil"/>
              <w:bottom w:val="nil"/>
              <w:right w:val="nil"/>
            </w:tcBorders>
            <w:noWrap/>
            <w:vAlign w:val="bottom"/>
            <w:hideMark/>
          </w:tcPr>
          <w:p w:rsidR="006A51C5" w:rsidRPr="00D76822" w:rsidRDefault="006A51C5" w:rsidP="00D76822">
            <w:pPr>
              <w:spacing w:line="276" w:lineRule="auto"/>
              <w:jc w:val="center"/>
              <w:rPr>
                <w:sz w:val="22"/>
                <w:szCs w:val="22"/>
                <w:lang w:val="en-US"/>
              </w:rPr>
            </w:pPr>
            <w:r w:rsidRPr="00D76822">
              <w:rPr>
                <w:sz w:val="22"/>
                <w:szCs w:val="22"/>
                <w:lang w:val="en-US"/>
              </w:rPr>
              <w:t>1</w:t>
            </w:r>
          </w:p>
        </w:tc>
        <w:tc>
          <w:tcPr>
            <w:tcW w:w="445" w:type="pct"/>
            <w:tcBorders>
              <w:top w:val="nil"/>
              <w:left w:val="nil"/>
              <w:bottom w:val="nil"/>
              <w:right w:val="nil"/>
            </w:tcBorders>
            <w:noWrap/>
            <w:vAlign w:val="bottom"/>
            <w:hideMark/>
          </w:tcPr>
          <w:p w:rsidR="006A51C5" w:rsidRPr="00D76822" w:rsidRDefault="006A51C5" w:rsidP="00D76822">
            <w:pPr>
              <w:spacing w:line="276" w:lineRule="auto"/>
              <w:jc w:val="center"/>
              <w:rPr>
                <w:sz w:val="22"/>
                <w:szCs w:val="22"/>
                <w:lang w:val="en-US"/>
              </w:rPr>
            </w:pPr>
            <w:r w:rsidRPr="00D76822">
              <w:rPr>
                <w:sz w:val="22"/>
                <w:szCs w:val="22"/>
                <w:lang w:val="en-US"/>
              </w:rPr>
              <w:t>0</w:t>
            </w:r>
          </w:p>
        </w:tc>
        <w:tc>
          <w:tcPr>
            <w:tcW w:w="409" w:type="pct"/>
            <w:tcBorders>
              <w:top w:val="nil"/>
              <w:left w:val="nil"/>
              <w:bottom w:val="nil"/>
              <w:right w:val="nil"/>
            </w:tcBorders>
            <w:noWrap/>
            <w:vAlign w:val="bottom"/>
            <w:hideMark/>
          </w:tcPr>
          <w:p w:rsidR="006A51C5" w:rsidRPr="00730135" w:rsidRDefault="00A142E6" w:rsidP="00D76822">
            <w:pPr>
              <w:spacing w:line="276" w:lineRule="auto"/>
              <w:jc w:val="center"/>
              <w:rPr>
                <w:b/>
                <w:sz w:val="22"/>
                <w:szCs w:val="22"/>
                <w:lang w:val="en-US"/>
              </w:rPr>
            </w:pPr>
            <w:r w:rsidRPr="00A142E6">
              <w:rPr>
                <w:b/>
                <w:sz w:val="22"/>
                <w:szCs w:val="22"/>
                <w:lang w:val="en-US"/>
              </w:rPr>
              <w:t>1</w:t>
            </w:r>
          </w:p>
        </w:tc>
        <w:tc>
          <w:tcPr>
            <w:tcW w:w="551" w:type="pct"/>
            <w:tcBorders>
              <w:top w:val="nil"/>
              <w:left w:val="nil"/>
              <w:bottom w:val="nil"/>
            </w:tcBorders>
            <w:noWrap/>
            <w:vAlign w:val="bottom"/>
            <w:hideMark/>
          </w:tcPr>
          <w:p w:rsidR="00BD03D3" w:rsidRPr="00730135" w:rsidRDefault="00A142E6">
            <w:pPr>
              <w:spacing w:line="276" w:lineRule="auto"/>
              <w:jc w:val="right"/>
              <w:rPr>
                <w:b/>
                <w:sz w:val="22"/>
                <w:szCs w:val="22"/>
                <w:lang w:val="en-US"/>
              </w:rPr>
            </w:pPr>
            <w:r w:rsidRPr="00A142E6">
              <w:rPr>
                <w:b/>
                <w:sz w:val="22"/>
                <w:szCs w:val="22"/>
                <w:lang w:val="en-US"/>
              </w:rPr>
              <w:t>1</w:t>
            </w:r>
          </w:p>
        </w:tc>
      </w:tr>
      <w:tr w:rsidR="00B37AE7" w:rsidRPr="00196188" w:rsidTr="00D76822">
        <w:trPr>
          <w:trHeight w:val="300"/>
        </w:trPr>
        <w:tc>
          <w:tcPr>
            <w:tcW w:w="217" w:type="pct"/>
            <w:tcBorders>
              <w:top w:val="nil"/>
              <w:right w:val="nil"/>
            </w:tcBorders>
            <w:noWrap/>
            <w:vAlign w:val="bottom"/>
            <w:hideMark/>
          </w:tcPr>
          <w:p w:rsidR="006A51C5" w:rsidRPr="00D76822" w:rsidRDefault="00196188" w:rsidP="00D76822">
            <w:pPr>
              <w:spacing w:line="276" w:lineRule="auto"/>
              <w:ind w:right="-108"/>
              <w:rPr>
                <w:sz w:val="22"/>
                <w:szCs w:val="22"/>
                <w:lang w:val="en-US"/>
              </w:rPr>
            </w:pPr>
            <w:r w:rsidRPr="00D76822">
              <w:rPr>
                <w:sz w:val="22"/>
                <w:szCs w:val="22"/>
                <w:lang w:val="en-US"/>
              </w:rPr>
              <w:t>8.</w:t>
            </w:r>
          </w:p>
        </w:tc>
        <w:tc>
          <w:tcPr>
            <w:tcW w:w="794" w:type="pct"/>
            <w:tcBorders>
              <w:top w:val="nil"/>
              <w:left w:val="nil"/>
              <w:right w:val="nil"/>
            </w:tcBorders>
            <w:noWrap/>
            <w:vAlign w:val="bottom"/>
            <w:hideMark/>
          </w:tcPr>
          <w:p w:rsidR="006A51C5" w:rsidRPr="00D76822" w:rsidRDefault="006A51C5" w:rsidP="00D76822">
            <w:pPr>
              <w:spacing w:line="276" w:lineRule="auto"/>
              <w:rPr>
                <w:sz w:val="22"/>
                <w:szCs w:val="22"/>
                <w:lang w:val="en-US"/>
              </w:rPr>
            </w:pPr>
            <w:r w:rsidRPr="00D76822">
              <w:rPr>
                <w:sz w:val="22"/>
                <w:szCs w:val="22"/>
                <w:lang w:val="en-US"/>
              </w:rPr>
              <w:t>Harrari</w:t>
            </w:r>
          </w:p>
        </w:tc>
        <w:tc>
          <w:tcPr>
            <w:tcW w:w="456" w:type="pct"/>
            <w:tcBorders>
              <w:top w:val="nil"/>
              <w:left w:val="nil"/>
              <w:right w:val="nil"/>
            </w:tcBorders>
            <w:noWrap/>
            <w:vAlign w:val="bottom"/>
            <w:hideMark/>
          </w:tcPr>
          <w:p w:rsidR="006A51C5" w:rsidRPr="00D76822" w:rsidRDefault="006A51C5" w:rsidP="00D76822">
            <w:pPr>
              <w:spacing w:line="276" w:lineRule="auto"/>
              <w:jc w:val="center"/>
              <w:rPr>
                <w:sz w:val="22"/>
                <w:szCs w:val="22"/>
                <w:lang w:val="en-US"/>
              </w:rPr>
            </w:pPr>
            <w:r w:rsidRPr="00D76822">
              <w:rPr>
                <w:sz w:val="22"/>
                <w:szCs w:val="22"/>
                <w:lang w:val="en-US"/>
              </w:rPr>
              <w:t>0</w:t>
            </w:r>
          </w:p>
        </w:tc>
        <w:tc>
          <w:tcPr>
            <w:tcW w:w="468" w:type="pct"/>
            <w:tcBorders>
              <w:top w:val="nil"/>
              <w:left w:val="nil"/>
              <w:right w:val="nil"/>
            </w:tcBorders>
            <w:noWrap/>
            <w:vAlign w:val="bottom"/>
            <w:hideMark/>
          </w:tcPr>
          <w:p w:rsidR="006A51C5" w:rsidRPr="00D76822" w:rsidRDefault="006A51C5" w:rsidP="00D76822">
            <w:pPr>
              <w:spacing w:line="276" w:lineRule="auto"/>
              <w:jc w:val="center"/>
              <w:rPr>
                <w:sz w:val="22"/>
                <w:szCs w:val="22"/>
                <w:lang w:val="en-US"/>
              </w:rPr>
            </w:pPr>
            <w:r w:rsidRPr="00D76822">
              <w:rPr>
                <w:sz w:val="22"/>
                <w:szCs w:val="22"/>
                <w:lang w:val="en-US"/>
              </w:rPr>
              <w:t>0</w:t>
            </w:r>
          </w:p>
        </w:tc>
        <w:tc>
          <w:tcPr>
            <w:tcW w:w="314" w:type="pct"/>
            <w:tcBorders>
              <w:top w:val="nil"/>
              <w:left w:val="nil"/>
              <w:right w:val="nil"/>
            </w:tcBorders>
            <w:noWrap/>
            <w:vAlign w:val="bottom"/>
            <w:hideMark/>
          </w:tcPr>
          <w:p w:rsidR="006A51C5" w:rsidRPr="00D76822" w:rsidRDefault="006A51C5" w:rsidP="00D76822">
            <w:pPr>
              <w:spacing w:line="276" w:lineRule="auto"/>
              <w:jc w:val="center"/>
              <w:rPr>
                <w:sz w:val="22"/>
                <w:szCs w:val="22"/>
                <w:lang w:val="en-US"/>
              </w:rPr>
            </w:pPr>
            <w:r w:rsidRPr="00D76822">
              <w:rPr>
                <w:sz w:val="22"/>
                <w:szCs w:val="22"/>
                <w:lang w:val="en-US"/>
              </w:rPr>
              <w:t>0</w:t>
            </w:r>
          </w:p>
        </w:tc>
        <w:tc>
          <w:tcPr>
            <w:tcW w:w="512" w:type="pct"/>
            <w:tcBorders>
              <w:top w:val="nil"/>
              <w:left w:val="nil"/>
              <w:right w:val="nil"/>
            </w:tcBorders>
            <w:noWrap/>
            <w:vAlign w:val="bottom"/>
            <w:hideMark/>
          </w:tcPr>
          <w:p w:rsidR="006A51C5" w:rsidRPr="00D76822" w:rsidRDefault="006A51C5" w:rsidP="00D76822">
            <w:pPr>
              <w:spacing w:line="276" w:lineRule="auto"/>
              <w:jc w:val="center"/>
              <w:rPr>
                <w:sz w:val="22"/>
                <w:szCs w:val="22"/>
                <w:lang w:val="en-US"/>
              </w:rPr>
            </w:pPr>
            <w:r w:rsidRPr="00D76822">
              <w:rPr>
                <w:sz w:val="22"/>
                <w:szCs w:val="22"/>
                <w:lang w:val="en-US"/>
              </w:rPr>
              <w:t>0</w:t>
            </w:r>
          </w:p>
        </w:tc>
        <w:tc>
          <w:tcPr>
            <w:tcW w:w="488" w:type="pct"/>
            <w:tcBorders>
              <w:top w:val="nil"/>
              <w:left w:val="nil"/>
              <w:right w:val="nil"/>
            </w:tcBorders>
            <w:noWrap/>
            <w:vAlign w:val="bottom"/>
            <w:hideMark/>
          </w:tcPr>
          <w:p w:rsidR="006A51C5" w:rsidRPr="00D76822" w:rsidRDefault="006A51C5" w:rsidP="00D76822">
            <w:pPr>
              <w:spacing w:line="276" w:lineRule="auto"/>
              <w:jc w:val="center"/>
              <w:rPr>
                <w:sz w:val="22"/>
                <w:szCs w:val="22"/>
                <w:lang w:val="en-US"/>
              </w:rPr>
            </w:pPr>
            <w:r w:rsidRPr="00D76822">
              <w:rPr>
                <w:sz w:val="22"/>
                <w:szCs w:val="22"/>
                <w:lang w:val="en-US"/>
              </w:rPr>
              <w:t>1</w:t>
            </w:r>
          </w:p>
        </w:tc>
        <w:tc>
          <w:tcPr>
            <w:tcW w:w="346" w:type="pct"/>
            <w:tcBorders>
              <w:top w:val="nil"/>
              <w:left w:val="nil"/>
              <w:right w:val="nil"/>
            </w:tcBorders>
            <w:noWrap/>
            <w:vAlign w:val="bottom"/>
            <w:hideMark/>
          </w:tcPr>
          <w:p w:rsidR="006A51C5" w:rsidRPr="00D76822" w:rsidRDefault="006A51C5" w:rsidP="00D76822">
            <w:pPr>
              <w:spacing w:line="276" w:lineRule="auto"/>
              <w:jc w:val="center"/>
              <w:rPr>
                <w:sz w:val="22"/>
                <w:szCs w:val="22"/>
                <w:lang w:val="en-US"/>
              </w:rPr>
            </w:pPr>
            <w:r w:rsidRPr="00D76822">
              <w:rPr>
                <w:sz w:val="22"/>
                <w:szCs w:val="22"/>
                <w:lang w:val="en-US"/>
              </w:rPr>
              <w:t>1</w:t>
            </w:r>
          </w:p>
        </w:tc>
        <w:tc>
          <w:tcPr>
            <w:tcW w:w="445" w:type="pct"/>
            <w:tcBorders>
              <w:top w:val="nil"/>
              <w:left w:val="nil"/>
              <w:right w:val="nil"/>
            </w:tcBorders>
            <w:noWrap/>
            <w:vAlign w:val="bottom"/>
            <w:hideMark/>
          </w:tcPr>
          <w:p w:rsidR="006A51C5" w:rsidRPr="00D76822" w:rsidRDefault="006A51C5" w:rsidP="00D76822">
            <w:pPr>
              <w:spacing w:line="276" w:lineRule="auto"/>
              <w:jc w:val="center"/>
              <w:rPr>
                <w:sz w:val="22"/>
                <w:szCs w:val="22"/>
                <w:lang w:val="en-US"/>
              </w:rPr>
            </w:pPr>
            <w:r w:rsidRPr="00D76822">
              <w:rPr>
                <w:sz w:val="22"/>
                <w:szCs w:val="22"/>
                <w:lang w:val="en-US"/>
              </w:rPr>
              <w:t>0</w:t>
            </w:r>
          </w:p>
        </w:tc>
        <w:tc>
          <w:tcPr>
            <w:tcW w:w="409" w:type="pct"/>
            <w:tcBorders>
              <w:top w:val="nil"/>
              <w:left w:val="nil"/>
              <w:right w:val="nil"/>
            </w:tcBorders>
            <w:noWrap/>
            <w:vAlign w:val="bottom"/>
            <w:hideMark/>
          </w:tcPr>
          <w:p w:rsidR="006A51C5" w:rsidRPr="00730135" w:rsidRDefault="00A142E6" w:rsidP="00D76822">
            <w:pPr>
              <w:spacing w:line="276" w:lineRule="auto"/>
              <w:jc w:val="center"/>
              <w:rPr>
                <w:b/>
                <w:sz w:val="22"/>
                <w:szCs w:val="22"/>
                <w:lang w:val="en-US"/>
              </w:rPr>
            </w:pPr>
            <w:r w:rsidRPr="00A142E6">
              <w:rPr>
                <w:b/>
                <w:sz w:val="22"/>
                <w:szCs w:val="22"/>
                <w:lang w:val="en-US"/>
              </w:rPr>
              <w:t>1</w:t>
            </w:r>
          </w:p>
        </w:tc>
        <w:tc>
          <w:tcPr>
            <w:tcW w:w="551" w:type="pct"/>
            <w:tcBorders>
              <w:top w:val="nil"/>
              <w:left w:val="nil"/>
            </w:tcBorders>
            <w:noWrap/>
            <w:vAlign w:val="bottom"/>
            <w:hideMark/>
          </w:tcPr>
          <w:p w:rsidR="00BD03D3" w:rsidRPr="00730135" w:rsidRDefault="00A142E6">
            <w:pPr>
              <w:spacing w:line="276" w:lineRule="auto"/>
              <w:jc w:val="right"/>
              <w:rPr>
                <w:b/>
                <w:sz w:val="22"/>
                <w:szCs w:val="22"/>
                <w:lang w:val="en-US"/>
              </w:rPr>
            </w:pPr>
            <w:r w:rsidRPr="00A142E6">
              <w:rPr>
                <w:b/>
                <w:sz w:val="22"/>
                <w:szCs w:val="22"/>
                <w:lang w:val="en-US"/>
              </w:rPr>
              <w:t>1</w:t>
            </w:r>
          </w:p>
        </w:tc>
      </w:tr>
      <w:tr w:rsidR="00B37AE7" w:rsidRPr="00196188" w:rsidTr="00D76822">
        <w:trPr>
          <w:trHeight w:val="300"/>
        </w:trPr>
        <w:tc>
          <w:tcPr>
            <w:tcW w:w="1011" w:type="pct"/>
            <w:gridSpan w:val="2"/>
            <w:noWrap/>
            <w:vAlign w:val="bottom"/>
            <w:hideMark/>
          </w:tcPr>
          <w:p w:rsidR="006A51C5" w:rsidRPr="00D76822" w:rsidRDefault="006A51C5" w:rsidP="00D76822">
            <w:pPr>
              <w:spacing w:before="120" w:line="276" w:lineRule="auto"/>
              <w:jc w:val="right"/>
              <w:rPr>
                <w:b/>
                <w:sz w:val="22"/>
                <w:szCs w:val="22"/>
                <w:lang w:val="en-US"/>
              </w:rPr>
            </w:pPr>
            <w:r w:rsidRPr="00D76822">
              <w:rPr>
                <w:b/>
                <w:sz w:val="22"/>
                <w:szCs w:val="22"/>
                <w:lang w:val="en-US"/>
              </w:rPr>
              <w:t>TOTAL</w:t>
            </w:r>
          </w:p>
        </w:tc>
        <w:tc>
          <w:tcPr>
            <w:tcW w:w="456" w:type="pct"/>
            <w:noWrap/>
            <w:vAlign w:val="bottom"/>
            <w:hideMark/>
          </w:tcPr>
          <w:p w:rsidR="006A51C5" w:rsidRPr="00D76822" w:rsidRDefault="006A51C5" w:rsidP="00D76822">
            <w:pPr>
              <w:spacing w:before="120" w:line="276" w:lineRule="auto"/>
              <w:jc w:val="center"/>
              <w:rPr>
                <w:b/>
                <w:sz w:val="22"/>
                <w:szCs w:val="22"/>
                <w:lang w:val="en-US"/>
              </w:rPr>
            </w:pPr>
            <w:r w:rsidRPr="00D76822">
              <w:rPr>
                <w:b/>
                <w:sz w:val="22"/>
                <w:szCs w:val="22"/>
                <w:lang w:val="en-US"/>
              </w:rPr>
              <w:t>49</w:t>
            </w:r>
          </w:p>
        </w:tc>
        <w:tc>
          <w:tcPr>
            <w:tcW w:w="468" w:type="pct"/>
            <w:noWrap/>
            <w:vAlign w:val="bottom"/>
            <w:hideMark/>
          </w:tcPr>
          <w:p w:rsidR="006A51C5" w:rsidRPr="00D76822" w:rsidRDefault="006A51C5" w:rsidP="00D76822">
            <w:pPr>
              <w:spacing w:before="120" w:line="276" w:lineRule="auto"/>
              <w:jc w:val="center"/>
              <w:rPr>
                <w:b/>
                <w:sz w:val="22"/>
                <w:szCs w:val="22"/>
                <w:lang w:val="en-US"/>
              </w:rPr>
            </w:pPr>
            <w:r w:rsidRPr="00D76822">
              <w:rPr>
                <w:b/>
                <w:sz w:val="22"/>
                <w:szCs w:val="22"/>
                <w:lang w:val="en-US"/>
              </w:rPr>
              <w:t>14</w:t>
            </w:r>
          </w:p>
        </w:tc>
        <w:tc>
          <w:tcPr>
            <w:tcW w:w="314" w:type="pct"/>
            <w:noWrap/>
            <w:vAlign w:val="bottom"/>
            <w:hideMark/>
          </w:tcPr>
          <w:p w:rsidR="006A51C5" w:rsidRPr="00D76822" w:rsidRDefault="006A51C5" w:rsidP="00D76822">
            <w:pPr>
              <w:spacing w:before="120" w:line="276" w:lineRule="auto"/>
              <w:jc w:val="center"/>
              <w:rPr>
                <w:b/>
                <w:sz w:val="22"/>
                <w:szCs w:val="22"/>
                <w:lang w:val="en-US"/>
              </w:rPr>
            </w:pPr>
            <w:r w:rsidRPr="00D76822">
              <w:rPr>
                <w:b/>
                <w:sz w:val="22"/>
                <w:szCs w:val="22"/>
                <w:lang w:val="en-US"/>
              </w:rPr>
              <w:t>63</w:t>
            </w:r>
          </w:p>
        </w:tc>
        <w:tc>
          <w:tcPr>
            <w:tcW w:w="512" w:type="pct"/>
            <w:noWrap/>
            <w:vAlign w:val="bottom"/>
            <w:hideMark/>
          </w:tcPr>
          <w:p w:rsidR="006A51C5" w:rsidRPr="00D76822" w:rsidRDefault="006A51C5" w:rsidP="00D76822">
            <w:pPr>
              <w:spacing w:before="120" w:line="276" w:lineRule="auto"/>
              <w:jc w:val="center"/>
              <w:rPr>
                <w:b/>
                <w:sz w:val="22"/>
                <w:szCs w:val="22"/>
                <w:lang w:val="en-US"/>
              </w:rPr>
            </w:pPr>
            <w:r w:rsidRPr="00D76822">
              <w:rPr>
                <w:b/>
                <w:sz w:val="22"/>
                <w:szCs w:val="22"/>
                <w:lang w:val="en-US"/>
              </w:rPr>
              <w:t>7</w:t>
            </w:r>
          </w:p>
        </w:tc>
        <w:tc>
          <w:tcPr>
            <w:tcW w:w="488" w:type="pct"/>
            <w:noWrap/>
            <w:vAlign w:val="bottom"/>
            <w:hideMark/>
          </w:tcPr>
          <w:p w:rsidR="006A51C5" w:rsidRPr="00D76822" w:rsidRDefault="006A51C5" w:rsidP="00D76822">
            <w:pPr>
              <w:spacing w:before="120" w:line="276" w:lineRule="auto"/>
              <w:jc w:val="center"/>
              <w:rPr>
                <w:b/>
                <w:sz w:val="22"/>
                <w:szCs w:val="22"/>
                <w:lang w:val="en-US"/>
              </w:rPr>
            </w:pPr>
            <w:r w:rsidRPr="00D76822">
              <w:rPr>
                <w:b/>
                <w:sz w:val="22"/>
                <w:szCs w:val="22"/>
                <w:lang w:val="en-US"/>
              </w:rPr>
              <w:t>22</w:t>
            </w:r>
          </w:p>
        </w:tc>
        <w:tc>
          <w:tcPr>
            <w:tcW w:w="346" w:type="pct"/>
            <w:noWrap/>
            <w:vAlign w:val="bottom"/>
            <w:hideMark/>
          </w:tcPr>
          <w:p w:rsidR="006A51C5" w:rsidRPr="00D76822" w:rsidRDefault="006A51C5" w:rsidP="00D76822">
            <w:pPr>
              <w:spacing w:before="120" w:line="276" w:lineRule="auto"/>
              <w:jc w:val="center"/>
              <w:rPr>
                <w:b/>
                <w:sz w:val="22"/>
                <w:szCs w:val="22"/>
                <w:lang w:val="en-US"/>
              </w:rPr>
            </w:pPr>
            <w:r w:rsidRPr="00D76822">
              <w:rPr>
                <w:b/>
                <w:sz w:val="22"/>
                <w:szCs w:val="22"/>
                <w:lang w:val="en-US"/>
              </w:rPr>
              <w:t>29</w:t>
            </w:r>
          </w:p>
        </w:tc>
        <w:tc>
          <w:tcPr>
            <w:tcW w:w="445" w:type="pct"/>
            <w:noWrap/>
            <w:vAlign w:val="bottom"/>
            <w:hideMark/>
          </w:tcPr>
          <w:p w:rsidR="006A51C5" w:rsidRPr="00D76822" w:rsidRDefault="006A51C5" w:rsidP="00D76822">
            <w:pPr>
              <w:spacing w:before="120" w:line="276" w:lineRule="auto"/>
              <w:jc w:val="center"/>
              <w:rPr>
                <w:b/>
                <w:sz w:val="22"/>
                <w:szCs w:val="22"/>
                <w:lang w:val="en-US"/>
              </w:rPr>
            </w:pPr>
            <w:r w:rsidRPr="00D76822">
              <w:rPr>
                <w:b/>
                <w:sz w:val="22"/>
                <w:szCs w:val="22"/>
                <w:lang w:val="en-US"/>
              </w:rPr>
              <w:t>4</w:t>
            </w:r>
          </w:p>
        </w:tc>
        <w:tc>
          <w:tcPr>
            <w:tcW w:w="409" w:type="pct"/>
            <w:noWrap/>
            <w:vAlign w:val="bottom"/>
            <w:hideMark/>
          </w:tcPr>
          <w:p w:rsidR="006A51C5" w:rsidRPr="00D76822" w:rsidRDefault="006A51C5" w:rsidP="00D76822">
            <w:pPr>
              <w:spacing w:before="120" w:line="276" w:lineRule="auto"/>
              <w:jc w:val="center"/>
              <w:rPr>
                <w:b/>
                <w:sz w:val="22"/>
                <w:szCs w:val="22"/>
                <w:lang w:val="en-US"/>
              </w:rPr>
            </w:pPr>
            <w:r w:rsidRPr="00D76822">
              <w:rPr>
                <w:b/>
                <w:sz w:val="22"/>
                <w:szCs w:val="22"/>
                <w:lang w:val="en-US"/>
              </w:rPr>
              <w:t>96</w:t>
            </w:r>
          </w:p>
        </w:tc>
        <w:tc>
          <w:tcPr>
            <w:tcW w:w="551" w:type="pct"/>
            <w:noWrap/>
            <w:vAlign w:val="bottom"/>
            <w:hideMark/>
          </w:tcPr>
          <w:p w:rsidR="00BD03D3" w:rsidRDefault="006A51C5">
            <w:pPr>
              <w:spacing w:before="120" w:line="276" w:lineRule="auto"/>
              <w:jc w:val="right"/>
              <w:rPr>
                <w:b/>
                <w:sz w:val="22"/>
                <w:szCs w:val="22"/>
                <w:lang w:val="en-US"/>
              </w:rPr>
            </w:pPr>
            <w:r w:rsidRPr="00D76822">
              <w:rPr>
                <w:b/>
                <w:sz w:val="22"/>
                <w:szCs w:val="22"/>
                <w:lang w:val="en-US"/>
              </w:rPr>
              <w:t>100</w:t>
            </w:r>
          </w:p>
        </w:tc>
      </w:tr>
      <w:tr w:rsidR="00B37AE7" w:rsidRPr="00196188" w:rsidTr="00D76822">
        <w:trPr>
          <w:trHeight w:val="300"/>
        </w:trPr>
        <w:tc>
          <w:tcPr>
            <w:tcW w:w="1011" w:type="pct"/>
            <w:gridSpan w:val="2"/>
            <w:noWrap/>
            <w:vAlign w:val="bottom"/>
            <w:hideMark/>
          </w:tcPr>
          <w:p w:rsidR="006A51C5" w:rsidRPr="00D76822" w:rsidRDefault="006A51C5" w:rsidP="00D76822">
            <w:pPr>
              <w:spacing w:before="120" w:line="276" w:lineRule="auto"/>
              <w:jc w:val="right"/>
              <w:rPr>
                <w:b/>
                <w:sz w:val="22"/>
                <w:szCs w:val="22"/>
                <w:lang w:val="en-US"/>
              </w:rPr>
            </w:pPr>
            <w:r w:rsidRPr="00D76822">
              <w:rPr>
                <w:b/>
                <w:sz w:val="22"/>
                <w:szCs w:val="22"/>
                <w:lang w:val="en-US"/>
              </w:rPr>
              <w:t>Percent (N=96)</w:t>
            </w:r>
          </w:p>
        </w:tc>
        <w:tc>
          <w:tcPr>
            <w:tcW w:w="456" w:type="pct"/>
            <w:noWrap/>
            <w:vAlign w:val="bottom"/>
            <w:hideMark/>
          </w:tcPr>
          <w:p w:rsidR="006A51C5" w:rsidRPr="00D76822" w:rsidRDefault="006A51C5" w:rsidP="00D76822">
            <w:pPr>
              <w:spacing w:before="120" w:line="276" w:lineRule="auto"/>
              <w:jc w:val="center"/>
              <w:rPr>
                <w:b/>
                <w:sz w:val="22"/>
                <w:szCs w:val="22"/>
                <w:lang w:val="en-US"/>
              </w:rPr>
            </w:pPr>
            <w:r w:rsidRPr="00D76822">
              <w:rPr>
                <w:b/>
                <w:sz w:val="22"/>
                <w:szCs w:val="22"/>
                <w:lang w:val="en-US"/>
              </w:rPr>
              <w:t>51.0</w:t>
            </w:r>
          </w:p>
        </w:tc>
        <w:tc>
          <w:tcPr>
            <w:tcW w:w="468" w:type="pct"/>
            <w:noWrap/>
            <w:vAlign w:val="bottom"/>
            <w:hideMark/>
          </w:tcPr>
          <w:p w:rsidR="006A51C5" w:rsidRPr="00D76822" w:rsidRDefault="006A51C5" w:rsidP="00D76822">
            <w:pPr>
              <w:spacing w:before="120" w:line="276" w:lineRule="auto"/>
              <w:jc w:val="center"/>
              <w:rPr>
                <w:b/>
                <w:sz w:val="22"/>
                <w:szCs w:val="22"/>
                <w:lang w:val="en-US"/>
              </w:rPr>
            </w:pPr>
            <w:r w:rsidRPr="00D76822">
              <w:rPr>
                <w:b/>
                <w:sz w:val="22"/>
                <w:szCs w:val="22"/>
                <w:lang w:val="en-US"/>
              </w:rPr>
              <w:t>14.6</w:t>
            </w:r>
          </w:p>
        </w:tc>
        <w:tc>
          <w:tcPr>
            <w:tcW w:w="314" w:type="pct"/>
            <w:noWrap/>
            <w:vAlign w:val="bottom"/>
            <w:hideMark/>
          </w:tcPr>
          <w:p w:rsidR="006A51C5" w:rsidRPr="00D76822" w:rsidRDefault="006A51C5" w:rsidP="00D76822">
            <w:pPr>
              <w:spacing w:before="120" w:line="276" w:lineRule="auto"/>
              <w:ind w:right="-108"/>
              <w:jc w:val="center"/>
              <w:rPr>
                <w:b/>
                <w:sz w:val="22"/>
                <w:szCs w:val="22"/>
                <w:lang w:val="en-US"/>
              </w:rPr>
            </w:pPr>
            <w:r w:rsidRPr="00D76822">
              <w:rPr>
                <w:b/>
                <w:sz w:val="22"/>
                <w:szCs w:val="22"/>
                <w:lang w:val="en-US"/>
              </w:rPr>
              <w:t>65.6</w:t>
            </w:r>
          </w:p>
        </w:tc>
        <w:tc>
          <w:tcPr>
            <w:tcW w:w="512" w:type="pct"/>
            <w:noWrap/>
            <w:vAlign w:val="bottom"/>
            <w:hideMark/>
          </w:tcPr>
          <w:p w:rsidR="006A51C5" w:rsidRPr="00D76822" w:rsidRDefault="006A51C5" w:rsidP="00D76822">
            <w:pPr>
              <w:spacing w:before="120" w:line="276" w:lineRule="auto"/>
              <w:jc w:val="center"/>
              <w:rPr>
                <w:b/>
                <w:sz w:val="22"/>
                <w:szCs w:val="22"/>
                <w:lang w:val="en-US"/>
              </w:rPr>
            </w:pPr>
            <w:r w:rsidRPr="00D76822">
              <w:rPr>
                <w:b/>
                <w:sz w:val="22"/>
                <w:szCs w:val="22"/>
                <w:lang w:val="en-US"/>
              </w:rPr>
              <w:t>7.3</w:t>
            </w:r>
          </w:p>
        </w:tc>
        <w:tc>
          <w:tcPr>
            <w:tcW w:w="488" w:type="pct"/>
            <w:noWrap/>
            <w:vAlign w:val="bottom"/>
            <w:hideMark/>
          </w:tcPr>
          <w:p w:rsidR="006A51C5" w:rsidRPr="00D76822" w:rsidRDefault="006A51C5" w:rsidP="00D76822">
            <w:pPr>
              <w:spacing w:before="120" w:line="276" w:lineRule="auto"/>
              <w:jc w:val="center"/>
              <w:rPr>
                <w:b/>
                <w:sz w:val="22"/>
                <w:szCs w:val="22"/>
                <w:lang w:val="en-US"/>
              </w:rPr>
            </w:pPr>
            <w:r w:rsidRPr="00D76822">
              <w:rPr>
                <w:b/>
                <w:sz w:val="22"/>
                <w:szCs w:val="22"/>
                <w:lang w:val="en-US"/>
              </w:rPr>
              <w:t>22.9</w:t>
            </w:r>
          </w:p>
        </w:tc>
        <w:tc>
          <w:tcPr>
            <w:tcW w:w="346" w:type="pct"/>
            <w:noWrap/>
            <w:vAlign w:val="bottom"/>
            <w:hideMark/>
          </w:tcPr>
          <w:p w:rsidR="006A51C5" w:rsidRPr="00D76822" w:rsidRDefault="006A51C5" w:rsidP="00D76822">
            <w:pPr>
              <w:spacing w:before="120" w:line="276" w:lineRule="auto"/>
              <w:jc w:val="center"/>
              <w:rPr>
                <w:b/>
                <w:sz w:val="22"/>
                <w:szCs w:val="22"/>
                <w:lang w:val="en-US"/>
              </w:rPr>
            </w:pPr>
            <w:r w:rsidRPr="00D76822">
              <w:rPr>
                <w:b/>
                <w:sz w:val="22"/>
                <w:szCs w:val="22"/>
                <w:lang w:val="en-US"/>
              </w:rPr>
              <w:t>30.2</w:t>
            </w:r>
          </w:p>
        </w:tc>
        <w:tc>
          <w:tcPr>
            <w:tcW w:w="445" w:type="pct"/>
            <w:noWrap/>
            <w:vAlign w:val="bottom"/>
            <w:hideMark/>
          </w:tcPr>
          <w:p w:rsidR="006A51C5" w:rsidRPr="00D76822" w:rsidRDefault="006A51C5" w:rsidP="00D76822">
            <w:pPr>
              <w:spacing w:before="120" w:line="276" w:lineRule="auto"/>
              <w:jc w:val="center"/>
              <w:rPr>
                <w:b/>
                <w:sz w:val="22"/>
                <w:szCs w:val="22"/>
                <w:lang w:val="en-US"/>
              </w:rPr>
            </w:pPr>
            <w:r w:rsidRPr="00D76822">
              <w:rPr>
                <w:b/>
                <w:sz w:val="22"/>
                <w:szCs w:val="22"/>
                <w:lang w:val="en-US"/>
              </w:rPr>
              <w:t>4.2</w:t>
            </w:r>
          </w:p>
        </w:tc>
        <w:tc>
          <w:tcPr>
            <w:tcW w:w="409" w:type="pct"/>
            <w:noWrap/>
            <w:vAlign w:val="bottom"/>
            <w:hideMark/>
          </w:tcPr>
          <w:p w:rsidR="006A51C5" w:rsidRPr="00D76822" w:rsidRDefault="00196188" w:rsidP="00D76822">
            <w:pPr>
              <w:spacing w:before="120" w:line="276" w:lineRule="auto"/>
              <w:jc w:val="center"/>
              <w:rPr>
                <w:b/>
                <w:sz w:val="22"/>
                <w:szCs w:val="22"/>
                <w:lang w:val="en-US"/>
              </w:rPr>
            </w:pPr>
            <w:r w:rsidRPr="00D76822">
              <w:rPr>
                <w:b/>
                <w:sz w:val="22"/>
                <w:szCs w:val="22"/>
                <w:lang w:val="en-US"/>
              </w:rPr>
              <w:t>100</w:t>
            </w:r>
          </w:p>
        </w:tc>
        <w:tc>
          <w:tcPr>
            <w:tcW w:w="551" w:type="pct"/>
            <w:noWrap/>
            <w:vAlign w:val="bottom"/>
            <w:hideMark/>
          </w:tcPr>
          <w:p w:rsidR="006A51C5" w:rsidRPr="00D76822" w:rsidRDefault="006A51C5" w:rsidP="00D76822">
            <w:pPr>
              <w:spacing w:before="120" w:line="276" w:lineRule="auto"/>
              <w:jc w:val="center"/>
              <w:rPr>
                <w:b/>
                <w:sz w:val="22"/>
                <w:szCs w:val="22"/>
                <w:lang w:val="en-US"/>
              </w:rPr>
            </w:pPr>
          </w:p>
        </w:tc>
      </w:tr>
    </w:tbl>
    <w:p w:rsidR="00BD03D3" w:rsidRDefault="00BD03D3">
      <w:pPr>
        <w:spacing w:before="240" w:line="276" w:lineRule="auto"/>
        <w:jc w:val="both"/>
      </w:pPr>
    </w:p>
    <w:p w:rsidR="00526057" w:rsidRDefault="000F3A96" w:rsidP="00AE7E66">
      <w:pPr>
        <w:spacing w:after="200" w:line="276" w:lineRule="auto"/>
        <w:jc w:val="both"/>
      </w:pPr>
      <w:r>
        <w:t xml:space="preserve">The total number of beds </w:t>
      </w:r>
      <w:r w:rsidR="00A07400">
        <w:t xml:space="preserve">in the study facilities was </w:t>
      </w:r>
      <w:r w:rsidR="00A07400" w:rsidRPr="00A07400">
        <w:t>7</w:t>
      </w:r>
      <w:r w:rsidR="00AE7DB4">
        <w:t>,</w:t>
      </w:r>
      <w:r w:rsidR="00A07400" w:rsidRPr="00A07400">
        <w:t>442</w:t>
      </w:r>
      <w:r w:rsidR="00A07400">
        <w:t xml:space="preserve">. The number </w:t>
      </w:r>
      <w:r>
        <w:t xml:space="preserve">in each facility ranges from 7 to 522 with </w:t>
      </w:r>
      <w:r w:rsidR="00B46920">
        <w:t>a mean</w:t>
      </w:r>
      <w:r>
        <w:t xml:space="preserve"> bed number of 7</w:t>
      </w:r>
      <w:r w:rsidR="00A07400">
        <w:t>7</w:t>
      </w:r>
      <w:r>
        <w:t xml:space="preserve"> per facility. </w:t>
      </w:r>
      <w:r w:rsidR="006D3DCA">
        <w:t xml:space="preserve">The minimum required number of beds according to the national standard (35 and 50 beds for primary and general hospitals respectively) was fulfilled in 69.8% (44/63) and 97.1% (27/29) </w:t>
      </w:r>
      <w:r w:rsidR="007B5F54">
        <w:t xml:space="preserve">of the primary </w:t>
      </w:r>
      <w:r w:rsidR="006D3DCA">
        <w:t xml:space="preserve">and general </w:t>
      </w:r>
      <w:r w:rsidR="007B5F54">
        <w:t>hospitals</w:t>
      </w:r>
      <w:r w:rsidR="001E04AC">
        <w:t xml:space="preserve"> </w:t>
      </w:r>
      <w:r w:rsidR="0058416D" w:rsidRPr="0058416D">
        <w:rPr>
          <w:color w:val="00B050"/>
        </w:rPr>
        <w:t>(3</w:t>
      </w:r>
      <w:r w:rsidR="005351E9">
        <w:rPr>
          <w:color w:val="00B050"/>
        </w:rPr>
        <w:t>1</w:t>
      </w:r>
      <w:r w:rsidR="0058416D" w:rsidRPr="0058416D">
        <w:rPr>
          <w:color w:val="00B050"/>
        </w:rPr>
        <w:t>,3</w:t>
      </w:r>
      <w:r w:rsidR="005351E9">
        <w:rPr>
          <w:color w:val="00B050"/>
        </w:rPr>
        <w:t>2</w:t>
      </w:r>
      <w:r w:rsidR="0058416D" w:rsidRPr="0058416D">
        <w:rPr>
          <w:color w:val="00B050"/>
        </w:rPr>
        <w:t>).</w:t>
      </w:r>
      <w:r w:rsidR="006D3DCA">
        <w:t xml:space="preserve"> </w:t>
      </w:r>
      <w:r w:rsidR="00C84F56">
        <w:t xml:space="preserve">In most of the study facilities the beds </w:t>
      </w:r>
      <w:r w:rsidR="004B4DAF">
        <w:t xml:space="preserve">dedicated </w:t>
      </w:r>
      <w:r w:rsidR="00C84F56">
        <w:t xml:space="preserve">for Obstetric and </w:t>
      </w:r>
      <w:r w:rsidR="00A532BC">
        <w:t>Gynaecologic</w:t>
      </w:r>
      <w:r w:rsidR="00C84F56">
        <w:t xml:space="preserve"> care services were not separate</w:t>
      </w:r>
      <w:r w:rsidR="007B5F54">
        <w:t xml:space="preserve"> i.e. the same </w:t>
      </w:r>
      <w:r w:rsidR="006D3DCA">
        <w:t xml:space="preserve">group of </w:t>
      </w:r>
      <w:r w:rsidR="007B5F54">
        <w:t>beds are used for both services as needed depending on the case loads</w:t>
      </w:r>
      <w:r w:rsidR="00C84F56">
        <w:t xml:space="preserve">. </w:t>
      </w:r>
    </w:p>
    <w:p w:rsidR="00A07400" w:rsidRDefault="00C84F56" w:rsidP="00AE7E66">
      <w:pPr>
        <w:spacing w:after="200" w:line="276" w:lineRule="auto"/>
        <w:jc w:val="both"/>
      </w:pPr>
      <w:r>
        <w:t>The</w:t>
      </w:r>
      <w:r w:rsidR="004B4DAF">
        <w:t xml:space="preserve"> beds dedicated for obstetric &amp; </w:t>
      </w:r>
      <w:r w:rsidR="00A532BC">
        <w:t>Gynaecologic</w:t>
      </w:r>
      <w:r w:rsidR="004B4DAF">
        <w:t xml:space="preserve"> </w:t>
      </w:r>
      <w:r w:rsidR="00526057">
        <w:t xml:space="preserve">care </w:t>
      </w:r>
      <w:r w:rsidR="004B4DAF">
        <w:t>and surgical care accounted for about 2</w:t>
      </w:r>
      <w:r w:rsidR="00A07400">
        <w:t>2</w:t>
      </w:r>
      <w:r w:rsidR="004B4DAF">
        <w:t>.</w:t>
      </w:r>
      <w:r w:rsidR="00A07400">
        <w:t>3</w:t>
      </w:r>
      <w:r w:rsidR="00AE7E66">
        <w:t>%</w:t>
      </w:r>
      <w:r w:rsidR="004B4DAF">
        <w:t xml:space="preserve"> and </w:t>
      </w:r>
      <w:r w:rsidR="00A07400">
        <w:t>19.8</w:t>
      </w:r>
      <w:r w:rsidR="00AE7E66">
        <w:t xml:space="preserve">% </w:t>
      </w:r>
      <w:r w:rsidR="004B4DAF">
        <w:t xml:space="preserve">of the total hospital beds respectively. </w:t>
      </w:r>
      <w:r w:rsidR="00AE7E66">
        <w:t>Most of the beds dedicated</w:t>
      </w:r>
      <w:r>
        <w:t xml:space="preserve"> </w:t>
      </w:r>
      <w:r w:rsidR="00AE7E66">
        <w:t>for</w:t>
      </w:r>
      <w:r w:rsidR="00D96F37">
        <w:t xml:space="preserve"> obstetric care </w:t>
      </w:r>
      <w:r w:rsidR="00AE7DB4">
        <w:t>wer</w:t>
      </w:r>
      <w:r w:rsidR="00D96F37">
        <w:t>e in good shape in 56% (53/95) of the study facilities while need</w:t>
      </w:r>
      <w:r w:rsidR="00B46920">
        <w:t>s</w:t>
      </w:r>
      <w:r w:rsidR="00D96F37">
        <w:t xml:space="preserve"> major repair or replacement in 13.7% (13/95). Similarly; most of the beds dedicated for surgical care </w:t>
      </w:r>
      <w:r w:rsidR="00A43D57">
        <w:t xml:space="preserve">were </w:t>
      </w:r>
      <w:r w:rsidR="00D96F37">
        <w:t>in good shape in 53.3% (48/90) while need major repair or replacement in 13.3% (12/90)</w:t>
      </w:r>
      <w:r w:rsidR="00D96F37" w:rsidRPr="00D96F37">
        <w:t xml:space="preserve"> </w:t>
      </w:r>
      <w:r w:rsidR="00D96F37">
        <w:t xml:space="preserve">of the study facilities. </w:t>
      </w:r>
    </w:p>
    <w:p w:rsidR="009423A5" w:rsidRDefault="009423A5" w:rsidP="00AE7E66">
      <w:pPr>
        <w:spacing w:after="200" w:line="276" w:lineRule="auto"/>
        <w:jc w:val="both"/>
      </w:pPr>
    </w:p>
    <w:p w:rsidR="00BD03D3" w:rsidRDefault="003F6A72">
      <w:pPr>
        <w:pStyle w:val="Heading2"/>
        <w:numPr>
          <w:ilvl w:val="1"/>
          <w:numId w:val="2"/>
        </w:numPr>
        <w:spacing w:before="0" w:after="240" w:line="360" w:lineRule="auto"/>
      </w:pPr>
      <w:bookmarkStart w:id="73" w:name="_Toc452835939"/>
      <w:r w:rsidRPr="009423A5">
        <w:t>Facility readiness/preparedness</w:t>
      </w:r>
      <w:bookmarkEnd w:id="73"/>
      <w:r w:rsidRPr="009423A5">
        <w:t xml:space="preserve">  </w:t>
      </w:r>
    </w:p>
    <w:p w:rsidR="009423A5" w:rsidRDefault="00924BE0" w:rsidP="00562B1E">
      <w:pPr>
        <w:spacing w:after="200" w:line="276" w:lineRule="auto"/>
        <w:jc w:val="both"/>
      </w:pPr>
      <w:r>
        <w:t xml:space="preserve">The study facilities’ readiness/preparedness to provide CEmONC and emergency surgical care services was assessed using </w:t>
      </w:r>
      <w:r w:rsidR="009B0D5E">
        <w:t xml:space="preserve">different </w:t>
      </w:r>
      <w:r>
        <w:t xml:space="preserve">parameters and variables. This was mainly to </w:t>
      </w:r>
      <w:r w:rsidR="003F59A8">
        <w:t xml:space="preserve">assess </w:t>
      </w:r>
      <w:r>
        <w:t>if the ESO’s were practicing in a favourable</w:t>
      </w:r>
      <w:r w:rsidR="009B0D5E">
        <w:t xml:space="preserve"> environment considering the required key human resource, clinical services, facility setup, equipments</w:t>
      </w:r>
      <w:r w:rsidR="006104F7">
        <w:t>,</w:t>
      </w:r>
      <w:r w:rsidR="009B0D5E">
        <w:t xml:space="preserve"> drugs and supplies.</w:t>
      </w:r>
    </w:p>
    <w:p w:rsidR="009B0D5E" w:rsidRDefault="009B0D5E" w:rsidP="00F04093">
      <w:pPr>
        <w:spacing w:before="240" w:after="200" w:line="276" w:lineRule="auto"/>
        <w:rPr>
          <w:b/>
        </w:rPr>
      </w:pPr>
      <w:r w:rsidRPr="00562B1E">
        <w:rPr>
          <w:b/>
        </w:rPr>
        <w:t>Human r</w:t>
      </w:r>
      <w:r w:rsidR="00EC3CE5">
        <w:rPr>
          <w:b/>
        </w:rPr>
        <w:t>e</w:t>
      </w:r>
      <w:r w:rsidRPr="00562B1E">
        <w:rPr>
          <w:b/>
        </w:rPr>
        <w:t>source:</w:t>
      </w:r>
    </w:p>
    <w:p w:rsidR="003F59A8" w:rsidRDefault="006D3DCA" w:rsidP="006104F7">
      <w:pPr>
        <w:spacing w:after="240" w:line="276" w:lineRule="auto"/>
        <w:jc w:val="both"/>
      </w:pPr>
      <w:r w:rsidRPr="006D3DCA">
        <w:t>The assessment tool was used to make inventor</w:t>
      </w:r>
      <w:r>
        <w:t xml:space="preserve">y of key staff at each facility </w:t>
      </w:r>
      <w:r w:rsidR="009852A6">
        <w:t xml:space="preserve">i.e. </w:t>
      </w:r>
      <w:r w:rsidR="008577E3">
        <w:t>the number of ESOs, HOs, GPs, Midwives,</w:t>
      </w:r>
      <w:r w:rsidR="00F256AA">
        <w:t xml:space="preserve"> anaesthetists,</w:t>
      </w:r>
      <w:r w:rsidR="008577E3">
        <w:t xml:space="preserve"> Obstetrician &amp; </w:t>
      </w:r>
      <w:r w:rsidR="00A532BC">
        <w:t>Gynaecologist</w:t>
      </w:r>
      <w:r w:rsidR="008577E3">
        <w:t xml:space="preserve">s, and surgeons </w:t>
      </w:r>
      <w:r w:rsidR="00086FCD">
        <w:t xml:space="preserve">deployed </w:t>
      </w:r>
      <w:r w:rsidR="008577E3">
        <w:t xml:space="preserve">in each facility </w:t>
      </w:r>
      <w:r w:rsidR="00086FCD">
        <w:t>as compared to the national standard.</w:t>
      </w:r>
      <w:r w:rsidR="008577E3">
        <w:t xml:space="preserve"> None of the 96 facilities were found to have </w:t>
      </w:r>
      <w:r w:rsidR="00B46920">
        <w:t xml:space="preserve">met </w:t>
      </w:r>
      <w:r w:rsidR="008577E3">
        <w:t xml:space="preserve">the </w:t>
      </w:r>
      <w:r w:rsidR="00F04093">
        <w:t xml:space="preserve">nationally required </w:t>
      </w:r>
      <w:r w:rsidR="008577E3">
        <w:t xml:space="preserve">minimum number of </w:t>
      </w:r>
      <w:r w:rsidR="000A130E">
        <w:t xml:space="preserve">all of the </w:t>
      </w:r>
      <w:r w:rsidR="009A2C88">
        <w:t xml:space="preserve">ESOs, HOs, GPs, Midwives, and </w:t>
      </w:r>
      <w:r w:rsidR="003F59A8">
        <w:t>anaesthetist</w:t>
      </w:r>
      <w:r w:rsidR="009A2C88">
        <w:t xml:space="preserve">. </w:t>
      </w:r>
      <w:r w:rsidR="0060078F">
        <w:t>A total of 205 E</w:t>
      </w:r>
      <w:r w:rsidR="00340C47">
        <w:t>mergency Surgical Officers were deployed and practicin</w:t>
      </w:r>
      <w:r w:rsidR="00970C8C">
        <w:t xml:space="preserve">g in the 96 assessed facilities with an average of about two ESOs per facility. </w:t>
      </w:r>
    </w:p>
    <w:p w:rsidR="004535B1" w:rsidRDefault="00970C8C" w:rsidP="006104F7">
      <w:pPr>
        <w:spacing w:after="240" w:line="276" w:lineRule="auto"/>
        <w:jc w:val="both"/>
      </w:pPr>
      <w:r>
        <w:t>A</w:t>
      </w:r>
      <w:r w:rsidR="002B20AF">
        <w:t xml:space="preserve">lthough ESOs were supposed to be deployed </w:t>
      </w:r>
      <w:r w:rsidR="009A2C88">
        <w:t xml:space="preserve">only </w:t>
      </w:r>
      <w:r w:rsidR="002B20AF">
        <w:t xml:space="preserve">in the </w:t>
      </w:r>
      <w:r w:rsidR="009A2C88">
        <w:t>primary</w:t>
      </w:r>
      <w:r w:rsidR="00690B53">
        <w:t xml:space="preserve"> </w:t>
      </w:r>
      <w:r w:rsidR="002B20AF">
        <w:t>hospitals a</w:t>
      </w:r>
      <w:r>
        <w:t>ccording to the national standard for human resource requirement</w:t>
      </w:r>
      <w:r w:rsidR="002B20AF">
        <w:t xml:space="preserve">, </w:t>
      </w:r>
      <w:r w:rsidR="003832B5">
        <w:t>1-6 ESOs</w:t>
      </w:r>
      <w:r w:rsidR="002B20AF">
        <w:t xml:space="preserve"> were deployed in </w:t>
      </w:r>
      <w:r w:rsidR="003832B5">
        <w:t xml:space="preserve">each of </w:t>
      </w:r>
      <w:r w:rsidR="002B20AF">
        <w:t xml:space="preserve">the assessed </w:t>
      </w:r>
      <w:r w:rsidR="00935727">
        <w:t xml:space="preserve">general </w:t>
      </w:r>
      <w:r w:rsidR="009A2C88">
        <w:t xml:space="preserve">and tertiary </w:t>
      </w:r>
      <w:r w:rsidR="006104F7">
        <w:t>hospitals</w:t>
      </w:r>
      <w:r w:rsidR="002B20AF">
        <w:t xml:space="preserve">. </w:t>
      </w:r>
      <w:r w:rsidR="00FF739D" w:rsidRPr="00FF739D">
        <w:t>Th</w:t>
      </w:r>
      <w:r w:rsidR="00FF739D">
        <w:t>is is because of the</w:t>
      </w:r>
      <w:r w:rsidR="00FF739D" w:rsidRPr="00FF739D">
        <w:t xml:space="preserve"> number of graduates </w:t>
      </w:r>
      <w:r w:rsidR="00FF739D">
        <w:t>which outpaced</w:t>
      </w:r>
      <w:r w:rsidR="00FF739D" w:rsidRPr="00FF739D">
        <w:t xml:space="preserve"> the facility development </w:t>
      </w:r>
      <w:r w:rsidR="00FF739D">
        <w:t>creating a condition for</w:t>
      </w:r>
      <w:r w:rsidR="00FF739D" w:rsidRPr="00FF739D">
        <w:t xml:space="preserve"> ESOs to be deployed where it was not intended</w:t>
      </w:r>
      <w:r w:rsidR="00FF739D">
        <w:t xml:space="preserve"> </w:t>
      </w:r>
      <w:r w:rsidR="00FF739D" w:rsidRPr="003F59A8">
        <w:rPr>
          <w:color w:val="00B050"/>
        </w:rPr>
        <w:t>(</w:t>
      </w:r>
      <w:r w:rsidR="00FF739D">
        <w:rPr>
          <w:color w:val="00B050"/>
        </w:rPr>
        <w:t>20,</w:t>
      </w:r>
      <w:r w:rsidR="00FF739D" w:rsidRPr="003F59A8">
        <w:rPr>
          <w:color w:val="00B050"/>
        </w:rPr>
        <w:t>3</w:t>
      </w:r>
      <w:r w:rsidR="005351E9">
        <w:rPr>
          <w:color w:val="00B050"/>
        </w:rPr>
        <w:t>1</w:t>
      </w:r>
      <w:r w:rsidR="00FF739D">
        <w:rPr>
          <w:color w:val="00B050"/>
        </w:rPr>
        <w:t>-</w:t>
      </w:r>
      <w:r w:rsidR="00FF739D" w:rsidRPr="003F59A8">
        <w:rPr>
          <w:color w:val="00B050"/>
        </w:rPr>
        <w:t>3</w:t>
      </w:r>
      <w:r w:rsidR="005351E9">
        <w:rPr>
          <w:color w:val="00B050"/>
        </w:rPr>
        <w:t>3</w:t>
      </w:r>
      <w:r w:rsidR="00FF739D" w:rsidRPr="003F59A8">
        <w:rPr>
          <w:color w:val="00B050"/>
        </w:rPr>
        <w:t>)</w:t>
      </w:r>
      <w:r w:rsidR="00FF739D" w:rsidRPr="00FF739D">
        <w:t xml:space="preserve">. </w:t>
      </w:r>
      <w:r w:rsidR="002B20AF">
        <w:t xml:space="preserve">Similarly, </w:t>
      </w:r>
      <w:r w:rsidR="003832B5">
        <w:t xml:space="preserve">four obstetrician &amp; </w:t>
      </w:r>
      <w:r w:rsidR="00A532BC">
        <w:t>Gynaecologist</w:t>
      </w:r>
      <w:r w:rsidR="003832B5">
        <w:t>s and 12 surgeons were found to be deployed in 4 and 11 primary hospitals respectively</w:t>
      </w:r>
      <w:r w:rsidR="00FC7449">
        <w:t xml:space="preserve"> where they were not supposed to be deployed</w:t>
      </w:r>
      <w:r w:rsidR="0058416D" w:rsidRPr="0058416D">
        <w:rPr>
          <w:color w:val="00B050"/>
        </w:rPr>
        <w:t>.</w:t>
      </w:r>
      <w:r w:rsidR="004535B1">
        <w:t xml:space="preserve"> </w:t>
      </w:r>
    </w:p>
    <w:p w:rsidR="0067674E" w:rsidRDefault="003832B5" w:rsidP="006104F7">
      <w:pPr>
        <w:spacing w:after="240" w:line="276" w:lineRule="auto"/>
        <w:jc w:val="both"/>
      </w:pPr>
      <w:r>
        <w:t>The minimum required number</w:t>
      </w:r>
      <w:r w:rsidR="00FC7449">
        <w:t>s</w:t>
      </w:r>
      <w:r>
        <w:t xml:space="preserve"> of ESOs and </w:t>
      </w:r>
      <w:r w:rsidR="00FC7449">
        <w:t>mid</w:t>
      </w:r>
      <w:r>
        <w:t xml:space="preserve">wives according to the national standard </w:t>
      </w:r>
      <w:r w:rsidR="00FC7449">
        <w:t xml:space="preserve">were </w:t>
      </w:r>
      <w:r>
        <w:t>fulfilled in all of the 63 assessed primary hospitals.</w:t>
      </w:r>
      <w:r w:rsidR="007D3B84">
        <w:t xml:space="preserve"> However; the minimum required number</w:t>
      </w:r>
      <w:r w:rsidR="00FC7449">
        <w:t>s</w:t>
      </w:r>
      <w:r w:rsidR="007D3B84">
        <w:t xml:space="preserve"> of HOs, GPs and anaesthetists </w:t>
      </w:r>
      <w:r w:rsidR="00FC7449">
        <w:t xml:space="preserve">were </w:t>
      </w:r>
      <w:r w:rsidR="007D3B84">
        <w:t xml:space="preserve">fulfilled only in 54% (34/63), 58.7% (37/63) and 63.5% (40/63) of the primary hospitals. There were no GPs deployed in 36.5% (23/63) of </w:t>
      </w:r>
      <w:r w:rsidR="007D3B84">
        <w:lastRenderedPageBreak/>
        <w:t>the facilities.</w:t>
      </w:r>
      <w:r w:rsidR="006104F7" w:rsidRPr="006104F7">
        <w:t xml:space="preserve"> </w:t>
      </w:r>
      <w:r w:rsidR="00FF739D">
        <w:t>For effective and sustainable CEmONC and emergency surgical care service delivery all the key professionals need to be available in all facilities all the time. Any shortage</w:t>
      </w:r>
      <w:r w:rsidR="003F6A72">
        <w:t>/absence</w:t>
      </w:r>
      <w:r w:rsidR="00FF739D">
        <w:t xml:space="preserve"> of the key professional</w:t>
      </w:r>
      <w:r w:rsidR="003F6A72">
        <w:t xml:space="preserve">s at any one time will make the team incomplete and ultimately reflect on the performance of the ESO. </w:t>
      </w:r>
      <w:r w:rsidR="006104F7">
        <w:t>See Table -</w:t>
      </w:r>
      <w:r w:rsidR="005831C8">
        <w:t>2</w:t>
      </w:r>
      <w:r w:rsidR="006104F7">
        <w:t xml:space="preserve"> below   </w:t>
      </w:r>
    </w:p>
    <w:p w:rsidR="00000000" w:rsidRDefault="00E746BE">
      <w:pPr>
        <w:pStyle w:val="Subtitle"/>
        <w:spacing w:after="240"/>
        <w:ind w:left="851" w:hanging="851"/>
        <w:rPr>
          <w:sz w:val="22"/>
        </w:rPr>
      </w:pPr>
      <w:bookmarkStart w:id="74" w:name="_Toc452738560"/>
      <w:r w:rsidRPr="006104F7">
        <w:rPr>
          <w:b/>
        </w:rPr>
        <w:t>Table -</w:t>
      </w:r>
      <w:r>
        <w:rPr>
          <w:b/>
        </w:rPr>
        <w:t>2</w:t>
      </w:r>
      <w:r w:rsidRPr="006104F7">
        <w:rPr>
          <w:b/>
        </w:rPr>
        <w:t>:</w:t>
      </w:r>
      <w:r w:rsidRPr="006104F7">
        <w:t xml:space="preserve">  </w:t>
      </w:r>
      <w:r w:rsidR="00A142E6" w:rsidRPr="00A142E6">
        <w:rPr>
          <w:sz w:val="22"/>
        </w:rPr>
        <w:t xml:space="preserve">The availability and number of key health professionals in the Primary Hospitals and comparison with the national </w:t>
      </w:r>
      <w:r w:rsidR="00AD319F">
        <w:rPr>
          <w:sz w:val="22"/>
        </w:rPr>
        <w:t>minimum requirement</w:t>
      </w:r>
      <w:r w:rsidR="009A0795">
        <w:rPr>
          <w:sz w:val="22"/>
        </w:rPr>
        <w:t xml:space="preserve"> </w:t>
      </w:r>
      <w:r w:rsidR="00A142E6" w:rsidRPr="00A142E6">
        <w:rPr>
          <w:sz w:val="22"/>
        </w:rPr>
        <w:t>(N=63).</w:t>
      </w:r>
      <w:bookmarkEnd w:id="74"/>
    </w:p>
    <w:tbl>
      <w:tblPr>
        <w:tblW w:w="9476" w:type="dxa"/>
        <w:tblInd w:w="93" w:type="dxa"/>
        <w:tblBorders>
          <w:top w:val="single" w:sz="4" w:space="0" w:color="auto"/>
          <w:bottom w:val="single" w:sz="4" w:space="0" w:color="auto"/>
        </w:tblBorders>
        <w:tblCellMar>
          <w:top w:w="28" w:type="dxa"/>
          <w:bottom w:w="28" w:type="dxa"/>
        </w:tblCellMar>
        <w:tblLook w:val="04A0"/>
      </w:tblPr>
      <w:tblGrid>
        <w:gridCol w:w="1980"/>
        <w:gridCol w:w="1584"/>
        <w:gridCol w:w="1465"/>
        <w:gridCol w:w="1024"/>
        <w:gridCol w:w="1279"/>
        <w:gridCol w:w="1072"/>
        <w:gridCol w:w="1072"/>
      </w:tblGrid>
      <w:tr w:rsidR="0066721C" w:rsidRPr="00C24DDF" w:rsidTr="00C24DDF">
        <w:trPr>
          <w:cantSplit/>
          <w:trHeight w:val="300"/>
        </w:trPr>
        <w:tc>
          <w:tcPr>
            <w:tcW w:w="1980" w:type="dxa"/>
            <w:vMerge w:val="restart"/>
            <w:tcBorders>
              <w:top w:val="single" w:sz="4" w:space="0" w:color="auto"/>
              <w:bottom w:val="single" w:sz="4" w:space="0" w:color="auto"/>
            </w:tcBorders>
            <w:shd w:val="clear" w:color="auto" w:fill="auto"/>
            <w:noWrap/>
            <w:vAlign w:val="bottom"/>
            <w:hideMark/>
          </w:tcPr>
          <w:p w:rsidR="0066721C" w:rsidRPr="00C24DDF" w:rsidRDefault="0066721C">
            <w:pPr>
              <w:jc w:val="center"/>
              <w:rPr>
                <w:color w:val="000000"/>
              </w:rPr>
            </w:pPr>
          </w:p>
        </w:tc>
        <w:tc>
          <w:tcPr>
            <w:tcW w:w="1584" w:type="dxa"/>
            <w:vMerge w:val="restart"/>
            <w:tcBorders>
              <w:top w:val="single" w:sz="4" w:space="0" w:color="auto"/>
              <w:bottom w:val="single" w:sz="4" w:space="0" w:color="auto"/>
            </w:tcBorders>
            <w:shd w:val="clear" w:color="auto" w:fill="auto"/>
            <w:vAlign w:val="bottom"/>
            <w:hideMark/>
          </w:tcPr>
          <w:p w:rsidR="0066721C" w:rsidRPr="00C24DDF" w:rsidRDefault="00A142E6" w:rsidP="0066721C">
            <w:pPr>
              <w:ind w:right="-168"/>
              <w:jc w:val="center"/>
              <w:rPr>
                <w:color w:val="000000"/>
              </w:rPr>
            </w:pPr>
            <w:r w:rsidRPr="00A142E6">
              <w:rPr>
                <w:color w:val="000000"/>
                <w:sz w:val="22"/>
                <w:szCs w:val="22"/>
              </w:rPr>
              <w:t>The minimum number/facility</w:t>
            </w:r>
          </w:p>
          <w:p w:rsidR="0066721C" w:rsidRPr="00C24DDF" w:rsidRDefault="00A142E6">
            <w:pPr>
              <w:jc w:val="center"/>
              <w:rPr>
                <w:color w:val="000000"/>
              </w:rPr>
            </w:pPr>
            <w:r w:rsidRPr="00A142E6">
              <w:rPr>
                <w:color w:val="000000"/>
                <w:sz w:val="22"/>
                <w:szCs w:val="22"/>
              </w:rPr>
              <w:t>(№ of facilities)</w:t>
            </w:r>
          </w:p>
        </w:tc>
        <w:tc>
          <w:tcPr>
            <w:tcW w:w="1465" w:type="dxa"/>
            <w:vMerge w:val="restart"/>
            <w:tcBorders>
              <w:top w:val="single" w:sz="4" w:space="0" w:color="auto"/>
              <w:bottom w:val="single" w:sz="4" w:space="0" w:color="auto"/>
            </w:tcBorders>
            <w:shd w:val="clear" w:color="auto" w:fill="auto"/>
            <w:vAlign w:val="bottom"/>
            <w:hideMark/>
          </w:tcPr>
          <w:p w:rsidR="0066721C" w:rsidRPr="00C24DDF" w:rsidRDefault="00A142E6" w:rsidP="0066721C">
            <w:pPr>
              <w:ind w:right="-108"/>
              <w:jc w:val="center"/>
              <w:rPr>
                <w:color w:val="000000"/>
              </w:rPr>
            </w:pPr>
            <w:r w:rsidRPr="00A142E6">
              <w:rPr>
                <w:color w:val="000000"/>
                <w:sz w:val="22"/>
                <w:szCs w:val="22"/>
              </w:rPr>
              <w:t>The maximum number/facility</w:t>
            </w:r>
          </w:p>
          <w:p w:rsidR="0066721C" w:rsidRPr="00C24DDF" w:rsidRDefault="00A142E6" w:rsidP="00681C5D">
            <w:pPr>
              <w:jc w:val="center"/>
              <w:rPr>
                <w:color w:val="000000"/>
              </w:rPr>
            </w:pPr>
            <w:r w:rsidRPr="00A142E6">
              <w:rPr>
                <w:color w:val="000000"/>
                <w:sz w:val="22"/>
                <w:szCs w:val="22"/>
              </w:rPr>
              <w:t>(№ of facilities)</w:t>
            </w:r>
          </w:p>
        </w:tc>
        <w:tc>
          <w:tcPr>
            <w:tcW w:w="1024" w:type="dxa"/>
            <w:vMerge w:val="restart"/>
            <w:tcBorders>
              <w:top w:val="single" w:sz="4" w:space="0" w:color="auto"/>
              <w:bottom w:val="single" w:sz="4" w:space="0" w:color="auto"/>
            </w:tcBorders>
            <w:shd w:val="clear" w:color="auto" w:fill="auto"/>
            <w:vAlign w:val="bottom"/>
            <w:hideMark/>
          </w:tcPr>
          <w:p w:rsidR="0066721C" w:rsidRPr="00C24DDF" w:rsidRDefault="00A142E6">
            <w:pPr>
              <w:jc w:val="center"/>
              <w:rPr>
                <w:color w:val="000000"/>
              </w:rPr>
            </w:pPr>
            <w:r w:rsidRPr="00A142E6">
              <w:rPr>
                <w:color w:val="000000"/>
                <w:sz w:val="22"/>
                <w:szCs w:val="22"/>
              </w:rPr>
              <w:t>Average number/ facility</w:t>
            </w:r>
          </w:p>
        </w:tc>
        <w:tc>
          <w:tcPr>
            <w:tcW w:w="1279" w:type="dxa"/>
            <w:vMerge w:val="restart"/>
            <w:tcBorders>
              <w:top w:val="single" w:sz="4" w:space="0" w:color="auto"/>
              <w:bottom w:val="single" w:sz="4" w:space="0" w:color="auto"/>
            </w:tcBorders>
            <w:shd w:val="clear" w:color="auto" w:fill="auto"/>
            <w:vAlign w:val="bottom"/>
            <w:hideMark/>
          </w:tcPr>
          <w:p w:rsidR="00607F5A" w:rsidRPr="00C24DDF" w:rsidRDefault="00A142E6">
            <w:pPr>
              <w:jc w:val="center"/>
              <w:rPr>
                <w:color w:val="000000"/>
              </w:rPr>
            </w:pPr>
            <w:r w:rsidRPr="00A142E6">
              <w:rPr>
                <w:color w:val="000000"/>
                <w:sz w:val="22"/>
                <w:szCs w:val="22"/>
              </w:rPr>
              <w:t>National minimum requirement</w:t>
            </w:r>
          </w:p>
        </w:tc>
        <w:tc>
          <w:tcPr>
            <w:tcW w:w="1072" w:type="dxa"/>
            <w:vMerge w:val="restart"/>
            <w:tcBorders>
              <w:top w:val="single" w:sz="4" w:space="0" w:color="auto"/>
              <w:bottom w:val="single" w:sz="4" w:space="0" w:color="auto"/>
            </w:tcBorders>
            <w:shd w:val="clear" w:color="auto" w:fill="auto"/>
            <w:vAlign w:val="bottom"/>
            <w:hideMark/>
          </w:tcPr>
          <w:p w:rsidR="0066721C" w:rsidRPr="00C24DDF" w:rsidRDefault="00A142E6" w:rsidP="0066721C">
            <w:pPr>
              <w:jc w:val="center"/>
              <w:rPr>
                <w:color w:val="000000"/>
              </w:rPr>
            </w:pPr>
            <w:r w:rsidRPr="00A142E6">
              <w:rPr>
                <w:color w:val="000000"/>
                <w:sz w:val="22"/>
                <w:szCs w:val="22"/>
              </w:rPr>
              <w:t>№  of facilities fulfilling the minimum</w:t>
            </w:r>
          </w:p>
        </w:tc>
        <w:tc>
          <w:tcPr>
            <w:tcW w:w="1072" w:type="dxa"/>
            <w:vMerge w:val="restart"/>
            <w:tcBorders>
              <w:top w:val="single" w:sz="4" w:space="0" w:color="auto"/>
              <w:bottom w:val="single" w:sz="4" w:space="0" w:color="auto"/>
            </w:tcBorders>
            <w:shd w:val="clear" w:color="auto" w:fill="auto"/>
            <w:vAlign w:val="bottom"/>
            <w:hideMark/>
          </w:tcPr>
          <w:p w:rsidR="0066721C" w:rsidRPr="00C24DDF" w:rsidRDefault="00A142E6">
            <w:pPr>
              <w:jc w:val="center"/>
              <w:rPr>
                <w:color w:val="000000"/>
              </w:rPr>
            </w:pPr>
            <w:r w:rsidRPr="00A142E6">
              <w:rPr>
                <w:color w:val="000000"/>
                <w:sz w:val="22"/>
                <w:szCs w:val="22"/>
              </w:rPr>
              <w:t xml:space="preserve">Percent fulfilling the minimum </w:t>
            </w:r>
          </w:p>
        </w:tc>
      </w:tr>
      <w:tr w:rsidR="0066721C" w:rsidRPr="00C24DDF" w:rsidTr="00C24DDF">
        <w:trPr>
          <w:cantSplit/>
          <w:trHeight w:val="300"/>
        </w:trPr>
        <w:tc>
          <w:tcPr>
            <w:tcW w:w="1980" w:type="dxa"/>
            <w:vMerge/>
            <w:tcBorders>
              <w:top w:val="nil"/>
              <w:bottom w:val="single" w:sz="4" w:space="0" w:color="auto"/>
            </w:tcBorders>
            <w:vAlign w:val="center"/>
            <w:hideMark/>
          </w:tcPr>
          <w:p w:rsidR="0066721C" w:rsidRPr="00C24DDF" w:rsidRDefault="0066721C">
            <w:pPr>
              <w:rPr>
                <w:color w:val="000000"/>
              </w:rPr>
            </w:pPr>
          </w:p>
        </w:tc>
        <w:tc>
          <w:tcPr>
            <w:tcW w:w="1584" w:type="dxa"/>
            <w:vMerge/>
            <w:tcBorders>
              <w:top w:val="nil"/>
              <w:bottom w:val="single" w:sz="4" w:space="0" w:color="auto"/>
            </w:tcBorders>
            <w:vAlign w:val="center"/>
            <w:hideMark/>
          </w:tcPr>
          <w:p w:rsidR="0066721C" w:rsidRPr="00C24DDF" w:rsidRDefault="0066721C">
            <w:pPr>
              <w:rPr>
                <w:color w:val="000000"/>
              </w:rPr>
            </w:pPr>
          </w:p>
        </w:tc>
        <w:tc>
          <w:tcPr>
            <w:tcW w:w="1465" w:type="dxa"/>
            <w:vMerge/>
            <w:tcBorders>
              <w:top w:val="nil"/>
              <w:bottom w:val="single" w:sz="4" w:space="0" w:color="auto"/>
            </w:tcBorders>
            <w:vAlign w:val="center"/>
            <w:hideMark/>
          </w:tcPr>
          <w:p w:rsidR="0066721C" w:rsidRPr="00C24DDF" w:rsidRDefault="0066721C">
            <w:pPr>
              <w:rPr>
                <w:color w:val="000000"/>
              </w:rPr>
            </w:pPr>
          </w:p>
        </w:tc>
        <w:tc>
          <w:tcPr>
            <w:tcW w:w="1024" w:type="dxa"/>
            <w:vMerge/>
            <w:tcBorders>
              <w:top w:val="nil"/>
              <w:bottom w:val="single" w:sz="4" w:space="0" w:color="auto"/>
            </w:tcBorders>
            <w:vAlign w:val="center"/>
            <w:hideMark/>
          </w:tcPr>
          <w:p w:rsidR="0066721C" w:rsidRPr="00C24DDF" w:rsidRDefault="0066721C">
            <w:pPr>
              <w:rPr>
                <w:color w:val="000000"/>
              </w:rPr>
            </w:pPr>
          </w:p>
        </w:tc>
        <w:tc>
          <w:tcPr>
            <w:tcW w:w="1279" w:type="dxa"/>
            <w:vMerge/>
            <w:tcBorders>
              <w:top w:val="nil"/>
              <w:bottom w:val="single" w:sz="4" w:space="0" w:color="auto"/>
            </w:tcBorders>
            <w:vAlign w:val="center"/>
            <w:hideMark/>
          </w:tcPr>
          <w:p w:rsidR="0066721C" w:rsidRPr="00C24DDF" w:rsidRDefault="0066721C">
            <w:pPr>
              <w:rPr>
                <w:color w:val="000000"/>
              </w:rPr>
            </w:pPr>
          </w:p>
        </w:tc>
        <w:tc>
          <w:tcPr>
            <w:tcW w:w="1072" w:type="dxa"/>
            <w:vMerge/>
            <w:tcBorders>
              <w:top w:val="nil"/>
              <w:bottom w:val="single" w:sz="4" w:space="0" w:color="auto"/>
            </w:tcBorders>
            <w:vAlign w:val="center"/>
            <w:hideMark/>
          </w:tcPr>
          <w:p w:rsidR="0066721C" w:rsidRPr="00C24DDF" w:rsidRDefault="0066721C">
            <w:pPr>
              <w:rPr>
                <w:color w:val="000000"/>
              </w:rPr>
            </w:pPr>
          </w:p>
        </w:tc>
        <w:tc>
          <w:tcPr>
            <w:tcW w:w="1072" w:type="dxa"/>
            <w:vMerge/>
            <w:tcBorders>
              <w:top w:val="nil"/>
              <w:bottom w:val="single" w:sz="4" w:space="0" w:color="auto"/>
            </w:tcBorders>
            <w:vAlign w:val="center"/>
            <w:hideMark/>
          </w:tcPr>
          <w:p w:rsidR="0066721C" w:rsidRPr="00C24DDF" w:rsidRDefault="0066721C">
            <w:pPr>
              <w:rPr>
                <w:color w:val="000000"/>
              </w:rPr>
            </w:pPr>
          </w:p>
        </w:tc>
      </w:tr>
      <w:tr w:rsidR="0066721C" w:rsidRPr="00C24DDF" w:rsidTr="00C24DDF">
        <w:trPr>
          <w:cantSplit/>
          <w:trHeight w:val="276"/>
        </w:trPr>
        <w:tc>
          <w:tcPr>
            <w:tcW w:w="1980" w:type="dxa"/>
            <w:vMerge/>
            <w:tcBorders>
              <w:top w:val="nil"/>
              <w:bottom w:val="single" w:sz="4" w:space="0" w:color="auto"/>
            </w:tcBorders>
            <w:vAlign w:val="center"/>
            <w:hideMark/>
          </w:tcPr>
          <w:p w:rsidR="0066721C" w:rsidRPr="00C24DDF" w:rsidRDefault="0066721C">
            <w:pPr>
              <w:rPr>
                <w:color w:val="000000"/>
              </w:rPr>
            </w:pPr>
          </w:p>
        </w:tc>
        <w:tc>
          <w:tcPr>
            <w:tcW w:w="1584" w:type="dxa"/>
            <w:vMerge/>
            <w:tcBorders>
              <w:top w:val="nil"/>
              <w:bottom w:val="single" w:sz="4" w:space="0" w:color="auto"/>
            </w:tcBorders>
            <w:vAlign w:val="center"/>
            <w:hideMark/>
          </w:tcPr>
          <w:p w:rsidR="0066721C" w:rsidRPr="00C24DDF" w:rsidRDefault="0066721C">
            <w:pPr>
              <w:rPr>
                <w:color w:val="000000"/>
              </w:rPr>
            </w:pPr>
          </w:p>
        </w:tc>
        <w:tc>
          <w:tcPr>
            <w:tcW w:w="1465" w:type="dxa"/>
            <w:vMerge/>
            <w:tcBorders>
              <w:top w:val="nil"/>
              <w:bottom w:val="single" w:sz="4" w:space="0" w:color="auto"/>
            </w:tcBorders>
            <w:vAlign w:val="center"/>
            <w:hideMark/>
          </w:tcPr>
          <w:p w:rsidR="0066721C" w:rsidRPr="00C24DDF" w:rsidRDefault="0066721C">
            <w:pPr>
              <w:rPr>
                <w:color w:val="000000"/>
              </w:rPr>
            </w:pPr>
          </w:p>
        </w:tc>
        <w:tc>
          <w:tcPr>
            <w:tcW w:w="1024" w:type="dxa"/>
            <w:vMerge/>
            <w:tcBorders>
              <w:top w:val="nil"/>
              <w:bottom w:val="single" w:sz="4" w:space="0" w:color="auto"/>
            </w:tcBorders>
            <w:vAlign w:val="center"/>
            <w:hideMark/>
          </w:tcPr>
          <w:p w:rsidR="0066721C" w:rsidRPr="00C24DDF" w:rsidRDefault="0066721C">
            <w:pPr>
              <w:rPr>
                <w:color w:val="000000"/>
              </w:rPr>
            </w:pPr>
          </w:p>
        </w:tc>
        <w:tc>
          <w:tcPr>
            <w:tcW w:w="1279" w:type="dxa"/>
            <w:vMerge/>
            <w:tcBorders>
              <w:top w:val="nil"/>
              <w:bottom w:val="single" w:sz="4" w:space="0" w:color="auto"/>
            </w:tcBorders>
            <w:vAlign w:val="center"/>
            <w:hideMark/>
          </w:tcPr>
          <w:p w:rsidR="0066721C" w:rsidRPr="00C24DDF" w:rsidRDefault="0066721C">
            <w:pPr>
              <w:rPr>
                <w:color w:val="000000"/>
              </w:rPr>
            </w:pPr>
          </w:p>
        </w:tc>
        <w:tc>
          <w:tcPr>
            <w:tcW w:w="1072" w:type="dxa"/>
            <w:vMerge/>
            <w:tcBorders>
              <w:top w:val="nil"/>
              <w:bottom w:val="single" w:sz="4" w:space="0" w:color="auto"/>
            </w:tcBorders>
            <w:vAlign w:val="center"/>
            <w:hideMark/>
          </w:tcPr>
          <w:p w:rsidR="0066721C" w:rsidRPr="00C24DDF" w:rsidRDefault="0066721C">
            <w:pPr>
              <w:rPr>
                <w:color w:val="000000"/>
              </w:rPr>
            </w:pPr>
          </w:p>
        </w:tc>
        <w:tc>
          <w:tcPr>
            <w:tcW w:w="1072" w:type="dxa"/>
            <w:vMerge/>
            <w:tcBorders>
              <w:top w:val="nil"/>
              <w:bottom w:val="single" w:sz="4" w:space="0" w:color="auto"/>
            </w:tcBorders>
            <w:vAlign w:val="center"/>
            <w:hideMark/>
          </w:tcPr>
          <w:p w:rsidR="0066721C" w:rsidRPr="00C24DDF" w:rsidRDefault="0066721C">
            <w:pPr>
              <w:rPr>
                <w:color w:val="000000"/>
              </w:rPr>
            </w:pPr>
          </w:p>
        </w:tc>
      </w:tr>
      <w:tr w:rsidR="0066721C" w:rsidRPr="00C24DDF" w:rsidTr="00C24DDF">
        <w:trPr>
          <w:cantSplit/>
          <w:trHeight w:val="200"/>
        </w:trPr>
        <w:tc>
          <w:tcPr>
            <w:tcW w:w="1980" w:type="dxa"/>
            <w:tcBorders>
              <w:top w:val="single" w:sz="4" w:space="0" w:color="auto"/>
            </w:tcBorders>
            <w:shd w:val="clear" w:color="auto" w:fill="auto"/>
            <w:noWrap/>
            <w:vAlign w:val="bottom"/>
            <w:hideMark/>
          </w:tcPr>
          <w:p w:rsidR="002C76E3" w:rsidRPr="00C24DDF" w:rsidRDefault="00A142E6">
            <w:pPr>
              <w:rPr>
                <w:color w:val="000000"/>
              </w:rPr>
            </w:pPr>
            <w:r w:rsidRPr="00A142E6">
              <w:rPr>
                <w:color w:val="000000"/>
                <w:sz w:val="22"/>
                <w:szCs w:val="22"/>
              </w:rPr>
              <w:t>Midwives</w:t>
            </w:r>
          </w:p>
        </w:tc>
        <w:tc>
          <w:tcPr>
            <w:tcW w:w="1584" w:type="dxa"/>
            <w:tcBorders>
              <w:top w:val="single" w:sz="4" w:space="0" w:color="auto"/>
            </w:tcBorders>
            <w:shd w:val="clear" w:color="auto" w:fill="auto"/>
            <w:noWrap/>
            <w:vAlign w:val="bottom"/>
            <w:hideMark/>
          </w:tcPr>
          <w:p w:rsidR="0066721C" w:rsidRPr="00C24DDF" w:rsidRDefault="00A142E6">
            <w:pPr>
              <w:jc w:val="center"/>
              <w:rPr>
                <w:color w:val="000000"/>
              </w:rPr>
            </w:pPr>
            <w:r w:rsidRPr="00A142E6">
              <w:rPr>
                <w:color w:val="000000"/>
                <w:sz w:val="22"/>
                <w:szCs w:val="22"/>
              </w:rPr>
              <w:t>4(4)</w:t>
            </w:r>
          </w:p>
        </w:tc>
        <w:tc>
          <w:tcPr>
            <w:tcW w:w="1465" w:type="dxa"/>
            <w:tcBorders>
              <w:top w:val="single" w:sz="4" w:space="0" w:color="auto"/>
            </w:tcBorders>
            <w:shd w:val="clear" w:color="auto" w:fill="auto"/>
            <w:noWrap/>
            <w:vAlign w:val="bottom"/>
            <w:hideMark/>
          </w:tcPr>
          <w:p w:rsidR="0066721C" w:rsidRPr="00C24DDF" w:rsidRDefault="00A142E6">
            <w:pPr>
              <w:jc w:val="center"/>
              <w:rPr>
                <w:color w:val="000000"/>
              </w:rPr>
            </w:pPr>
            <w:r w:rsidRPr="00A142E6">
              <w:rPr>
                <w:color w:val="000000"/>
                <w:sz w:val="22"/>
                <w:szCs w:val="22"/>
              </w:rPr>
              <w:t>18(2)</w:t>
            </w:r>
          </w:p>
        </w:tc>
        <w:tc>
          <w:tcPr>
            <w:tcW w:w="1024" w:type="dxa"/>
            <w:tcBorders>
              <w:top w:val="single" w:sz="4" w:space="0" w:color="auto"/>
            </w:tcBorders>
            <w:shd w:val="clear" w:color="auto" w:fill="auto"/>
            <w:noWrap/>
            <w:vAlign w:val="bottom"/>
            <w:hideMark/>
          </w:tcPr>
          <w:p w:rsidR="0066721C" w:rsidRPr="00C24DDF" w:rsidRDefault="00A142E6">
            <w:pPr>
              <w:jc w:val="right"/>
              <w:rPr>
                <w:color w:val="000000"/>
              </w:rPr>
            </w:pPr>
            <w:r w:rsidRPr="00A142E6">
              <w:rPr>
                <w:color w:val="000000"/>
                <w:sz w:val="22"/>
                <w:szCs w:val="22"/>
              </w:rPr>
              <w:t>9.1</w:t>
            </w:r>
          </w:p>
        </w:tc>
        <w:tc>
          <w:tcPr>
            <w:tcW w:w="1279" w:type="dxa"/>
            <w:tcBorders>
              <w:top w:val="single" w:sz="4" w:space="0" w:color="auto"/>
            </w:tcBorders>
            <w:shd w:val="clear" w:color="auto" w:fill="auto"/>
            <w:noWrap/>
            <w:vAlign w:val="bottom"/>
            <w:hideMark/>
          </w:tcPr>
          <w:p w:rsidR="0066721C" w:rsidRPr="00C24DDF" w:rsidRDefault="00A142E6" w:rsidP="0066721C">
            <w:pPr>
              <w:jc w:val="center"/>
              <w:rPr>
                <w:color w:val="000000"/>
              </w:rPr>
            </w:pPr>
            <w:r w:rsidRPr="00A142E6">
              <w:rPr>
                <w:color w:val="000000"/>
                <w:sz w:val="22"/>
                <w:szCs w:val="22"/>
              </w:rPr>
              <w:t>4</w:t>
            </w:r>
          </w:p>
        </w:tc>
        <w:tc>
          <w:tcPr>
            <w:tcW w:w="1072" w:type="dxa"/>
            <w:tcBorders>
              <w:top w:val="single" w:sz="4" w:space="0" w:color="auto"/>
            </w:tcBorders>
            <w:shd w:val="clear" w:color="auto" w:fill="auto"/>
            <w:noWrap/>
            <w:vAlign w:val="bottom"/>
            <w:hideMark/>
          </w:tcPr>
          <w:p w:rsidR="0066721C" w:rsidRPr="00C24DDF" w:rsidRDefault="00A142E6" w:rsidP="0066721C">
            <w:pPr>
              <w:jc w:val="center"/>
              <w:rPr>
                <w:color w:val="000000"/>
              </w:rPr>
            </w:pPr>
            <w:r w:rsidRPr="00A142E6">
              <w:rPr>
                <w:color w:val="000000"/>
                <w:sz w:val="22"/>
                <w:szCs w:val="22"/>
              </w:rPr>
              <w:t>63</w:t>
            </w:r>
          </w:p>
        </w:tc>
        <w:tc>
          <w:tcPr>
            <w:tcW w:w="1072" w:type="dxa"/>
            <w:tcBorders>
              <w:top w:val="single" w:sz="4" w:space="0" w:color="auto"/>
            </w:tcBorders>
            <w:shd w:val="clear" w:color="auto" w:fill="auto"/>
            <w:noWrap/>
            <w:vAlign w:val="bottom"/>
            <w:hideMark/>
          </w:tcPr>
          <w:p w:rsidR="00BD03D3" w:rsidRPr="00C24DDF" w:rsidRDefault="00A142E6">
            <w:pPr>
              <w:jc w:val="right"/>
              <w:rPr>
                <w:b/>
                <w:color w:val="000000"/>
              </w:rPr>
            </w:pPr>
            <w:r w:rsidRPr="00A142E6">
              <w:rPr>
                <w:b/>
                <w:color w:val="000000"/>
                <w:sz w:val="22"/>
                <w:szCs w:val="22"/>
              </w:rPr>
              <w:t>100.0</w:t>
            </w:r>
          </w:p>
        </w:tc>
      </w:tr>
      <w:tr w:rsidR="0066721C" w:rsidRPr="00C24DDF" w:rsidTr="00C24DDF">
        <w:trPr>
          <w:cantSplit/>
          <w:trHeight w:val="116"/>
        </w:trPr>
        <w:tc>
          <w:tcPr>
            <w:tcW w:w="1980" w:type="dxa"/>
            <w:shd w:val="clear" w:color="auto" w:fill="auto"/>
            <w:noWrap/>
            <w:vAlign w:val="bottom"/>
            <w:hideMark/>
          </w:tcPr>
          <w:p w:rsidR="002C76E3" w:rsidRPr="00C24DDF" w:rsidRDefault="00A142E6">
            <w:pPr>
              <w:rPr>
                <w:color w:val="000000"/>
              </w:rPr>
            </w:pPr>
            <w:r w:rsidRPr="00A142E6">
              <w:rPr>
                <w:color w:val="000000"/>
                <w:sz w:val="22"/>
                <w:szCs w:val="22"/>
              </w:rPr>
              <w:t>Health Officers</w:t>
            </w:r>
          </w:p>
        </w:tc>
        <w:tc>
          <w:tcPr>
            <w:tcW w:w="1584" w:type="dxa"/>
            <w:shd w:val="clear" w:color="auto" w:fill="auto"/>
            <w:noWrap/>
            <w:vAlign w:val="bottom"/>
            <w:hideMark/>
          </w:tcPr>
          <w:p w:rsidR="0066721C" w:rsidRPr="00C24DDF" w:rsidRDefault="00A142E6">
            <w:pPr>
              <w:jc w:val="center"/>
              <w:rPr>
                <w:color w:val="000000"/>
              </w:rPr>
            </w:pPr>
            <w:r w:rsidRPr="00A142E6">
              <w:rPr>
                <w:color w:val="000000"/>
                <w:sz w:val="22"/>
                <w:szCs w:val="22"/>
              </w:rPr>
              <w:t>0(17)</w:t>
            </w:r>
          </w:p>
        </w:tc>
        <w:tc>
          <w:tcPr>
            <w:tcW w:w="1465" w:type="dxa"/>
            <w:shd w:val="clear" w:color="auto" w:fill="auto"/>
            <w:noWrap/>
            <w:vAlign w:val="bottom"/>
            <w:hideMark/>
          </w:tcPr>
          <w:p w:rsidR="0066721C" w:rsidRPr="00C24DDF" w:rsidRDefault="00A142E6">
            <w:pPr>
              <w:jc w:val="center"/>
              <w:rPr>
                <w:color w:val="000000"/>
              </w:rPr>
            </w:pPr>
            <w:r w:rsidRPr="00A142E6">
              <w:rPr>
                <w:color w:val="000000"/>
                <w:sz w:val="22"/>
                <w:szCs w:val="22"/>
              </w:rPr>
              <w:t>12(12)</w:t>
            </w:r>
          </w:p>
        </w:tc>
        <w:tc>
          <w:tcPr>
            <w:tcW w:w="1024" w:type="dxa"/>
            <w:shd w:val="clear" w:color="auto" w:fill="auto"/>
            <w:noWrap/>
            <w:vAlign w:val="bottom"/>
            <w:hideMark/>
          </w:tcPr>
          <w:p w:rsidR="0066721C" w:rsidRPr="00C24DDF" w:rsidRDefault="00A142E6">
            <w:pPr>
              <w:jc w:val="right"/>
              <w:rPr>
                <w:color w:val="000000"/>
              </w:rPr>
            </w:pPr>
            <w:r w:rsidRPr="00A142E6">
              <w:rPr>
                <w:color w:val="000000"/>
                <w:sz w:val="22"/>
                <w:szCs w:val="22"/>
              </w:rPr>
              <w:t>2.5</w:t>
            </w:r>
          </w:p>
        </w:tc>
        <w:tc>
          <w:tcPr>
            <w:tcW w:w="1279" w:type="dxa"/>
            <w:shd w:val="clear" w:color="auto" w:fill="auto"/>
            <w:noWrap/>
            <w:vAlign w:val="bottom"/>
            <w:hideMark/>
          </w:tcPr>
          <w:p w:rsidR="0066721C" w:rsidRPr="00C24DDF" w:rsidRDefault="00A142E6" w:rsidP="0066721C">
            <w:pPr>
              <w:jc w:val="center"/>
              <w:rPr>
                <w:color w:val="000000"/>
              </w:rPr>
            </w:pPr>
            <w:r w:rsidRPr="00A142E6">
              <w:rPr>
                <w:color w:val="000000"/>
                <w:sz w:val="22"/>
                <w:szCs w:val="22"/>
              </w:rPr>
              <w:t>2</w:t>
            </w:r>
          </w:p>
        </w:tc>
        <w:tc>
          <w:tcPr>
            <w:tcW w:w="1072" w:type="dxa"/>
            <w:shd w:val="clear" w:color="auto" w:fill="auto"/>
            <w:noWrap/>
            <w:vAlign w:val="bottom"/>
            <w:hideMark/>
          </w:tcPr>
          <w:p w:rsidR="0066721C" w:rsidRPr="00C24DDF" w:rsidRDefault="00A142E6" w:rsidP="0066721C">
            <w:pPr>
              <w:jc w:val="center"/>
              <w:rPr>
                <w:color w:val="000000"/>
              </w:rPr>
            </w:pPr>
            <w:r w:rsidRPr="00A142E6">
              <w:rPr>
                <w:color w:val="000000"/>
                <w:sz w:val="22"/>
                <w:szCs w:val="22"/>
              </w:rPr>
              <w:t>34</w:t>
            </w:r>
          </w:p>
        </w:tc>
        <w:tc>
          <w:tcPr>
            <w:tcW w:w="1072" w:type="dxa"/>
            <w:shd w:val="clear" w:color="auto" w:fill="auto"/>
            <w:noWrap/>
            <w:vAlign w:val="bottom"/>
            <w:hideMark/>
          </w:tcPr>
          <w:p w:rsidR="00BD03D3" w:rsidRPr="00C24DDF" w:rsidRDefault="00A142E6">
            <w:pPr>
              <w:jc w:val="right"/>
              <w:rPr>
                <w:b/>
                <w:color w:val="000000"/>
              </w:rPr>
            </w:pPr>
            <w:r w:rsidRPr="00A142E6">
              <w:rPr>
                <w:b/>
                <w:color w:val="000000"/>
                <w:sz w:val="22"/>
                <w:szCs w:val="22"/>
              </w:rPr>
              <w:t>54.0</w:t>
            </w:r>
          </w:p>
        </w:tc>
      </w:tr>
      <w:tr w:rsidR="0066721C" w:rsidRPr="00C24DDF" w:rsidTr="00C24DDF">
        <w:trPr>
          <w:cantSplit/>
          <w:trHeight w:val="178"/>
        </w:trPr>
        <w:tc>
          <w:tcPr>
            <w:tcW w:w="1980" w:type="dxa"/>
            <w:shd w:val="clear" w:color="auto" w:fill="auto"/>
            <w:noWrap/>
            <w:vAlign w:val="bottom"/>
            <w:hideMark/>
          </w:tcPr>
          <w:p w:rsidR="0066721C" w:rsidRPr="00C24DDF" w:rsidRDefault="00A142E6">
            <w:pPr>
              <w:rPr>
                <w:color w:val="000000"/>
              </w:rPr>
            </w:pPr>
            <w:r w:rsidRPr="00A142E6">
              <w:rPr>
                <w:color w:val="000000"/>
                <w:sz w:val="22"/>
                <w:szCs w:val="22"/>
              </w:rPr>
              <w:t>ESO</w:t>
            </w:r>
          </w:p>
        </w:tc>
        <w:tc>
          <w:tcPr>
            <w:tcW w:w="1584" w:type="dxa"/>
            <w:shd w:val="clear" w:color="auto" w:fill="auto"/>
            <w:noWrap/>
            <w:vAlign w:val="bottom"/>
            <w:hideMark/>
          </w:tcPr>
          <w:p w:rsidR="0066721C" w:rsidRPr="00C24DDF" w:rsidRDefault="00A142E6">
            <w:pPr>
              <w:jc w:val="center"/>
              <w:rPr>
                <w:color w:val="000000"/>
              </w:rPr>
            </w:pPr>
            <w:r w:rsidRPr="00A142E6">
              <w:rPr>
                <w:color w:val="000000"/>
                <w:sz w:val="22"/>
                <w:szCs w:val="22"/>
              </w:rPr>
              <w:t>1(20)</w:t>
            </w:r>
          </w:p>
        </w:tc>
        <w:tc>
          <w:tcPr>
            <w:tcW w:w="1465" w:type="dxa"/>
            <w:shd w:val="clear" w:color="auto" w:fill="auto"/>
            <w:noWrap/>
            <w:vAlign w:val="bottom"/>
            <w:hideMark/>
          </w:tcPr>
          <w:p w:rsidR="0066721C" w:rsidRPr="00C24DDF" w:rsidRDefault="00A142E6">
            <w:pPr>
              <w:jc w:val="center"/>
              <w:rPr>
                <w:color w:val="000000"/>
              </w:rPr>
            </w:pPr>
            <w:r w:rsidRPr="00A142E6">
              <w:rPr>
                <w:color w:val="000000"/>
                <w:sz w:val="22"/>
                <w:szCs w:val="22"/>
              </w:rPr>
              <w:t>5(2)</w:t>
            </w:r>
          </w:p>
        </w:tc>
        <w:tc>
          <w:tcPr>
            <w:tcW w:w="1024" w:type="dxa"/>
            <w:shd w:val="clear" w:color="auto" w:fill="auto"/>
            <w:noWrap/>
            <w:vAlign w:val="bottom"/>
            <w:hideMark/>
          </w:tcPr>
          <w:p w:rsidR="0066721C" w:rsidRPr="00C24DDF" w:rsidRDefault="00A142E6">
            <w:pPr>
              <w:jc w:val="right"/>
              <w:rPr>
                <w:color w:val="000000"/>
              </w:rPr>
            </w:pPr>
            <w:r w:rsidRPr="00A142E6">
              <w:rPr>
                <w:color w:val="000000"/>
                <w:sz w:val="22"/>
                <w:szCs w:val="22"/>
              </w:rPr>
              <w:t>2.1</w:t>
            </w:r>
          </w:p>
        </w:tc>
        <w:tc>
          <w:tcPr>
            <w:tcW w:w="1279" w:type="dxa"/>
            <w:shd w:val="clear" w:color="auto" w:fill="auto"/>
            <w:noWrap/>
            <w:vAlign w:val="bottom"/>
            <w:hideMark/>
          </w:tcPr>
          <w:p w:rsidR="0066721C" w:rsidRPr="00C24DDF" w:rsidRDefault="00A142E6" w:rsidP="0066721C">
            <w:pPr>
              <w:jc w:val="center"/>
              <w:rPr>
                <w:color w:val="000000"/>
              </w:rPr>
            </w:pPr>
            <w:r w:rsidRPr="00A142E6">
              <w:rPr>
                <w:color w:val="000000"/>
                <w:sz w:val="22"/>
                <w:szCs w:val="22"/>
              </w:rPr>
              <w:t>1</w:t>
            </w:r>
          </w:p>
        </w:tc>
        <w:tc>
          <w:tcPr>
            <w:tcW w:w="1072" w:type="dxa"/>
            <w:shd w:val="clear" w:color="auto" w:fill="auto"/>
            <w:noWrap/>
            <w:vAlign w:val="bottom"/>
            <w:hideMark/>
          </w:tcPr>
          <w:p w:rsidR="0066721C" w:rsidRPr="00C24DDF" w:rsidRDefault="00A142E6" w:rsidP="0066721C">
            <w:pPr>
              <w:jc w:val="center"/>
              <w:rPr>
                <w:color w:val="000000"/>
              </w:rPr>
            </w:pPr>
            <w:r w:rsidRPr="00A142E6">
              <w:rPr>
                <w:color w:val="000000"/>
                <w:sz w:val="22"/>
                <w:szCs w:val="22"/>
              </w:rPr>
              <w:t>63</w:t>
            </w:r>
          </w:p>
        </w:tc>
        <w:tc>
          <w:tcPr>
            <w:tcW w:w="1072" w:type="dxa"/>
            <w:shd w:val="clear" w:color="auto" w:fill="auto"/>
            <w:noWrap/>
            <w:vAlign w:val="bottom"/>
            <w:hideMark/>
          </w:tcPr>
          <w:p w:rsidR="00BD03D3" w:rsidRPr="00C24DDF" w:rsidRDefault="00A142E6">
            <w:pPr>
              <w:jc w:val="right"/>
              <w:rPr>
                <w:b/>
                <w:color w:val="000000"/>
              </w:rPr>
            </w:pPr>
            <w:r w:rsidRPr="00A142E6">
              <w:rPr>
                <w:b/>
                <w:color w:val="000000"/>
                <w:sz w:val="22"/>
                <w:szCs w:val="22"/>
              </w:rPr>
              <w:t>100.0</w:t>
            </w:r>
          </w:p>
        </w:tc>
      </w:tr>
      <w:tr w:rsidR="0066721C" w:rsidRPr="00C24DDF" w:rsidTr="00C24DDF">
        <w:trPr>
          <w:cantSplit/>
          <w:trHeight w:val="23"/>
        </w:trPr>
        <w:tc>
          <w:tcPr>
            <w:tcW w:w="1980" w:type="dxa"/>
            <w:shd w:val="clear" w:color="auto" w:fill="auto"/>
            <w:noWrap/>
            <w:vAlign w:val="bottom"/>
            <w:hideMark/>
          </w:tcPr>
          <w:p w:rsidR="0066721C" w:rsidRPr="00C24DDF" w:rsidRDefault="00A142E6">
            <w:pPr>
              <w:rPr>
                <w:color w:val="000000"/>
              </w:rPr>
            </w:pPr>
            <w:r w:rsidRPr="00A142E6">
              <w:rPr>
                <w:color w:val="000000"/>
                <w:sz w:val="22"/>
                <w:szCs w:val="22"/>
              </w:rPr>
              <w:t>GP</w:t>
            </w:r>
          </w:p>
        </w:tc>
        <w:tc>
          <w:tcPr>
            <w:tcW w:w="1584" w:type="dxa"/>
            <w:shd w:val="clear" w:color="auto" w:fill="auto"/>
            <w:noWrap/>
            <w:vAlign w:val="bottom"/>
            <w:hideMark/>
          </w:tcPr>
          <w:p w:rsidR="0066721C" w:rsidRPr="00C24DDF" w:rsidRDefault="00A142E6">
            <w:pPr>
              <w:jc w:val="center"/>
              <w:rPr>
                <w:color w:val="000000"/>
              </w:rPr>
            </w:pPr>
            <w:r w:rsidRPr="00A142E6">
              <w:rPr>
                <w:color w:val="000000"/>
                <w:sz w:val="22"/>
                <w:szCs w:val="22"/>
              </w:rPr>
              <w:t>0(23)</w:t>
            </w:r>
          </w:p>
        </w:tc>
        <w:tc>
          <w:tcPr>
            <w:tcW w:w="1465" w:type="dxa"/>
            <w:shd w:val="clear" w:color="auto" w:fill="auto"/>
            <w:noWrap/>
            <w:vAlign w:val="bottom"/>
            <w:hideMark/>
          </w:tcPr>
          <w:p w:rsidR="0066721C" w:rsidRPr="00C24DDF" w:rsidRDefault="00A142E6">
            <w:pPr>
              <w:jc w:val="center"/>
              <w:rPr>
                <w:color w:val="000000"/>
              </w:rPr>
            </w:pPr>
            <w:r w:rsidRPr="00A142E6">
              <w:rPr>
                <w:color w:val="000000"/>
                <w:sz w:val="22"/>
                <w:szCs w:val="22"/>
              </w:rPr>
              <w:t>17(1)</w:t>
            </w:r>
          </w:p>
        </w:tc>
        <w:tc>
          <w:tcPr>
            <w:tcW w:w="1024" w:type="dxa"/>
            <w:shd w:val="clear" w:color="auto" w:fill="auto"/>
            <w:noWrap/>
            <w:vAlign w:val="bottom"/>
            <w:hideMark/>
          </w:tcPr>
          <w:p w:rsidR="0066721C" w:rsidRPr="00C24DDF" w:rsidRDefault="00A142E6">
            <w:pPr>
              <w:jc w:val="right"/>
              <w:rPr>
                <w:color w:val="000000"/>
              </w:rPr>
            </w:pPr>
            <w:r w:rsidRPr="00A142E6">
              <w:rPr>
                <w:color w:val="000000"/>
                <w:sz w:val="22"/>
                <w:szCs w:val="22"/>
              </w:rPr>
              <w:t>4.8</w:t>
            </w:r>
          </w:p>
        </w:tc>
        <w:tc>
          <w:tcPr>
            <w:tcW w:w="1279" w:type="dxa"/>
            <w:shd w:val="clear" w:color="auto" w:fill="auto"/>
            <w:noWrap/>
            <w:vAlign w:val="bottom"/>
            <w:hideMark/>
          </w:tcPr>
          <w:p w:rsidR="0066721C" w:rsidRPr="00C24DDF" w:rsidRDefault="00A142E6" w:rsidP="0066721C">
            <w:pPr>
              <w:jc w:val="center"/>
              <w:rPr>
                <w:color w:val="000000"/>
              </w:rPr>
            </w:pPr>
            <w:r w:rsidRPr="00A142E6">
              <w:rPr>
                <w:color w:val="000000"/>
                <w:sz w:val="22"/>
                <w:szCs w:val="22"/>
              </w:rPr>
              <w:t>3</w:t>
            </w:r>
          </w:p>
        </w:tc>
        <w:tc>
          <w:tcPr>
            <w:tcW w:w="1072" w:type="dxa"/>
            <w:shd w:val="clear" w:color="auto" w:fill="auto"/>
            <w:noWrap/>
            <w:vAlign w:val="bottom"/>
            <w:hideMark/>
          </w:tcPr>
          <w:p w:rsidR="0066721C" w:rsidRPr="00C24DDF" w:rsidRDefault="00A142E6" w:rsidP="0066721C">
            <w:pPr>
              <w:jc w:val="center"/>
              <w:rPr>
                <w:color w:val="000000"/>
              </w:rPr>
            </w:pPr>
            <w:r w:rsidRPr="00A142E6">
              <w:rPr>
                <w:color w:val="000000"/>
                <w:sz w:val="22"/>
                <w:szCs w:val="22"/>
              </w:rPr>
              <w:t>37</w:t>
            </w:r>
          </w:p>
        </w:tc>
        <w:tc>
          <w:tcPr>
            <w:tcW w:w="1072" w:type="dxa"/>
            <w:shd w:val="clear" w:color="auto" w:fill="auto"/>
            <w:noWrap/>
            <w:vAlign w:val="bottom"/>
            <w:hideMark/>
          </w:tcPr>
          <w:p w:rsidR="00BD03D3" w:rsidRPr="00C24DDF" w:rsidRDefault="00A142E6">
            <w:pPr>
              <w:jc w:val="right"/>
              <w:rPr>
                <w:b/>
                <w:color w:val="000000"/>
              </w:rPr>
            </w:pPr>
            <w:r w:rsidRPr="00A142E6">
              <w:rPr>
                <w:b/>
                <w:color w:val="000000"/>
                <w:sz w:val="22"/>
                <w:szCs w:val="22"/>
              </w:rPr>
              <w:t>58.7</w:t>
            </w:r>
          </w:p>
        </w:tc>
      </w:tr>
      <w:tr w:rsidR="0066721C" w:rsidRPr="00C24DDF" w:rsidTr="00C24DDF">
        <w:trPr>
          <w:cantSplit/>
          <w:trHeight w:val="23"/>
        </w:trPr>
        <w:tc>
          <w:tcPr>
            <w:tcW w:w="1980" w:type="dxa"/>
            <w:shd w:val="clear" w:color="auto" w:fill="auto"/>
            <w:noWrap/>
            <w:vAlign w:val="bottom"/>
            <w:hideMark/>
          </w:tcPr>
          <w:p w:rsidR="0066721C" w:rsidRPr="00C24DDF" w:rsidRDefault="00A142E6">
            <w:pPr>
              <w:rPr>
                <w:color w:val="000000"/>
              </w:rPr>
            </w:pPr>
            <w:r w:rsidRPr="00A142E6">
              <w:rPr>
                <w:color w:val="000000"/>
                <w:sz w:val="22"/>
                <w:szCs w:val="22"/>
              </w:rPr>
              <w:t>OBGYN</w:t>
            </w:r>
          </w:p>
        </w:tc>
        <w:tc>
          <w:tcPr>
            <w:tcW w:w="1584" w:type="dxa"/>
            <w:shd w:val="clear" w:color="auto" w:fill="auto"/>
            <w:noWrap/>
            <w:vAlign w:val="bottom"/>
            <w:hideMark/>
          </w:tcPr>
          <w:p w:rsidR="0066721C" w:rsidRPr="00C24DDF" w:rsidRDefault="00A142E6">
            <w:pPr>
              <w:jc w:val="center"/>
              <w:rPr>
                <w:color w:val="000000"/>
              </w:rPr>
            </w:pPr>
            <w:r w:rsidRPr="00A142E6">
              <w:rPr>
                <w:color w:val="000000"/>
                <w:sz w:val="22"/>
                <w:szCs w:val="22"/>
              </w:rPr>
              <w:t>0(59)</w:t>
            </w:r>
          </w:p>
        </w:tc>
        <w:tc>
          <w:tcPr>
            <w:tcW w:w="1465" w:type="dxa"/>
            <w:shd w:val="clear" w:color="auto" w:fill="auto"/>
            <w:noWrap/>
            <w:vAlign w:val="bottom"/>
            <w:hideMark/>
          </w:tcPr>
          <w:p w:rsidR="0066721C" w:rsidRPr="00C24DDF" w:rsidRDefault="00A142E6">
            <w:pPr>
              <w:jc w:val="center"/>
              <w:rPr>
                <w:color w:val="000000"/>
              </w:rPr>
            </w:pPr>
            <w:r w:rsidRPr="00A142E6">
              <w:rPr>
                <w:color w:val="000000"/>
                <w:sz w:val="22"/>
                <w:szCs w:val="22"/>
              </w:rPr>
              <w:t>1(4)</w:t>
            </w:r>
          </w:p>
        </w:tc>
        <w:tc>
          <w:tcPr>
            <w:tcW w:w="1024" w:type="dxa"/>
            <w:shd w:val="clear" w:color="auto" w:fill="auto"/>
            <w:noWrap/>
            <w:vAlign w:val="bottom"/>
            <w:hideMark/>
          </w:tcPr>
          <w:p w:rsidR="0066721C" w:rsidRPr="00C24DDF" w:rsidRDefault="00A142E6">
            <w:pPr>
              <w:jc w:val="right"/>
              <w:rPr>
                <w:color w:val="000000"/>
              </w:rPr>
            </w:pPr>
            <w:r w:rsidRPr="00A142E6">
              <w:rPr>
                <w:color w:val="000000"/>
                <w:sz w:val="22"/>
                <w:szCs w:val="22"/>
              </w:rPr>
              <w:t>0.1</w:t>
            </w:r>
          </w:p>
        </w:tc>
        <w:tc>
          <w:tcPr>
            <w:tcW w:w="1279" w:type="dxa"/>
            <w:shd w:val="clear" w:color="auto" w:fill="auto"/>
            <w:noWrap/>
            <w:vAlign w:val="bottom"/>
            <w:hideMark/>
          </w:tcPr>
          <w:p w:rsidR="0066721C" w:rsidRPr="00C24DDF" w:rsidRDefault="00A142E6" w:rsidP="0066721C">
            <w:pPr>
              <w:jc w:val="center"/>
              <w:rPr>
                <w:color w:val="000000"/>
              </w:rPr>
            </w:pPr>
            <w:r w:rsidRPr="00A142E6">
              <w:rPr>
                <w:color w:val="000000"/>
                <w:sz w:val="22"/>
                <w:szCs w:val="22"/>
              </w:rPr>
              <w:t>0</w:t>
            </w:r>
          </w:p>
        </w:tc>
        <w:tc>
          <w:tcPr>
            <w:tcW w:w="1072" w:type="dxa"/>
            <w:shd w:val="clear" w:color="auto" w:fill="auto"/>
            <w:noWrap/>
            <w:vAlign w:val="bottom"/>
            <w:hideMark/>
          </w:tcPr>
          <w:p w:rsidR="0066721C" w:rsidRPr="00C24DDF" w:rsidRDefault="00A142E6" w:rsidP="0066721C">
            <w:pPr>
              <w:jc w:val="center"/>
              <w:rPr>
                <w:color w:val="000000"/>
              </w:rPr>
            </w:pPr>
            <w:r w:rsidRPr="00A142E6">
              <w:rPr>
                <w:color w:val="000000"/>
                <w:sz w:val="22"/>
                <w:szCs w:val="22"/>
              </w:rPr>
              <w:t>---</w:t>
            </w:r>
          </w:p>
        </w:tc>
        <w:tc>
          <w:tcPr>
            <w:tcW w:w="1072" w:type="dxa"/>
            <w:shd w:val="clear" w:color="auto" w:fill="auto"/>
            <w:noWrap/>
            <w:vAlign w:val="bottom"/>
            <w:hideMark/>
          </w:tcPr>
          <w:p w:rsidR="00BD03D3" w:rsidRPr="00C24DDF" w:rsidRDefault="00A142E6">
            <w:pPr>
              <w:jc w:val="right"/>
              <w:rPr>
                <w:b/>
                <w:color w:val="000000"/>
              </w:rPr>
            </w:pPr>
            <w:r w:rsidRPr="00A142E6">
              <w:rPr>
                <w:b/>
                <w:color w:val="000000"/>
                <w:sz w:val="22"/>
                <w:szCs w:val="22"/>
              </w:rPr>
              <w:t>---</w:t>
            </w:r>
          </w:p>
        </w:tc>
      </w:tr>
      <w:tr w:rsidR="0066721C" w:rsidRPr="00C24DDF" w:rsidTr="00C24DDF">
        <w:trPr>
          <w:cantSplit/>
          <w:trHeight w:val="66"/>
        </w:trPr>
        <w:tc>
          <w:tcPr>
            <w:tcW w:w="1980" w:type="dxa"/>
            <w:shd w:val="clear" w:color="auto" w:fill="auto"/>
            <w:noWrap/>
            <w:vAlign w:val="bottom"/>
            <w:hideMark/>
          </w:tcPr>
          <w:p w:rsidR="0066721C" w:rsidRPr="00C24DDF" w:rsidRDefault="00A142E6">
            <w:pPr>
              <w:rPr>
                <w:color w:val="000000"/>
              </w:rPr>
            </w:pPr>
            <w:r w:rsidRPr="00A142E6">
              <w:rPr>
                <w:color w:val="000000"/>
                <w:sz w:val="22"/>
                <w:szCs w:val="22"/>
              </w:rPr>
              <w:t>Surgeon</w:t>
            </w:r>
          </w:p>
        </w:tc>
        <w:tc>
          <w:tcPr>
            <w:tcW w:w="1584" w:type="dxa"/>
            <w:shd w:val="clear" w:color="auto" w:fill="auto"/>
            <w:noWrap/>
            <w:vAlign w:val="bottom"/>
            <w:hideMark/>
          </w:tcPr>
          <w:p w:rsidR="0066721C" w:rsidRPr="00C24DDF" w:rsidRDefault="00A142E6">
            <w:pPr>
              <w:jc w:val="center"/>
              <w:rPr>
                <w:color w:val="000000"/>
              </w:rPr>
            </w:pPr>
            <w:r w:rsidRPr="00A142E6">
              <w:rPr>
                <w:color w:val="000000"/>
                <w:sz w:val="22"/>
                <w:szCs w:val="22"/>
              </w:rPr>
              <w:t>0(51)</w:t>
            </w:r>
          </w:p>
        </w:tc>
        <w:tc>
          <w:tcPr>
            <w:tcW w:w="1465" w:type="dxa"/>
            <w:shd w:val="clear" w:color="auto" w:fill="auto"/>
            <w:noWrap/>
            <w:vAlign w:val="bottom"/>
            <w:hideMark/>
          </w:tcPr>
          <w:p w:rsidR="0066721C" w:rsidRPr="00C24DDF" w:rsidRDefault="00A142E6">
            <w:pPr>
              <w:jc w:val="center"/>
              <w:rPr>
                <w:color w:val="000000"/>
              </w:rPr>
            </w:pPr>
            <w:r w:rsidRPr="00A142E6">
              <w:rPr>
                <w:color w:val="000000"/>
                <w:sz w:val="22"/>
                <w:szCs w:val="22"/>
              </w:rPr>
              <w:t>2 (1)</w:t>
            </w:r>
          </w:p>
        </w:tc>
        <w:tc>
          <w:tcPr>
            <w:tcW w:w="1024" w:type="dxa"/>
            <w:shd w:val="clear" w:color="auto" w:fill="auto"/>
            <w:noWrap/>
            <w:vAlign w:val="bottom"/>
            <w:hideMark/>
          </w:tcPr>
          <w:p w:rsidR="0066721C" w:rsidRPr="00C24DDF" w:rsidRDefault="00A142E6">
            <w:pPr>
              <w:jc w:val="right"/>
              <w:rPr>
                <w:color w:val="000000"/>
              </w:rPr>
            </w:pPr>
            <w:r w:rsidRPr="00A142E6">
              <w:rPr>
                <w:color w:val="000000"/>
                <w:sz w:val="22"/>
                <w:szCs w:val="22"/>
              </w:rPr>
              <w:t>0.2</w:t>
            </w:r>
          </w:p>
        </w:tc>
        <w:tc>
          <w:tcPr>
            <w:tcW w:w="1279" w:type="dxa"/>
            <w:shd w:val="clear" w:color="auto" w:fill="auto"/>
            <w:noWrap/>
            <w:vAlign w:val="bottom"/>
            <w:hideMark/>
          </w:tcPr>
          <w:p w:rsidR="0066721C" w:rsidRPr="00C24DDF" w:rsidRDefault="00A142E6" w:rsidP="0066721C">
            <w:pPr>
              <w:jc w:val="center"/>
              <w:rPr>
                <w:color w:val="000000"/>
              </w:rPr>
            </w:pPr>
            <w:r w:rsidRPr="00A142E6">
              <w:rPr>
                <w:color w:val="000000"/>
                <w:sz w:val="22"/>
                <w:szCs w:val="22"/>
              </w:rPr>
              <w:t>0</w:t>
            </w:r>
          </w:p>
        </w:tc>
        <w:tc>
          <w:tcPr>
            <w:tcW w:w="1072" w:type="dxa"/>
            <w:shd w:val="clear" w:color="auto" w:fill="auto"/>
            <w:noWrap/>
            <w:vAlign w:val="bottom"/>
            <w:hideMark/>
          </w:tcPr>
          <w:p w:rsidR="0066721C" w:rsidRPr="00C24DDF" w:rsidRDefault="00A142E6" w:rsidP="0066721C">
            <w:pPr>
              <w:jc w:val="center"/>
              <w:rPr>
                <w:color w:val="000000"/>
              </w:rPr>
            </w:pPr>
            <w:r w:rsidRPr="00A142E6">
              <w:rPr>
                <w:color w:val="000000"/>
                <w:sz w:val="22"/>
                <w:szCs w:val="22"/>
              </w:rPr>
              <w:t>---</w:t>
            </w:r>
          </w:p>
        </w:tc>
        <w:tc>
          <w:tcPr>
            <w:tcW w:w="1072" w:type="dxa"/>
            <w:shd w:val="clear" w:color="auto" w:fill="auto"/>
            <w:noWrap/>
            <w:vAlign w:val="bottom"/>
            <w:hideMark/>
          </w:tcPr>
          <w:p w:rsidR="00BD03D3" w:rsidRPr="00C24DDF" w:rsidRDefault="00A142E6">
            <w:pPr>
              <w:jc w:val="right"/>
              <w:rPr>
                <w:b/>
                <w:color w:val="000000"/>
              </w:rPr>
            </w:pPr>
            <w:r w:rsidRPr="00A142E6">
              <w:rPr>
                <w:b/>
                <w:color w:val="000000"/>
                <w:sz w:val="22"/>
                <w:szCs w:val="22"/>
              </w:rPr>
              <w:t>---</w:t>
            </w:r>
          </w:p>
        </w:tc>
      </w:tr>
      <w:tr w:rsidR="0066721C" w:rsidRPr="00C24DDF" w:rsidTr="00C24DDF">
        <w:trPr>
          <w:cantSplit/>
          <w:trHeight w:val="300"/>
        </w:trPr>
        <w:tc>
          <w:tcPr>
            <w:tcW w:w="1980" w:type="dxa"/>
            <w:shd w:val="clear" w:color="auto" w:fill="auto"/>
            <w:noWrap/>
            <w:vAlign w:val="bottom"/>
            <w:hideMark/>
          </w:tcPr>
          <w:p w:rsidR="00000000" w:rsidRDefault="00A142E6">
            <w:pPr>
              <w:spacing w:after="120"/>
              <w:rPr>
                <w:color w:val="000000"/>
              </w:rPr>
            </w:pPr>
            <w:r>
              <w:rPr>
                <w:color w:val="000000"/>
                <w:sz w:val="22"/>
                <w:szCs w:val="22"/>
              </w:rPr>
              <w:t>Anesthetist</w:t>
            </w:r>
          </w:p>
        </w:tc>
        <w:tc>
          <w:tcPr>
            <w:tcW w:w="1584" w:type="dxa"/>
            <w:shd w:val="clear" w:color="auto" w:fill="auto"/>
            <w:noWrap/>
            <w:vAlign w:val="bottom"/>
            <w:hideMark/>
          </w:tcPr>
          <w:p w:rsidR="00000000" w:rsidRDefault="00A142E6">
            <w:pPr>
              <w:spacing w:after="120"/>
              <w:jc w:val="center"/>
              <w:rPr>
                <w:color w:val="000000"/>
              </w:rPr>
            </w:pPr>
            <w:r>
              <w:rPr>
                <w:color w:val="000000"/>
                <w:sz w:val="22"/>
                <w:szCs w:val="22"/>
              </w:rPr>
              <w:t>1(23)</w:t>
            </w:r>
          </w:p>
        </w:tc>
        <w:tc>
          <w:tcPr>
            <w:tcW w:w="1465" w:type="dxa"/>
            <w:shd w:val="clear" w:color="auto" w:fill="auto"/>
            <w:noWrap/>
            <w:vAlign w:val="bottom"/>
            <w:hideMark/>
          </w:tcPr>
          <w:p w:rsidR="00000000" w:rsidRDefault="00A142E6">
            <w:pPr>
              <w:spacing w:after="120"/>
              <w:jc w:val="center"/>
              <w:rPr>
                <w:color w:val="000000"/>
              </w:rPr>
            </w:pPr>
            <w:r>
              <w:rPr>
                <w:color w:val="000000"/>
                <w:sz w:val="22"/>
                <w:szCs w:val="22"/>
              </w:rPr>
              <w:t>5(1)</w:t>
            </w:r>
          </w:p>
        </w:tc>
        <w:tc>
          <w:tcPr>
            <w:tcW w:w="1024" w:type="dxa"/>
            <w:shd w:val="clear" w:color="auto" w:fill="auto"/>
            <w:noWrap/>
            <w:vAlign w:val="bottom"/>
            <w:hideMark/>
          </w:tcPr>
          <w:p w:rsidR="00000000" w:rsidRDefault="00A142E6">
            <w:pPr>
              <w:spacing w:after="120"/>
              <w:jc w:val="right"/>
              <w:rPr>
                <w:color w:val="000000"/>
              </w:rPr>
            </w:pPr>
            <w:r>
              <w:rPr>
                <w:color w:val="000000"/>
                <w:sz w:val="22"/>
                <w:szCs w:val="22"/>
              </w:rPr>
              <w:t>2.2</w:t>
            </w:r>
          </w:p>
        </w:tc>
        <w:tc>
          <w:tcPr>
            <w:tcW w:w="1279" w:type="dxa"/>
            <w:shd w:val="clear" w:color="auto" w:fill="auto"/>
            <w:noWrap/>
            <w:vAlign w:val="bottom"/>
            <w:hideMark/>
          </w:tcPr>
          <w:p w:rsidR="00000000" w:rsidRDefault="00A142E6">
            <w:pPr>
              <w:spacing w:after="120"/>
              <w:jc w:val="center"/>
              <w:rPr>
                <w:color w:val="000000"/>
              </w:rPr>
            </w:pPr>
            <w:r>
              <w:rPr>
                <w:color w:val="000000"/>
                <w:sz w:val="22"/>
                <w:szCs w:val="22"/>
              </w:rPr>
              <w:t>2</w:t>
            </w:r>
          </w:p>
        </w:tc>
        <w:tc>
          <w:tcPr>
            <w:tcW w:w="1072" w:type="dxa"/>
            <w:shd w:val="clear" w:color="auto" w:fill="auto"/>
            <w:noWrap/>
            <w:vAlign w:val="bottom"/>
            <w:hideMark/>
          </w:tcPr>
          <w:p w:rsidR="00000000" w:rsidRDefault="00A142E6">
            <w:pPr>
              <w:spacing w:after="120"/>
              <w:jc w:val="center"/>
              <w:rPr>
                <w:color w:val="000000"/>
              </w:rPr>
            </w:pPr>
            <w:r>
              <w:rPr>
                <w:color w:val="000000"/>
                <w:sz w:val="22"/>
                <w:szCs w:val="22"/>
              </w:rPr>
              <w:t>40</w:t>
            </w:r>
          </w:p>
        </w:tc>
        <w:tc>
          <w:tcPr>
            <w:tcW w:w="1072" w:type="dxa"/>
            <w:shd w:val="clear" w:color="auto" w:fill="auto"/>
            <w:noWrap/>
            <w:vAlign w:val="bottom"/>
            <w:hideMark/>
          </w:tcPr>
          <w:p w:rsidR="00000000" w:rsidRDefault="00A142E6">
            <w:pPr>
              <w:spacing w:after="120"/>
              <w:jc w:val="right"/>
              <w:rPr>
                <w:b/>
                <w:color w:val="000000"/>
              </w:rPr>
            </w:pPr>
            <w:r w:rsidRPr="00A142E6">
              <w:rPr>
                <w:b/>
                <w:color w:val="000000"/>
                <w:sz w:val="22"/>
                <w:szCs w:val="22"/>
              </w:rPr>
              <w:t>63.5</w:t>
            </w:r>
          </w:p>
        </w:tc>
      </w:tr>
    </w:tbl>
    <w:p w:rsidR="00607F5A" w:rsidRDefault="00607F5A">
      <w:pPr>
        <w:spacing w:after="240"/>
        <w:ind w:left="993" w:hanging="993"/>
        <w:rPr>
          <w:b/>
          <w:bCs/>
          <w:sz w:val="14"/>
        </w:rPr>
      </w:pPr>
    </w:p>
    <w:p w:rsidR="003F6A72" w:rsidRPr="00753827" w:rsidRDefault="003F6A72" w:rsidP="006104F7">
      <w:pPr>
        <w:spacing w:after="240" w:line="276" w:lineRule="auto"/>
        <w:jc w:val="both"/>
        <w:rPr>
          <w:sz w:val="2"/>
        </w:rPr>
      </w:pPr>
    </w:p>
    <w:p w:rsidR="006104F7" w:rsidRDefault="006104F7" w:rsidP="006104F7">
      <w:pPr>
        <w:spacing w:after="240" w:line="276" w:lineRule="auto"/>
        <w:jc w:val="both"/>
      </w:pPr>
      <w:r>
        <w:t>Unlike in primary hospitals, none of the above health professionals</w:t>
      </w:r>
      <w:r w:rsidR="00F04093">
        <w:t>’ minimum requirement</w:t>
      </w:r>
      <w:r w:rsidR="00C20C28">
        <w:t>s</w:t>
      </w:r>
      <w:r>
        <w:t xml:space="preserve"> </w:t>
      </w:r>
      <w:r w:rsidR="00C20C28">
        <w:t xml:space="preserve">according to the national standard </w:t>
      </w:r>
      <w:r w:rsidR="00FC7449">
        <w:t>w</w:t>
      </w:r>
      <w:r w:rsidR="00C20C28">
        <w:t>ere</w:t>
      </w:r>
      <w:r>
        <w:t xml:space="preserve"> fulfilled </w:t>
      </w:r>
      <w:r w:rsidR="00C20C28">
        <w:t xml:space="preserve">completely </w:t>
      </w:r>
      <w:r>
        <w:t>in the 29 general hospitals. The proportion of facilities which fulfil the minimum requirement</w:t>
      </w:r>
      <w:r w:rsidR="00F04093">
        <w:t xml:space="preserve"> of number for midwives</w:t>
      </w:r>
      <w:r>
        <w:t xml:space="preserve">, 72.4% (21/29), was much better than the other professional categories. Only 10.3% (4/29), 11.5% (4/29) and 10.3% (3/29) of the facilities have the minimum required number of Obstetrician &amp; </w:t>
      </w:r>
      <w:r w:rsidR="00A532BC">
        <w:t>Gynaecologist</w:t>
      </w:r>
      <w:r>
        <w:t xml:space="preserve">s, surgeons and anaesthetists respectively. </w:t>
      </w:r>
      <w:r w:rsidR="00EC1715">
        <w:t xml:space="preserve">These shortages of Obstetrician &amp; </w:t>
      </w:r>
      <w:r w:rsidR="00A532BC">
        <w:t>Gynaecologist</w:t>
      </w:r>
      <w:r w:rsidR="00EC1715">
        <w:t xml:space="preserve">s, and surgeons are one of the main reasons for the deployment of ESOs in the general hospitals. </w:t>
      </w:r>
      <w:r>
        <w:t>See Table -</w:t>
      </w:r>
      <w:r w:rsidR="005831C8">
        <w:t>3</w:t>
      </w:r>
      <w:r>
        <w:t xml:space="preserve"> below   </w:t>
      </w:r>
      <w:r w:rsidR="00EC1715">
        <w:t xml:space="preserve"> </w:t>
      </w:r>
    </w:p>
    <w:p w:rsidR="00000000" w:rsidRDefault="00E746BE">
      <w:pPr>
        <w:pStyle w:val="Subtitle"/>
        <w:spacing w:before="240" w:after="120"/>
        <w:ind w:left="851" w:hanging="851"/>
        <w:rPr>
          <w:sz w:val="22"/>
        </w:rPr>
      </w:pPr>
      <w:bookmarkStart w:id="75" w:name="_Toc452738561"/>
      <w:r w:rsidRPr="006104F7">
        <w:rPr>
          <w:b/>
        </w:rPr>
        <w:t>Table -</w:t>
      </w:r>
      <w:r>
        <w:rPr>
          <w:b/>
        </w:rPr>
        <w:t>3</w:t>
      </w:r>
      <w:r w:rsidRPr="006104F7">
        <w:rPr>
          <w:b/>
        </w:rPr>
        <w:t>:</w:t>
      </w:r>
      <w:r w:rsidRPr="006104F7">
        <w:t xml:space="preserve"> </w:t>
      </w:r>
      <w:r w:rsidR="004810C8">
        <w:t xml:space="preserve"> </w:t>
      </w:r>
      <w:r w:rsidR="00A142E6" w:rsidRPr="00A142E6">
        <w:rPr>
          <w:sz w:val="22"/>
        </w:rPr>
        <w:t>The availability and number of key health professionals in the General Hospitals and comparison with the national minimum requirement (N=29).</w:t>
      </w:r>
      <w:bookmarkEnd w:id="75"/>
    </w:p>
    <w:tbl>
      <w:tblPr>
        <w:tblW w:w="9577" w:type="dxa"/>
        <w:tblInd w:w="93" w:type="dxa"/>
        <w:tblBorders>
          <w:top w:val="single" w:sz="4" w:space="0" w:color="auto"/>
          <w:bottom w:val="single" w:sz="4" w:space="0" w:color="auto"/>
        </w:tblBorders>
        <w:tblCellMar>
          <w:top w:w="28" w:type="dxa"/>
          <w:bottom w:w="28" w:type="dxa"/>
        </w:tblCellMar>
        <w:tblLook w:val="04A0"/>
      </w:tblPr>
      <w:tblGrid>
        <w:gridCol w:w="1980"/>
        <w:gridCol w:w="1584"/>
        <w:gridCol w:w="1492"/>
        <w:gridCol w:w="1024"/>
        <w:gridCol w:w="1345"/>
        <w:gridCol w:w="1076"/>
        <w:gridCol w:w="1076"/>
      </w:tblGrid>
      <w:tr w:rsidR="0066721C" w:rsidRPr="003537C6" w:rsidTr="00C24DDF">
        <w:trPr>
          <w:cantSplit/>
          <w:trHeight w:val="300"/>
        </w:trPr>
        <w:tc>
          <w:tcPr>
            <w:tcW w:w="1980" w:type="dxa"/>
            <w:vMerge w:val="restart"/>
            <w:tcBorders>
              <w:top w:val="single" w:sz="4" w:space="0" w:color="auto"/>
              <w:bottom w:val="single" w:sz="4" w:space="0" w:color="auto"/>
            </w:tcBorders>
            <w:shd w:val="clear" w:color="auto" w:fill="auto"/>
            <w:noWrap/>
            <w:vAlign w:val="bottom"/>
            <w:hideMark/>
          </w:tcPr>
          <w:p w:rsidR="0066721C" w:rsidRPr="003537C6" w:rsidRDefault="0066721C" w:rsidP="00681C5D">
            <w:pPr>
              <w:jc w:val="center"/>
              <w:rPr>
                <w:color w:val="000000"/>
              </w:rPr>
            </w:pPr>
          </w:p>
        </w:tc>
        <w:tc>
          <w:tcPr>
            <w:tcW w:w="1584" w:type="dxa"/>
            <w:vMerge w:val="restart"/>
            <w:tcBorders>
              <w:top w:val="single" w:sz="4" w:space="0" w:color="auto"/>
              <w:bottom w:val="single" w:sz="4" w:space="0" w:color="auto"/>
            </w:tcBorders>
            <w:shd w:val="clear" w:color="auto" w:fill="auto"/>
            <w:vAlign w:val="bottom"/>
            <w:hideMark/>
          </w:tcPr>
          <w:p w:rsidR="0066721C" w:rsidRPr="003537C6" w:rsidRDefault="0066721C" w:rsidP="00681C5D">
            <w:pPr>
              <w:ind w:right="-168"/>
              <w:jc w:val="center"/>
              <w:rPr>
                <w:color w:val="000000"/>
              </w:rPr>
            </w:pPr>
            <w:r w:rsidRPr="003537C6">
              <w:rPr>
                <w:color w:val="000000"/>
                <w:sz w:val="22"/>
                <w:szCs w:val="22"/>
              </w:rPr>
              <w:t>The minimum number/facility</w:t>
            </w:r>
          </w:p>
          <w:p w:rsidR="0066721C" w:rsidRPr="003537C6" w:rsidRDefault="0066721C" w:rsidP="00681C5D">
            <w:pPr>
              <w:jc w:val="center"/>
              <w:rPr>
                <w:color w:val="000000"/>
              </w:rPr>
            </w:pPr>
            <w:r w:rsidRPr="003537C6">
              <w:rPr>
                <w:color w:val="000000"/>
                <w:sz w:val="22"/>
                <w:szCs w:val="22"/>
              </w:rPr>
              <w:t>(№ of facilities)</w:t>
            </w:r>
          </w:p>
        </w:tc>
        <w:tc>
          <w:tcPr>
            <w:tcW w:w="1492" w:type="dxa"/>
            <w:vMerge w:val="restart"/>
            <w:tcBorders>
              <w:top w:val="single" w:sz="4" w:space="0" w:color="auto"/>
              <w:bottom w:val="single" w:sz="4" w:space="0" w:color="auto"/>
            </w:tcBorders>
            <w:shd w:val="clear" w:color="auto" w:fill="auto"/>
            <w:vAlign w:val="bottom"/>
            <w:hideMark/>
          </w:tcPr>
          <w:p w:rsidR="0066721C" w:rsidRPr="003537C6" w:rsidRDefault="0066721C" w:rsidP="00681C5D">
            <w:pPr>
              <w:ind w:right="-108"/>
              <w:jc w:val="center"/>
              <w:rPr>
                <w:color w:val="000000"/>
              </w:rPr>
            </w:pPr>
            <w:r w:rsidRPr="003537C6">
              <w:rPr>
                <w:color w:val="000000"/>
                <w:sz w:val="22"/>
                <w:szCs w:val="22"/>
              </w:rPr>
              <w:t>The maximum number/facility</w:t>
            </w:r>
          </w:p>
          <w:p w:rsidR="0066721C" w:rsidRPr="003537C6" w:rsidRDefault="0066721C" w:rsidP="00681C5D">
            <w:pPr>
              <w:jc w:val="center"/>
              <w:rPr>
                <w:color w:val="000000"/>
              </w:rPr>
            </w:pPr>
            <w:r w:rsidRPr="003537C6">
              <w:rPr>
                <w:color w:val="000000"/>
                <w:sz w:val="22"/>
                <w:szCs w:val="22"/>
              </w:rPr>
              <w:t>(№ of facilities)</w:t>
            </w:r>
          </w:p>
        </w:tc>
        <w:tc>
          <w:tcPr>
            <w:tcW w:w="1024" w:type="dxa"/>
            <w:vMerge w:val="restart"/>
            <w:tcBorders>
              <w:top w:val="single" w:sz="4" w:space="0" w:color="auto"/>
              <w:bottom w:val="single" w:sz="4" w:space="0" w:color="auto"/>
            </w:tcBorders>
            <w:shd w:val="clear" w:color="auto" w:fill="auto"/>
            <w:vAlign w:val="bottom"/>
            <w:hideMark/>
          </w:tcPr>
          <w:p w:rsidR="0066721C" w:rsidRPr="003537C6" w:rsidRDefault="0066721C" w:rsidP="00681C5D">
            <w:pPr>
              <w:jc w:val="center"/>
              <w:rPr>
                <w:color w:val="000000"/>
              </w:rPr>
            </w:pPr>
            <w:r w:rsidRPr="003537C6">
              <w:rPr>
                <w:color w:val="000000"/>
                <w:sz w:val="22"/>
                <w:szCs w:val="22"/>
              </w:rPr>
              <w:t>Average number/ facility</w:t>
            </w:r>
          </w:p>
        </w:tc>
        <w:tc>
          <w:tcPr>
            <w:tcW w:w="1345" w:type="dxa"/>
            <w:vMerge w:val="restart"/>
            <w:tcBorders>
              <w:top w:val="single" w:sz="4" w:space="0" w:color="auto"/>
              <w:bottom w:val="single" w:sz="4" w:space="0" w:color="auto"/>
            </w:tcBorders>
            <w:shd w:val="clear" w:color="auto" w:fill="auto"/>
            <w:vAlign w:val="bottom"/>
            <w:hideMark/>
          </w:tcPr>
          <w:p w:rsidR="0066721C" w:rsidRPr="003537C6" w:rsidRDefault="0066721C" w:rsidP="00681C5D">
            <w:pPr>
              <w:jc w:val="center"/>
              <w:rPr>
                <w:color w:val="000000"/>
              </w:rPr>
            </w:pPr>
            <w:r w:rsidRPr="003537C6">
              <w:rPr>
                <w:color w:val="000000"/>
                <w:sz w:val="22"/>
                <w:szCs w:val="22"/>
              </w:rPr>
              <w:t>Minimum requirement</w:t>
            </w:r>
          </w:p>
        </w:tc>
        <w:tc>
          <w:tcPr>
            <w:tcW w:w="1076" w:type="dxa"/>
            <w:vMerge w:val="restart"/>
            <w:tcBorders>
              <w:top w:val="single" w:sz="4" w:space="0" w:color="auto"/>
              <w:bottom w:val="single" w:sz="4" w:space="0" w:color="auto"/>
            </w:tcBorders>
            <w:shd w:val="clear" w:color="auto" w:fill="auto"/>
            <w:vAlign w:val="bottom"/>
            <w:hideMark/>
          </w:tcPr>
          <w:p w:rsidR="0066721C" w:rsidRPr="003537C6" w:rsidRDefault="0066721C" w:rsidP="00681C5D">
            <w:pPr>
              <w:jc w:val="center"/>
              <w:rPr>
                <w:color w:val="000000"/>
              </w:rPr>
            </w:pPr>
            <w:r w:rsidRPr="003537C6">
              <w:rPr>
                <w:color w:val="000000"/>
                <w:sz w:val="22"/>
                <w:szCs w:val="22"/>
              </w:rPr>
              <w:t>№  of facilities fulfilling the minimum</w:t>
            </w:r>
          </w:p>
        </w:tc>
        <w:tc>
          <w:tcPr>
            <w:tcW w:w="1076" w:type="dxa"/>
            <w:vMerge w:val="restart"/>
            <w:tcBorders>
              <w:top w:val="single" w:sz="4" w:space="0" w:color="auto"/>
              <w:bottom w:val="single" w:sz="4" w:space="0" w:color="auto"/>
            </w:tcBorders>
            <w:shd w:val="clear" w:color="auto" w:fill="auto"/>
            <w:vAlign w:val="bottom"/>
            <w:hideMark/>
          </w:tcPr>
          <w:p w:rsidR="0066721C" w:rsidRPr="003537C6" w:rsidRDefault="0066721C" w:rsidP="00681C5D">
            <w:pPr>
              <w:jc w:val="center"/>
              <w:rPr>
                <w:color w:val="000000"/>
              </w:rPr>
            </w:pPr>
            <w:r w:rsidRPr="003537C6">
              <w:rPr>
                <w:color w:val="000000"/>
                <w:sz w:val="22"/>
                <w:szCs w:val="22"/>
              </w:rPr>
              <w:t xml:space="preserve">Percent fulfilling the minimum </w:t>
            </w:r>
          </w:p>
        </w:tc>
      </w:tr>
      <w:tr w:rsidR="0066721C" w:rsidRPr="003537C6" w:rsidTr="00C24DDF">
        <w:trPr>
          <w:cantSplit/>
          <w:trHeight w:val="300"/>
        </w:trPr>
        <w:tc>
          <w:tcPr>
            <w:tcW w:w="1980" w:type="dxa"/>
            <w:vMerge/>
            <w:tcBorders>
              <w:top w:val="nil"/>
              <w:bottom w:val="single" w:sz="4" w:space="0" w:color="auto"/>
            </w:tcBorders>
            <w:vAlign w:val="center"/>
            <w:hideMark/>
          </w:tcPr>
          <w:p w:rsidR="0066721C" w:rsidRPr="003537C6" w:rsidRDefault="0066721C" w:rsidP="00681C5D">
            <w:pPr>
              <w:rPr>
                <w:color w:val="000000"/>
              </w:rPr>
            </w:pPr>
          </w:p>
        </w:tc>
        <w:tc>
          <w:tcPr>
            <w:tcW w:w="1584" w:type="dxa"/>
            <w:vMerge/>
            <w:tcBorders>
              <w:top w:val="nil"/>
              <w:bottom w:val="single" w:sz="4" w:space="0" w:color="auto"/>
            </w:tcBorders>
            <w:vAlign w:val="center"/>
            <w:hideMark/>
          </w:tcPr>
          <w:p w:rsidR="0066721C" w:rsidRPr="003537C6" w:rsidRDefault="0066721C" w:rsidP="00681C5D">
            <w:pPr>
              <w:rPr>
                <w:color w:val="000000"/>
              </w:rPr>
            </w:pPr>
          </w:p>
        </w:tc>
        <w:tc>
          <w:tcPr>
            <w:tcW w:w="1492" w:type="dxa"/>
            <w:vMerge/>
            <w:tcBorders>
              <w:top w:val="nil"/>
              <w:bottom w:val="single" w:sz="4" w:space="0" w:color="auto"/>
            </w:tcBorders>
            <w:vAlign w:val="center"/>
            <w:hideMark/>
          </w:tcPr>
          <w:p w:rsidR="0066721C" w:rsidRPr="003537C6" w:rsidRDefault="0066721C" w:rsidP="00681C5D">
            <w:pPr>
              <w:rPr>
                <w:color w:val="000000"/>
              </w:rPr>
            </w:pPr>
          </w:p>
        </w:tc>
        <w:tc>
          <w:tcPr>
            <w:tcW w:w="1024" w:type="dxa"/>
            <w:vMerge/>
            <w:tcBorders>
              <w:top w:val="nil"/>
              <w:bottom w:val="single" w:sz="4" w:space="0" w:color="auto"/>
            </w:tcBorders>
            <w:vAlign w:val="center"/>
            <w:hideMark/>
          </w:tcPr>
          <w:p w:rsidR="0066721C" w:rsidRPr="003537C6" w:rsidRDefault="0066721C" w:rsidP="00681C5D">
            <w:pPr>
              <w:rPr>
                <w:color w:val="000000"/>
              </w:rPr>
            </w:pPr>
          </w:p>
        </w:tc>
        <w:tc>
          <w:tcPr>
            <w:tcW w:w="1345" w:type="dxa"/>
            <w:vMerge/>
            <w:tcBorders>
              <w:top w:val="nil"/>
              <w:bottom w:val="single" w:sz="4" w:space="0" w:color="auto"/>
            </w:tcBorders>
            <w:vAlign w:val="center"/>
            <w:hideMark/>
          </w:tcPr>
          <w:p w:rsidR="0066721C" w:rsidRPr="003537C6" w:rsidRDefault="0066721C" w:rsidP="00681C5D">
            <w:pPr>
              <w:rPr>
                <w:color w:val="000000"/>
              </w:rPr>
            </w:pPr>
          </w:p>
        </w:tc>
        <w:tc>
          <w:tcPr>
            <w:tcW w:w="1076" w:type="dxa"/>
            <w:vMerge/>
            <w:tcBorders>
              <w:top w:val="nil"/>
              <w:bottom w:val="single" w:sz="4" w:space="0" w:color="auto"/>
            </w:tcBorders>
            <w:vAlign w:val="center"/>
            <w:hideMark/>
          </w:tcPr>
          <w:p w:rsidR="0066721C" w:rsidRPr="003537C6" w:rsidRDefault="0066721C" w:rsidP="00681C5D">
            <w:pPr>
              <w:rPr>
                <w:color w:val="000000"/>
              </w:rPr>
            </w:pPr>
          </w:p>
        </w:tc>
        <w:tc>
          <w:tcPr>
            <w:tcW w:w="1076" w:type="dxa"/>
            <w:vMerge/>
            <w:tcBorders>
              <w:top w:val="nil"/>
              <w:bottom w:val="single" w:sz="4" w:space="0" w:color="auto"/>
            </w:tcBorders>
            <w:vAlign w:val="center"/>
            <w:hideMark/>
          </w:tcPr>
          <w:p w:rsidR="0066721C" w:rsidRPr="003537C6" w:rsidRDefault="0066721C" w:rsidP="00681C5D">
            <w:pPr>
              <w:rPr>
                <w:color w:val="000000"/>
              </w:rPr>
            </w:pPr>
          </w:p>
        </w:tc>
      </w:tr>
      <w:tr w:rsidR="0066721C" w:rsidRPr="003537C6" w:rsidTr="00C24DDF">
        <w:trPr>
          <w:cantSplit/>
          <w:trHeight w:val="600"/>
        </w:trPr>
        <w:tc>
          <w:tcPr>
            <w:tcW w:w="1980" w:type="dxa"/>
            <w:vMerge/>
            <w:tcBorders>
              <w:top w:val="nil"/>
              <w:bottom w:val="single" w:sz="4" w:space="0" w:color="auto"/>
            </w:tcBorders>
            <w:vAlign w:val="center"/>
            <w:hideMark/>
          </w:tcPr>
          <w:p w:rsidR="0066721C" w:rsidRPr="003537C6" w:rsidRDefault="0066721C" w:rsidP="00681C5D">
            <w:pPr>
              <w:rPr>
                <w:color w:val="000000"/>
              </w:rPr>
            </w:pPr>
          </w:p>
        </w:tc>
        <w:tc>
          <w:tcPr>
            <w:tcW w:w="1584" w:type="dxa"/>
            <w:vMerge/>
            <w:tcBorders>
              <w:top w:val="nil"/>
              <w:bottom w:val="single" w:sz="4" w:space="0" w:color="auto"/>
            </w:tcBorders>
            <w:vAlign w:val="center"/>
            <w:hideMark/>
          </w:tcPr>
          <w:p w:rsidR="0066721C" w:rsidRPr="003537C6" w:rsidRDefault="0066721C" w:rsidP="00681C5D">
            <w:pPr>
              <w:rPr>
                <w:color w:val="000000"/>
              </w:rPr>
            </w:pPr>
          </w:p>
        </w:tc>
        <w:tc>
          <w:tcPr>
            <w:tcW w:w="1492" w:type="dxa"/>
            <w:vMerge/>
            <w:tcBorders>
              <w:top w:val="nil"/>
              <w:bottom w:val="single" w:sz="4" w:space="0" w:color="auto"/>
            </w:tcBorders>
            <w:vAlign w:val="center"/>
            <w:hideMark/>
          </w:tcPr>
          <w:p w:rsidR="0066721C" w:rsidRPr="003537C6" w:rsidRDefault="0066721C" w:rsidP="00681C5D">
            <w:pPr>
              <w:rPr>
                <w:color w:val="000000"/>
              </w:rPr>
            </w:pPr>
          </w:p>
        </w:tc>
        <w:tc>
          <w:tcPr>
            <w:tcW w:w="1024" w:type="dxa"/>
            <w:vMerge/>
            <w:tcBorders>
              <w:top w:val="nil"/>
              <w:bottom w:val="single" w:sz="4" w:space="0" w:color="auto"/>
            </w:tcBorders>
            <w:vAlign w:val="center"/>
            <w:hideMark/>
          </w:tcPr>
          <w:p w:rsidR="0066721C" w:rsidRPr="003537C6" w:rsidRDefault="0066721C" w:rsidP="00681C5D">
            <w:pPr>
              <w:rPr>
                <w:color w:val="000000"/>
              </w:rPr>
            </w:pPr>
          </w:p>
        </w:tc>
        <w:tc>
          <w:tcPr>
            <w:tcW w:w="1345" w:type="dxa"/>
            <w:vMerge/>
            <w:tcBorders>
              <w:top w:val="nil"/>
              <w:bottom w:val="single" w:sz="4" w:space="0" w:color="auto"/>
            </w:tcBorders>
            <w:vAlign w:val="center"/>
            <w:hideMark/>
          </w:tcPr>
          <w:p w:rsidR="0066721C" w:rsidRPr="003537C6" w:rsidRDefault="0066721C" w:rsidP="00681C5D">
            <w:pPr>
              <w:rPr>
                <w:color w:val="000000"/>
              </w:rPr>
            </w:pPr>
          </w:p>
        </w:tc>
        <w:tc>
          <w:tcPr>
            <w:tcW w:w="1076" w:type="dxa"/>
            <w:vMerge/>
            <w:tcBorders>
              <w:top w:val="nil"/>
              <w:bottom w:val="single" w:sz="4" w:space="0" w:color="auto"/>
            </w:tcBorders>
            <w:vAlign w:val="center"/>
            <w:hideMark/>
          </w:tcPr>
          <w:p w:rsidR="0066721C" w:rsidRPr="003537C6" w:rsidRDefault="0066721C" w:rsidP="00681C5D">
            <w:pPr>
              <w:rPr>
                <w:color w:val="000000"/>
              </w:rPr>
            </w:pPr>
          </w:p>
        </w:tc>
        <w:tc>
          <w:tcPr>
            <w:tcW w:w="1076" w:type="dxa"/>
            <w:vMerge/>
            <w:tcBorders>
              <w:top w:val="nil"/>
              <w:bottom w:val="single" w:sz="4" w:space="0" w:color="auto"/>
            </w:tcBorders>
            <w:vAlign w:val="center"/>
            <w:hideMark/>
          </w:tcPr>
          <w:p w:rsidR="0066721C" w:rsidRPr="003537C6" w:rsidRDefault="0066721C" w:rsidP="00681C5D">
            <w:pPr>
              <w:rPr>
                <w:color w:val="000000"/>
              </w:rPr>
            </w:pPr>
          </w:p>
        </w:tc>
      </w:tr>
      <w:tr w:rsidR="00F04093" w:rsidRPr="003537C6" w:rsidTr="00C24DDF">
        <w:trPr>
          <w:cantSplit/>
          <w:trHeight w:val="165"/>
        </w:trPr>
        <w:tc>
          <w:tcPr>
            <w:tcW w:w="1980" w:type="dxa"/>
            <w:tcBorders>
              <w:top w:val="single" w:sz="4" w:space="0" w:color="auto"/>
            </w:tcBorders>
            <w:shd w:val="clear" w:color="auto" w:fill="auto"/>
            <w:noWrap/>
            <w:vAlign w:val="bottom"/>
            <w:hideMark/>
          </w:tcPr>
          <w:p w:rsidR="002C76E3" w:rsidRDefault="00EC3CE5">
            <w:pPr>
              <w:rPr>
                <w:color w:val="000000"/>
              </w:rPr>
            </w:pPr>
            <w:r>
              <w:rPr>
                <w:color w:val="000000"/>
                <w:sz w:val="22"/>
                <w:szCs w:val="22"/>
              </w:rPr>
              <w:t>Mid</w:t>
            </w:r>
            <w:r w:rsidR="00F04093" w:rsidRPr="003537C6">
              <w:rPr>
                <w:color w:val="000000"/>
                <w:sz w:val="22"/>
                <w:szCs w:val="22"/>
              </w:rPr>
              <w:t>wives</w:t>
            </w:r>
          </w:p>
        </w:tc>
        <w:tc>
          <w:tcPr>
            <w:tcW w:w="1584" w:type="dxa"/>
            <w:tcBorders>
              <w:top w:val="single" w:sz="4" w:space="0" w:color="auto"/>
            </w:tcBorders>
            <w:shd w:val="clear" w:color="auto" w:fill="auto"/>
            <w:noWrap/>
            <w:vAlign w:val="bottom"/>
            <w:hideMark/>
          </w:tcPr>
          <w:p w:rsidR="00F04093" w:rsidRPr="00F04093" w:rsidRDefault="00F04093" w:rsidP="00F04093">
            <w:pPr>
              <w:jc w:val="center"/>
              <w:rPr>
                <w:color w:val="000000"/>
                <w:sz w:val="22"/>
                <w:szCs w:val="22"/>
              </w:rPr>
            </w:pPr>
            <w:r w:rsidRPr="00F04093">
              <w:rPr>
                <w:color w:val="000000"/>
                <w:sz w:val="22"/>
                <w:szCs w:val="22"/>
              </w:rPr>
              <w:t>7(1)</w:t>
            </w:r>
          </w:p>
        </w:tc>
        <w:tc>
          <w:tcPr>
            <w:tcW w:w="1492" w:type="dxa"/>
            <w:tcBorders>
              <w:top w:val="single" w:sz="4" w:space="0" w:color="auto"/>
            </w:tcBorders>
            <w:shd w:val="clear" w:color="auto" w:fill="auto"/>
            <w:noWrap/>
            <w:vAlign w:val="bottom"/>
            <w:hideMark/>
          </w:tcPr>
          <w:p w:rsidR="00F04093" w:rsidRPr="00F04093" w:rsidRDefault="00F04093" w:rsidP="00F04093">
            <w:pPr>
              <w:jc w:val="center"/>
              <w:rPr>
                <w:color w:val="000000"/>
                <w:sz w:val="22"/>
                <w:szCs w:val="22"/>
              </w:rPr>
            </w:pPr>
            <w:r w:rsidRPr="00F04093">
              <w:rPr>
                <w:color w:val="000000"/>
                <w:sz w:val="22"/>
                <w:szCs w:val="22"/>
              </w:rPr>
              <w:t>54(1)</w:t>
            </w:r>
          </w:p>
        </w:tc>
        <w:tc>
          <w:tcPr>
            <w:tcW w:w="1024" w:type="dxa"/>
            <w:tcBorders>
              <w:top w:val="single" w:sz="4" w:space="0" w:color="auto"/>
            </w:tcBorders>
            <w:shd w:val="clear" w:color="auto" w:fill="auto"/>
            <w:noWrap/>
            <w:vAlign w:val="bottom"/>
            <w:hideMark/>
          </w:tcPr>
          <w:p w:rsidR="00F04093" w:rsidRPr="00F04093" w:rsidRDefault="00F04093" w:rsidP="00F04093">
            <w:pPr>
              <w:jc w:val="center"/>
              <w:rPr>
                <w:color w:val="000000"/>
                <w:sz w:val="22"/>
                <w:szCs w:val="22"/>
              </w:rPr>
            </w:pPr>
            <w:r w:rsidRPr="00F04093">
              <w:rPr>
                <w:color w:val="000000"/>
                <w:sz w:val="22"/>
                <w:szCs w:val="22"/>
              </w:rPr>
              <w:t>22</w:t>
            </w:r>
          </w:p>
        </w:tc>
        <w:tc>
          <w:tcPr>
            <w:tcW w:w="1345" w:type="dxa"/>
            <w:tcBorders>
              <w:top w:val="single" w:sz="4" w:space="0" w:color="auto"/>
            </w:tcBorders>
            <w:shd w:val="clear" w:color="auto" w:fill="auto"/>
            <w:noWrap/>
            <w:vAlign w:val="bottom"/>
            <w:hideMark/>
          </w:tcPr>
          <w:p w:rsidR="00F04093" w:rsidRPr="00F04093" w:rsidRDefault="00F04093" w:rsidP="00F04093">
            <w:pPr>
              <w:jc w:val="center"/>
              <w:rPr>
                <w:color w:val="000000"/>
                <w:sz w:val="22"/>
                <w:szCs w:val="22"/>
              </w:rPr>
            </w:pPr>
            <w:r w:rsidRPr="00F04093">
              <w:rPr>
                <w:color w:val="000000"/>
                <w:sz w:val="22"/>
                <w:szCs w:val="22"/>
              </w:rPr>
              <w:t>13</w:t>
            </w:r>
          </w:p>
        </w:tc>
        <w:tc>
          <w:tcPr>
            <w:tcW w:w="1076" w:type="dxa"/>
            <w:tcBorders>
              <w:top w:val="single" w:sz="4" w:space="0" w:color="auto"/>
            </w:tcBorders>
            <w:shd w:val="clear" w:color="auto" w:fill="auto"/>
            <w:noWrap/>
            <w:vAlign w:val="bottom"/>
            <w:hideMark/>
          </w:tcPr>
          <w:p w:rsidR="00F04093" w:rsidRPr="00F04093" w:rsidRDefault="00F04093" w:rsidP="00F04093">
            <w:pPr>
              <w:jc w:val="center"/>
              <w:rPr>
                <w:color w:val="000000"/>
                <w:sz w:val="22"/>
                <w:szCs w:val="22"/>
              </w:rPr>
            </w:pPr>
            <w:r w:rsidRPr="00F04093">
              <w:rPr>
                <w:color w:val="000000"/>
                <w:sz w:val="22"/>
                <w:szCs w:val="22"/>
              </w:rPr>
              <w:t>21</w:t>
            </w:r>
          </w:p>
        </w:tc>
        <w:tc>
          <w:tcPr>
            <w:tcW w:w="1076" w:type="dxa"/>
            <w:tcBorders>
              <w:top w:val="single" w:sz="4" w:space="0" w:color="auto"/>
            </w:tcBorders>
            <w:shd w:val="clear" w:color="auto" w:fill="auto"/>
            <w:noWrap/>
            <w:vAlign w:val="bottom"/>
            <w:hideMark/>
          </w:tcPr>
          <w:p w:rsidR="00F04093" w:rsidRPr="009A0795" w:rsidRDefault="00A142E6" w:rsidP="00F04093">
            <w:pPr>
              <w:jc w:val="center"/>
              <w:rPr>
                <w:b/>
                <w:color w:val="000000"/>
                <w:sz w:val="22"/>
                <w:szCs w:val="22"/>
              </w:rPr>
            </w:pPr>
            <w:r w:rsidRPr="00A142E6">
              <w:rPr>
                <w:b/>
                <w:color w:val="000000"/>
                <w:sz w:val="22"/>
                <w:szCs w:val="22"/>
              </w:rPr>
              <w:t>72.4</w:t>
            </w:r>
          </w:p>
        </w:tc>
      </w:tr>
      <w:tr w:rsidR="00F04093" w:rsidRPr="003537C6" w:rsidTr="00C24DDF">
        <w:trPr>
          <w:cantSplit/>
          <w:trHeight w:val="207"/>
        </w:trPr>
        <w:tc>
          <w:tcPr>
            <w:tcW w:w="1980" w:type="dxa"/>
            <w:shd w:val="clear" w:color="auto" w:fill="auto"/>
            <w:noWrap/>
            <w:vAlign w:val="bottom"/>
            <w:hideMark/>
          </w:tcPr>
          <w:p w:rsidR="00F04093" w:rsidRPr="003537C6" w:rsidRDefault="00EC3CE5" w:rsidP="00681C5D">
            <w:pPr>
              <w:rPr>
                <w:color w:val="000000"/>
              </w:rPr>
            </w:pPr>
            <w:r>
              <w:rPr>
                <w:color w:val="000000"/>
                <w:sz w:val="22"/>
                <w:szCs w:val="22"/>
              </w:rPr>
              <w:t xml:space="preserve">Health </w:t>
            </w:r>
            <w:r w:rsidR="00F04093" w:rsidRPr="003537C6">
              <w:rPr>
                <w:color w:val="000000"/>
                <w:sz w:val="22"/>
                <w:szCs w:val="22"/>
              </w:rPr>
              <w:t>Officers</w:t>
            </w:r>
          </w:p>
        </w:tc>
        <w:tc>
          <w:tcPr>
            <w:tcW w:w="1584" w:type="dxa"/>
            <w:shd w:val="clear" w:color="auto" w:fill="auto"/>
            <w:noWrap/>
            <w:vAlign w:val="bottom"/>
            <w:hideMark/>
          </w:tcPr>
          <w:p w:rsidR="00F04093" w:rsidRPr="00F04093" w:rsidRDefault="00F04093" w:rsidP="00F04093">
            <w:pPr>
              <w:jc w:val="center"/>
              <w:rPr>
                <w:color w:val="000000"/>
                <w:sz w:val="22"/>
                <w:szCs w:val="22"/>
              </w:rPr>
            </w:pPr>
            <w:r w:rsidRPr="00F04093">
              <w:rPr>
                <w:color w:val="000000"/>
                <w:sz w:val="22"/>
                <w:szCs w:val="22"/>
              </w:rPr>
              <w:t>0(6)</w:t>
            </w:r>
          </w:p>
        </w:tc>
        <w:tc>
          <w:tcPr>
            <w:tcW w:w="1492" w:type="dxa"/>
            <w:shd w:val="clear" w:color="auto" w:fill="auto"/>
            <w:noWrap/>
            <w:vAlign w:val="bottom"/>
            <w:hideMark/>
          </w:tcPr>
          <w:p w:rsidR="00F04093" w:rsidRPr="00F04093" w:rsidRDefault="00F04093" w:rsidP="00F04093">
            <w:pPr>
              <w:jc w:val="center"/>
              <w:rPr>
                <w:color w:val="000000"/>
                <w:sz w:val="22"/>
                <w:szCs w:val="22"/>
              </w:rPr>
            </w:pPr>
            <w:r w:rsidRPr="00F04093">
              <w:rPr>
                <w:color w:val="000000"/>
                <w:sz w:val="22"/>
                <w:szCs w:val="22"/>
              </w:rPr>
              <w:t>11(1)</w:t>
            </w:r>
          </w:p>
        </w:tc>
        <w:tc>
          <w:tcPr>
            <w:tcW w:w="1024" w:type="dxa"/>
            <w:shd w:val="clear" w:color="auto" w:fill="auto"/>
            <w:noWrap/>
            <w:vAlign w:val="bottom"/>
            <w:hideMark/>
          </w:tcPr>
          <w:p w:rsidR="00F04093" w:rsidRPr="00F04093" w:rsidRDefault="00F04093" w:rsidP="00F04093">
            <w:pPr>
              <w:jc w:val="center"/>
              <w:rPr>
                <w:color w:val="000000"/>
                <w:sz w:val="22"/>
                <w:szCs w:val="22"/>
              </w:rPr>
            </w:pPr>
            <w:r w:rsidRPr="00F04093">
              <w:rPr>
                <w:color w:val="000000"/>
                <w:sz w:val="22"/>
                <w:szCs w:val="22"/>
              </w:rPr>
              <w:t>2</w:t>
            </w:r>
          </w:p>
        </w:tc>
        <w:tc>
          <w:tcPr>
            <w:tcW w:w="1345" w:type="dxa"/>
            <w:shd w:val="clear" w:color="auto" w:fill="auto"/>
            <w:noWrap/>
            <w:vAlign w:val="bottom"/>
            <w:hideMark/>
          </w:tcPr>
          <w:p w:rsidR="00F04093" w:rsidRPr="00F04093" w:rsidRDefault="00F04093" w:rsidP="00F04093">
            <w:pPr>
              <w:jc w:val="center"/>
              <w:rPr>
                <w:color w:val="000000"/>
                <w:sz w:val="22"/>
                <w:szCs w:val="22"/>
              </w:rPr>
            </w:pPr>
            <w:r w:rsidRPr="00F04093">
              <w:rPr>
                <w:color w:val="000000"/>
                <w:sz w:val="22"/>
                <w:szCs w:val="22"/>
              </w:rPr>
              <w:t>0</w:t>
            </w:r>
          </w:p>
        </w:tc>
        <w:tc>
          <w:tcPr>
            <w:tcW w:w="1076" w:type="dxa"/>
            <w:shd w:val="clear" w:color="auto" w:fill="auto"/>
            <w:noWrap/>
            <w:vAlign w:val="bottom"/>
            <w:hideMark/>
          </w:tcPr>
          <w:p w:rsidR="00F04093" w:rsidRPr="00F04093" w:rsidRDefault="00F04093" w:rsidP="00F04093">
            <w:pPr>
              <w:jc w:val="center"/>
              <w:rPr>
                <w:color w:val="000000"/>
                <w:sz w:val="22"/>
                <w:szCs w:val="22"/>
              </w:rPr>
            </w:pPr>
            <w:r>
              <w:rPr>
                <w:color w:val="000000"/>
                <w:sz w:val="22"/>
                <w:szCs w:val="22"/>
              </w:rPr>
              <w:t>---</w:t>
            </w:r>
          </w:p>
        </w:tc>
        <w:tc>
          <w:tcPr>
            <w:tcW w:w="1076" w:type="dxa"/>
            <w:shd w:val="clear" w:color="auto" w:fill="auto"/>
            <w:noWrap/>
            <w:vAlign w:val="bottom"/>
            <w:hideMark/>
          </w:tcPr>
          <w:p w:rsidR="00F04093" w:rsidRPr="009A0795" w:rsidRDefault="00A142E6" w:rsidP="00F04093">
            <w:pPr>
              <w:jc w:val="center"/>
              <w:rPr>
                <w:b/>
                <w:color w:val="000000"/>
                <w:sz w:val="22"/>
                <w:szCs w:val="22"/>
              </w:rPr>
            </w:pPr>
            <w:r w:rsidRPr="00A142E6">
              <w:rPr>
                <w:b/>
                <w:color w:val="000000"/>
                <w:sz w:val="22"/>
                <w:szCs w:val="22"/>
              </w:rPr>
              <w:t>---</w:t>
            </w:r>
          </w:p>
        </w:tc>
      </w:tr>
      <w:tr w:rsidR="00F04093" w:rsidRPr="003537C6" w:rsidTr="00C24DDF">
        <w:trPr>
          <w:cantSplit/>
          <w:trHeight w:val="225"/>
        </w:trPr>
        <w:tc>
          <w:tcPr>
            <w:tcW w:w="1980" w:type="dxa"/>
            <w:shd w:val="clear" w:color="auto" w:fill="auto"/>
            <w:noWrap/>
            <w:vAlign w:val="bottom"/>
            <w:hideMark/>
          </w:tcPr>
          <w:p w:rsidR="00F04093" w:rsidRPr="003537C6" w:rsidRDefault="00F04093" w:rsidP="00681C5D">
            <w:pPr>
              <w:rPr>
                <w:color w:val="000000"/>
              </w:rPr>
            </w:pPr>
            <w:r w:rsidRPr="003537C6">
              <w:rPr>
                <w:color w:val="000000"/>
                <w:sz w:val="22"/>
                <w:szCs w:val="22"/>
              </w:rPr>
              <w:t>ESO</w:t>
            </w:r>
          </w:p>
        </w:tc>
        <w:tc>
          <w:tcPr>
            <w:tcW w:w="1584" w:type="dxa"/>
            <w:shd w:val="clear" w:color="auto" w:fill="auto"/>
            <w:noWrap/>
            <w:vAlign w:val="bottom"/>
            <w:hideMark/>
          </w:tcPr>
          <w:p w:rsidR="00F04093" w:rsidRPr="00F04093" w:rsidRDefault="00F04093" w:rsidP="00F04093">
            <w:pPr>
              <w:jc w:val="center"/>
              <w:rPr>
                <w:color w:val="000000"/>
                <w:sz w:val="22"/>
                <w:szCs w:val="22"/>
              </w:rPr>
            </w:pPr>
            <w:r w:rsidRPr="00F04093">
              <w:rPr>
                <w:color w:val="000000"/>
                <w:sz w:val="22"/>
                <w:szCs w:val="22"/>
              </w:rPr>
              <w:t>0(1)</w:t>
            </w:r>
          </w:p>
        </w:tc>
        <w:tc>
          <w:tcPr>
            <w:tcW w:w="1492" w:type="dxa"/>
            <w:shd w:val="clear" w:color="auto" w:fill="auto"/>
            <w:noWrap/>
            <w:vAlign w:val="bottom"/>
            <w:hideMark/>
          </w:tcPr>
          <w:p w:rsidR="00F04093" w:rsidRPr="00F04093" w:rsidRDefault="00F04093" w:rsidP="00F04093">
            <w:pPr>
              <w:jc w:val="center"/>
              <w:rPr>
                <w:color w:val="000000"/>
                <w:sz w:val="22"/>
                <w:szCs w:val="22"/>
              </w:rPr>
            </w:pPr>
            <w:r w:rsidRPr="00F04093">
              <w:rPr>
                <w:color w:val="000000"/>
                <w:sz w:val="22"/>
                <w:szCs w:val="22"/>
              </w:rPr>
              <w:t>6(1)</w:t>
            </w:r>
          </w:p>
        </w:tc>
        <w:tc>
          <w:tcPr>
            <w:tcW w:w="1024" w:type="dxa"/>
            <w:shd w:val="clear" w:color="auto" w:fill="auto"/>
            <w:noWrap/>
            <w:vAlign w:val="bottom"/>
            <w:hideMark/>
          </w:tcPr>
          <w:p w:rsidR="00F04093" w:rsidRPr="00F04093" w:rsidRDefault="00F04093" w:rsidP="00F04093">
            <w:pPr>
              <w:jc w:val="center"/>
              <w:rPr>
                <w:color w:val="000000"/>
                <w:sz w:val="22"/>
                <w:szCs w:val="22"/>
              </w:rPr>
            </w:pPr>
            <w:r>
              <w:rPr>
                <w:color w:val="000000"/>
                <w:sz w:val="22"/>
                <w:szCs w:val="22"/>
              </w:rPr>
              <w:t>2</w:t>
            </w:r>
          </w:p>
        </w:tc>
        <w:tc>
          <w:tcPr>
            <w:tcW w:w="1345" w:type="dxa"/>
            <w:shd w:val="clear" w:color="auto" w:fill="auto"/>
            <w:noWrap/>
            <w:vAlign w:val="bottom"/>
            <w:hideMark/>
          </w:tcPr>
          <w:p w:rsidR="00F04093" w:rsidRPr="00F04093" w:rsidRDefault="00F04093" w:rsidP="00F04093">
            <w:pPr>
              <w:jc w:val="center"/>
              <w:rPr>
                <w:color w:val="000000"/>
                <w:sz w:val="22"/>
                <w:szCs w:val="22"/>
              </w:rPr>
            </w:pPr>
            <w:r w:rsidRPr="00F04093">
              <w:rPr>
                <w:color w:val="000000"/>
                <w:sz w:val="22"/>
                <w:szCs w:val="22"/>
              </w:rPr>
              <w:t>0</w:t>
            </w:r>
          </w:p>
        </w:tc>
        <w:tc>
          <w:tcPr>
            <w:tcW w:w="1076" w:type="dxa"/>
            <w:shd w:val="clear" w:color="auto" w:fill="auto"/>
            <w:noWrap/>
            <w:vAlign w:val="bottom"/>
            <w:hideMark/>
          </w:tcPr>
          <w:p w:rsidR="00F04093" w:rsidRPr="00F04093" w:rsidRDefault="00F04093" w:rsidP="00F04093">
            <w:pPr>
              <w:jc w:val="center"/>
              <w:rPr>
                <w:color w:val="000000"/>
                <w:sz w:val="22"/>
                <w:szCs w:val="22"/>
              </w:rPr>
            </w:pPr>
            <w:r>
              <w:rPr>
                <w:color w:val="000000"/>
                <w:sz w:val="22"/>
                <w:szCs w:val="22"/>
              </w:rPr>
              <w:t>---</w:t>
            </w:r>
          </w:p>
        </w:tc>
        <w:tc>
          <w:tcPr>
            <w:tcW w:w="1076" w:type="dxa"/>
            <w:shd w:val="clear" w:color="auto" w:fill="auto"/>
            <w:noWrap/>
            <w:vAlign w:val="bottom"/>
            <w:hideMark/>
          </w:tcPr>
          <w:p w:rsidR="00F04093" w:rsidRPr="009A0795" w:rsidRDefault="00A142E6" w:rsidP="00F04093">
            <w:pPr>
              <w:jc w:val="center"/>
              <w:rPr>
                <w:b/>
                <w:color w:val="000000"/>
                <w:sz w:val="22"/>
                <w:szCs w:val="22"/>
              </w:rPr>
            </w:pPr>
            <w:r w:rsidRPr="00A142E6">
              <w:rPr>
                <w:b/>
                <w:color w:val="000000"/>
                <w:sz w:val="22"/>
                <w:szCs w:val="22"/>
              </w:rPr>
              <w:t>---</w:t>
            </w:r>
          </w:p>
        </w:tc>
      </w:tr>
      <w:tr w:rsidR="00F04093" w:rsidRPr="003537C6" w:rsidTr="00C24DDF">
        <w:trPr>
          <w:cantSplit/>
          <w:trHeight w:val="115"/>
        </w:trPr>
        <w:tc>
          <w:tcPr>
            <w:tcW w:w="1980" w:type="dxa"/>
            <w:shd w:val="clear" w:color="auto" w:fill="auto"/>
            <w:noWrap/>
            <w:vAlign w:val="bottom"/>
            <w:hideMark/>
          </w:tcPr>
          <w:p w:rsidR="00F04093" w:rsidRPr="003537C6" w:rsidRDefault="00F04093" w:rsidP="00681C5D">
            <w:pPr>
              <w:rPr>
                <w:color w:val="000000"/>
              </w:rPr>
            </w:pPr>
            <w:r w:rsidRPr="003537C6">
              <w:rPr>
                <w:color w:val="000000"/>
                <w:sz w:val="22"/>
                <w:szCs w:val="22"/>
              </w:rPr>
              <w:t>GP</w:t>
            </w:r>
          </w:p>
        </w:tc>
        <w:tc>
          <w:tcPr>
            <w:tcW w:w="1584" w:type="dxa"/>
            <w:shd w:val="clear" w:color="auto" w:fill="auto"/>
            <w:noWrap/>
            <w:vAlign w:val="bottom"/>
            <w:hideMark/>
          </w:tcPr>
          <w:p w:rsidR="00F04093" w:rsidRPr="00F04093" w:rsidRDefault="00F04093" w:rsidP="00F04093">
            <w:pPr>
              <w:jc w:val="center"/>
              <w:rPr>
                <w:color w:val="000000"/>
                <w:sz w:val="22"/>
                <w:szCs w:val="22"/>
              </w:rPr>
            </w:pPr>
            <w:r w:rsidRPr="00F04093">
              <w:rPr>
                <w:color w:val="000000"/>
                <w:sz w:val="22"/>
                <w:szCs w:val="22"/>
              </w:rPr>
              <w:t>0(1)</w:t>
            </w:r>
          </w:p>
        </w:tc>
        <w:tc>
          <w:tcPr>
            <w:tcW w:w="1492" w:type="dxa"/>
            <w:shd w:val="clear" w:color="auto" w:fill="auto"/>
            <w:noWrap/>
            <w:vAlign w:val="bottom"/>
            <w:hideMark/>
          </w:tcPr>
          <w:p w:rsidR="00F04093" w:rsidRPr="00F04093" w:rsidRDefault="00F04093" w:rsidP="00F04093">
            <w:pPr>
              <w:jc w:val="center"/>
              <w:rPr>
                <w:color w:val="000000"/>
                <w:sz w:val="22"/>
                <w:szCs w:val="22"/>
              </w:rPr>
            </w:pPr>
            <w:r>
              <w:rPr>
                <w:color w:val="000000"/>
                <w:sz w:val="22"/>
                <w:szCs w:val="22"/>
              </w:rPr>
              <w:t>4</w:t>
            </w:r>
            <w:r w:rsidRPr="00F04093">
              <w:rPr>
                <w:color w:val="000000"/>
                <w:sz w:val="22"/>
                <w:szCs w:val="22"/>
              </w:rPr>
              <w:t>8(1)</w:t>
            </w:r>
          </w:p>
        </w:tc>
        <w:tc>
          <w:tcPr>
            <w:tcW w:w="1024" w:type="dxa"/>
            <w:shd w:val="clear" w:color="auto" w:fill="auto"/>
            <w:noWrap/>
            <w:vAlign w:val="bottom"/>
            <w:hideMark/>
          </w:tcPr>
          <w:p w:rsidR="00F04093" w:rsidRPr="00F04093" w:rsidRDefault="00F04093" w:rsidP="00F04093">
            <w:pPr>
              <w:jc w:val="center"/>
              <w:rPr>
                <w:color w:val="000000"/>
                <w:sz w:val="22"/>
                <w:szCs w:val="22"/>
              </w:rPr>
            </w:pPr>
            <w:r w:rsidRPr="00F04093">
              <w:rPr>
                <w:color w:val="000000"/>
                <w:sz w:val="22"/>
                <w:szCs w:val="22"/>
              </w:rPr>
              <w:t>2</w:t>
            </w:r>
            <w:r>
              <w:rPr>
                <w:color w:val="000000"/>
                <w:sz w:val="22"/>
                <w:szCs w:val="22"/>
              </w:rPr>
              <w:t>2</w:t>
            </w:r>
          </w:p>
        </w:tc>
        <w:tc>
          <w:tcPr>
            <w:tcW w:w="1345" w:type="dxa"/>
            <w:shd w:val="clear" w:color="auto" w:fill="auto"/>
            <w:noWrap/>
            <w:vAlign w:val="bottom"/>
            <w:hideMark/>
          </w:tcPr>
          <w:p w:rsidR="00F04093" w:rsidRPr="00F04093" w:rsidRDefault="00F04093" w:rsidP="00F04093">
            <w:pPr>
              <w:jc w:val="center"/>
              <w:rPr>
                <w:color w:val="000000"/>
                <w:sz w:val="22"/>
                <w:szCs w:val="22"/>
              </w:rPr>
            </w:pPr>
            <w:r w:rsidRPr="00F04093">
              <w:rPr>
                <w:color w:val="000000"/>
                <w:sz w:val="22"/>
                <w:szCs w:val="22"/>
              </w:rPr>
              <w:t>14</w:t>
            </w:r>
          </w:p>
        </w:tc>
        <w:tc>
          <w:tcPr>
            <w:tcW w:w="1076" w:type="dxa"/>
            <w:shd w:val="clear" w:color="auto" w:fill="auto"/>
            <w:noWrap/>
            <w:vAlign w:val="bottom"/>
            <w:hideMark/>
          </w:tcPr>
          <w:p w:rsidR="00F04093" w:rsidRPr="00F04093" w:rsidRDefault="00F04093" w:rsidP="00F04093">
            <w:pPr>
              <w:jc w:val="center"/>
              <w:rPr>
                <w:color w:val="000000"/>
                <w:sz w:val="22"/>
                <w:szCs w:val="22"/>
              </w:rPr>
            </w:pPr>
            <w:r w:rsidRPr="00F04093">
              <w:rPr>
                <w:color w:val="000000"/>
                <w:sz w:val="22"/>
                <w:szCs w:val="22"/>
              </w:rPr>
              <w:t>8</w:t>
            </w:r>
          </w:p>
        </w:tc>
        <w:tc>
          <w:tcPr>
            <w:tcW w:w="1076" w:type="dxa"/>
            <w:shd w:val="clear" w:color="auto" w:fill="auto"/>
            <w:noWrap/>
            <w:vAlign w:val="bottom"/>
            <w:hideMark/>
          </w:tcPr>
          <w:p w:rsidR="00F04093" w:rsidRPr="009A0795" w:rsidRDefault="00A142E6" w:rsidP="00F04093">
            <w:pPr>
              <w:jc w:val="center"/>
              <w:rPr>
                <w:b/>
                <w:color w:val="000000"/>
                <w:sz w:val="22"/>
                <w:szCs w:val="22"/>
              </w:rPr>
            </w:pPr>
            <w:r w:rsidRPr="00A142E6">
              <w:rPr>
                <w:b/>
                <w:color w:val="000000"/>
                <w:sz w:val="22"/>
                <w:szCs w:val="22"/>
              </w:rPr>
              <w:t>27.6</w:t>
            </w:r>
          </w:p>
        </w:tc>
      </w:tr>
      <w:tr w:rsidR="00F04093" w:rsidRPr="003537C6" w:rsidTr="00C24DDF">
        <w:trPr>
          <w:cantSplit/>
          <w:trHeight w:val="148"/>
        </w:trPr>
        <w:tc>
          <w:tcPr>
            <w:tcW w:w="1980" w:type="dxa"/>
            <w:shd w:val="clear" w:color="auto" w:fill="auto"/>
            <w:noWrap/>
            <w:vAlign w:val="bottom"/>
            <w:hideMark/>
          </w:tcPr>
          <w:p w:rsidR="00F04093" w:rsidRPr="003537C6" w:rsidRDefault="00F04093" w:rsidP="00681C5D">
            <w:pPr>
              <w:rPr>
                <w:color w:val="000000"/>
              </w:rPr>
            </w:pPr>
            <w:r w:rsidRPr="003537C6">
              <w:rPr>
                <w:color w:val="000000"/>
                <w:sz w:val="22"/>
                <w:szCs w:val="22"/>
              </w:rPr>
              <w:t>OBGYN</w:t>
            </w:r>
          </w:p>
        </w:tc>
        <w:tc>
          <w:tcPr>
            <w:tcW w:w="1584" w:type="dxa"/>
            <w:shd w:val="clear" w:color="auto" w:fill="auto"/>
            <w:noWrap/>
            <w:vAlign w:val="bottom"/>
            <w:hideMark/>
          </w:tcPr>
          <w:p w:rsidR="00F04093" w:rsidRPr="00F04093" w:rsidRDefault="00F04093" w:rsidP="00F04093">
            <w:pPr>
              <w:jc w:val="center"/>
              <w:rPr>
                <w:color w:val="000000"/>
                <w:sz w:val="22"/>
                <w:szCs w:val="22"/>
              </w:rPr>
            </w:pPr>
            <w:r w:rsidRPr="00F04093">
              <w:rPr>
                <w:color w:val="000000"/>
                <w:sz w:val="22"/>
                <w:szCs w:val="22"/>
              </w:rPr>
              <w:t>0(15)</w:t>
            </w:r>
          </w:p>
        </w:tc>
        <w:tc>
          <w:tcPr>
            <w:tcW w:w="1492" w:type="dxa"/>
            <w:shd w:val="clear" w:color="auto" w:fill="auto"/>
            <w:noWrap/>
            <w:vAlign w:val="bottom"/>
            <w:hideMark/>
          </w:tcPr>
          <w:p w:rsidR="00F04093" w:rsidRPr="00F04093" w:rsidRDefault="00F04093" w:rsidP="00F04093">
            <w:pPr>
              <w:jc w:val="center"/>
              <w:rPr>
                <w:color w:val="000000"/>
                <w:sz w:val="22"/>
                <w:szCs w:val="22"/>
              </w:rPr>
            </w:pPr>
            <w:r w:rsidRPr="00F04093">
              <w:rPr>
                <w:color w:val="000000"/>
                <w:sz w:val="22"/>
                <w:szCs w:val="22"/>
              </w:rPr>
              <w:t>2(3)</w:t>
            </w:r>
          </w:p>
        </w:tc>
        <w:tc>
          <w:tcPr>
            <w:tcW w:w="1024" w:type="dxa"/>
            <w:shd w:val="clear" w:color="auto" w:fill="auto"/>
            <w:noWrap/>
            <w:vAlign w:val="bottom"/>
            <w:hideMark/>
          </w:tcPr>
          <w:p w:rsidR="00F04093" w:rsidRPr="00F04093" w:rsidRDefault="00F04093" w:rsidP="00F04093">
            <w:pPr>
              <w:jc w:val="center"/>
              <w:rPr>
                <w:color w:val="000000"/>
                <w:sz w:val="22"/>
                <w:szCs w:val="22"/>
              </w:rPr>
            </w:pPr>
            <w:r w:rsidRPr="00F04093">
              <w:rPr>
                <w:color w:val="000000"/>
                <w:sz w:val="22"/>
                <w:szCs w:val="22"/>
              </w:rPr>
              <w:t>2</w:t>
            </w:r>
          </w:p>
        </w:tc>
        <w:tc>
          <w:tcPr>
            <w:tcW w:w="1345" w:type="dxa"/>
            <w:shd w:val="clear" w:color="auto" w:fill="auto"/>
            <w:noWrap/>
            <w:vAlign w:val="bottom"/>
            <w:hideMark/>
          </w:tcPr>
          <w:p w:rsidR="00F04093" w:rsidRPr="00F04093" w:rsidRDefault="00F04093" w:rsidP="00F04093">
            <w:pPr>
              <w:jc w:val="center"/>
              <w:rPr>
                <w:color w:val="000000"/>
                <w:sz w:val="22"/>
                <w:szCs w:val="22"/>
              </w:rPr>
            </w:pPr>
            <w:r w:rsidRPr="00F04093">
              <w:rPr>
                <w:color w:val="000000"/>
                <w:sz w:val="22"/>
                <w:szCs w:val="22"/>
              </w:rPr>
              <w:t>2</w:t>
            </w:r>
          </w:p>
        </w:tc>
        <w:tc>
          <w:tcPr>
            <w:tcW w:w="1076" w:type="dxa"/>
            <w:shd w:val="clear" w:color="auto" w:fill="auto"/>
            <w:noWrap/>
            <w:vAlign w:val="bottom"/>
            <w:hideMark/>
          </w:tcPr>
          <w:p w:rsidR="00F04093" w:rsidRPr="00F04093" w:rsidRDefault="00F04093" w:rsidP="00F04093">
            <w:pPr>
              <w:jc w:val="center"/>
              <w:rPr>
                <w:color w:val="000000"/>
                <w:sz w:val="22"/>
                <w:szCs w:val="22"/>
              </w:rPr>
            </w:pPr>
            <w:r w:rsidRPr="00F04093">
              <w:rPr>
                <w:color w:val="000000"/>
                <w:sz w:val="22"/>
                <w:szCs w:val="22"/>
              </w:rPr>
              <w:t>3</w:t>
            </w:r>
          </w:p>
        </w:tc>
        <w:tc>
          <w:tcPr>
            <w:tcW w:w="1076" w:type="dxa"/>
            <w:shd w:val="clear" w:color="auto" w:fill="auto"/>
            <w:noWrap/>
            <w:vAlign w:val="bottom"/>
            <w:hideMark/>
          </w:tcPr>
          <w:p w:rsidR="00F04093" w:rsidRPr="009A0795" w:rsidRDefault="00A142E6" w:rsidP="00F04093">
            <w:pPr>
              <w:jc w:val="center"/>
              <w:rPr>
                <w:b/>
                <w:color w:val="000000"/>
                <w:sz w:val="22"/>
                <w:szCs w:val="22"/>
              </w:rPr>
            </w:pPr>
            <w:r w:rsidRPr="00A142E6">
              <w:rPr>
                <w:b/>
                <w:color w:val="000000"/>
                <w:sz w:val="22"/>
                <w:szCs w:val="22"/>
              </w:rPr>
              <w:t>10.3</w:t>
            </w:r>
          </w:p>
        </w:tc>
      </w:tr>
      <w:tr w:rsidR="00F04093" w:rsidRPr="003537C6" w:rsidTr="00C24DDF">
        <w:trPr>
          <w:cantSplit/>
          <w:trHeight w:val="179"/>
        </w:trPr>
        <w:tc>
          <w:tcPr>
            <w:tcW w:w="1980" w:type="dxa"/>
            <w:shd w:val="clear" w:color="auto" w:fill="auto"/>
            <w:noWrap/>
            <w:vAlign w:val="bottom"/>
            <w:hideMark/>
          </w:tcPr>
          <w:p w:rsidR="00F04093" w:rsidRPr="003537C6" w:rsidRDefault="00F04093" w:rsidP="00681C5D">
            <w:pPr>
              <w:rPr>
                <w:color w:val="000000"/>
              </w:rPr>
            </w:pPr>
            <w:r w:rsidRPr="003537C6">
              <w:rPr>
                <w:color w:val="000000"/>
                <w:sz w:val="22"/>
                <w:szCs w:val="22"/>
              </w:rPr>
              <w:t>Surgeon</w:t>
            </w:r>
          </w:p>
        </w:tc>
        <w:tc>
          <w:tcPr>
            <w:tcW w:w="1584" w:type="dxa"/>
            <w:shd w:val="clear" w:color="auto" w:fill="auto"/>
            <w:noWrap/>
            <w:vAlign w:val="bottom"/>
            <w:hideMark/>
          </w:tcPr>
          <w:p w:rsidR="00F04093" w:rsidRPr="00F04093" w:rsidRDefault="00F04093" w:rsidP="00F04093">
            <w:pPr>
              <w:jc w:val="center"/>
              <w:rPr>
                <w:color w:val="000000"/>
                <w:sz w:val="22"/>
                <w:szCs w:val="22"/>
              </w:rPr>
            </w:pPr>
            <w:r w:rsidRPr="00F04093">
              <w:rPr>
                <w:color w:val="000000"/>
                <w:sz w:val="22"/>
                <w:szCs w:val="22"/>
              </w:rPr>
              <w:t>0(9)</w:t>
            </w:r>
          </w:p>
        </w:tc>
        <w:tc>
          <w:tcPr>
            <w:tcW w:w="1492" w:type="dxa"/>
            <w:shd w:val="clear" w:color="auto" w:fill="auto"/>
            <w:noWrap/>
            <w:vAlign w:val="bottom"/>
            <w:hideMark/>
          </w:tcPr>
          <w:p w:rsidR="00F04093" w:rsidRPr="00F04093" w:rsidRDefault="00F04093" w:rsidP="00F04093">
            <w:pPr>
              <w:jc w:val="center"/>
              <w:rPr>
                <w:color w:val="000000"/>
                <w:sz w:val="22"/>
                <w:szCs w:val="22"/>
              </w:rPr>
            </w:pPr>
            <w:r w:rsidRPr="00F04093">
              <w:rPr>
                <w:color w:val="000000"/>
                <w:sz w:val="22"/>
                <w:szCs w:val="22"/>
              </w:rPr>
              <w:t>3(1)</w:t>
            </w:r>
          </w:p>
        </w:tc>
        <w:tc>
          <w:tcPr>
            <w:tcW w:w="1024" w:type="dxa"/>
            <w:shd w:val="clear" w:color="auto" w:fill="auto"/>
            <w:noWrap/>
            <w:vAlign w:val="bottom"/>
            <w:hideMark/>
          </w:tcPr>
          <w:p w:rsidR="00F04093" w:rsidRPr="00F04093" w:rsidRDefault="00F04093" w:rsidP="00F04093">
            <w:pPr>
              <w:jc w:val="center"/>
              <w:rPr>
                <w:color w:val="000000"/>
                <w:sz w:val="22"/>
                <w:szCs w:val="22"/>
              </w:rPr>
            </w:pPr>
            <w:r>
              <w:rPr>
                <w:color w:val="000000"/>
                <w:sz w:val="22"/>
                <w:szCs w:val="22"/>
              </w:rPr>
              <w:t>3</w:t>
            </w:r>
          </w:p>
        </w:tc>
        <w:tc>
          <w:tcPr>
            <w:tcW w:w="1345" w:type="dxa"/>
            <w:shd w:val="clear" w:color="auto" w:fill="auto"/>
            <w:noWrap/>
            <w:vAlign w:val="bottom"/>
            <w:hideMark/>
          </w:tcPr>
          <w:p w:rsidR="00F04093" w:rsidRPr="00F04093" w:rsidRDefault="00F04093" w:rsidP="00F04093">
            <w:pPr>
              <w:jc w:val="center"/>
              <w:rPr>
                <w:color w:val="000000"/>
                <w:sz w:val="22"/>
                <w:szCs w:val="22"/>
              </w:rPr>
            </w:pPr>
            <w:r w:rsidRPr="00F04093">
              <w:rPr>
                <w:color w:val="000000"/>
                <w:sz w:val="22"/>
                <w:szCs w:val="22"/>
              </w:rPr>
              <w:t>2</w:t>
            </w:r>
          </w:p>
        </w:tc>
        <w:tc>
          <w:tcPr>
            <w:tcW w:w="1076" w:type="dxa"/>
            <w:shd w:val="clear" w:color="auto" w:fill="auto"/>
            <w:noWrap/>
            <w:vAlign w:val="bottom"/>
            <w:hideMark/>
          </w:tcPr>
          <w:p w:rsidR="00F04093" w:rsidRPr="00F04093" w:rsidRDefault="00F04093" w:rsidP="00F04093">
            <w:pPr>
              <w:jc w:val="center"/>
              <w:rPr>
                <w:color w:val="000000"/>
                <w:sz w:val="22"/>
                <w:szCs w:val="22"/>
              </w:rPr>
            </w:pPr>
            <w:r w:rsidRPr="00F04093">
              <w:rPr>
                <w:color w:val="000000"/>
                <w:sz w:val="22"/>
                <w:szCs w:val="22"/>
              </w:rPr>
              <w:t>4</w:t>
            </w:r>
          </w:p>
        </w:tc>
        <w:tc>
          <w:tcPr>
            <w:tcW w:w="1076" w:type="dxa"/>
            <w:shd w:val="clear" w:color="auto" w:fill="auto"/>
            <w:noWrap/>
            <w:vAlign w:val="bottom"/>
            <w:hideMark/>
          </w:tcPr>
          <w:p w:rsidR="00F04093" w:rsidRPr="009A0795" w:rsidRDefault="00A142E6" w:rsidP="00F04093">
            <w:pPr>
              <w:jc w:val="center"/>
              <w:rPr>
                <w:b/>
                <w:color w:val="000000"/>
                <w:sz w:val="22"/>
                <w:szCs w:val="22"/>
              </w:rPr>
            </w:pPr>
            <w:r w:rsidRPr="00A142E6">
              <w:rPr>
                <w:b/>
                <w:color w:val="000000"/>
                <w:sz w:val="22"/>
                <w:szCs w:val="22"/>
              </w:rPr>
              <w:t>13.8</w:t>
            </w:r>
          </w:p>
        </w:tc>
      </w:tr>
      <w:tr w:rsidR="00F04093" w:rsidRPr="003537C6" w:rsidTr="00C24DDF">
        <w:trPr>
          <w:cantSplit/>
          <w:trHeight w:val="300"/>
        </w:trPr>
        <w:tc>
          <w:tcPr>
            <w:tcW w:w="1980" w:type="dxa"/>
            <w:shd w:val="clear" w:color="auto" w:fill="auto"/>
            <w:noWrap/>
            <w:vAlign w:val="bottom"/>
            <w:hideMark/>
          </w:tcPr>
          <w:p w:rsidR="00000000" w:rsidRDefault="00F04093">
            <w:pPr>
              <w:spacing w:line="360" w:lineRule="auto"/>
              <w:rPr>
                <w:color w:val="000000"/>
              </w:rPr>
            </w:pPr>
            <w:r w:rsidRPr="003537C6">
              <w:rPr>
                <w:color w:val="000000"/>
                <w:sz w:val="22"/>
                <w:szCs w:val="22"/>
              </w:rPr>
              <w:t>Anesthetist</w:t>
            </w:r>
          </w:p>
        </w:tc>
        <w:tc>
          <w:tcPr>
            <w:tcW w:w="1584" w:type="dxa"/>
            <w:shd w:val="clear" w:color="auto" w:fill="auto"/>
            <w:noWrap/>
            <w:vAlign w:val="bottom"/>
            <w:hideMark/>
          </w:tcPr>
          <w:p w:rsidR="00000000" w:rsidRDefault="00F04093">
            <w:pPr>
              <w:spacing w:line="360" w:lineRule="auto"/>
              <w:jc w:val="center"/>
              <w:rPr>
                <w:color w:val="000000"/>
                <w:sz w:val="22"/>
                <w:szCs w:val="22"/>
              </w:rPr>
            </w:pPr>
            <w:r w:rsidRPr="00F04093">
              <w:rPr>
                <w:color w:val="000000"/>
                <w:sz w:val="22"/>
                <w:szCs w:val="22"/>
              </w:rPr>
              <w:t>1(3)</w:t>
            </w:r>
          </w:p>
        </w:tc>
        <w:tc>
          <w:tcPr>
            <w:tcW w:w="1492" w:type="dxa"/>
            <w:shd w:val="clear" w:color="auto" w:fill="auto"/>
            <w:noWrap/>
            <w:vAlign w:val="bottom"/>
            <w:hideMark/>
          </w:tcPr>
          <w:p w:rsidR="00000000" w:rsidRDefault="00F04093">
            <w:pPr>
              <w:spacing w:line="360" w:lineRule="auto"/>
              <w:jc w:val="center"/>
              <w:rPr>
                <w:color w:val="000000"/>
                <w:sz w:val="22"/>
                <w:szCs w:val="22"/>
              </w:rPr>
            </w:pPr>
            <w:r w:rsidRPr="00F04093">
              <w:rPr>
                <w:color w:val="000000"/>
                <w:sz w:val="22"/>
                <w:szCs w:val="22"/>
              </w:rPr>
              <w:t>10(1)</w:t>
            </w:r>
          </w:p>
        </w:tc>
        <w:tc>
          <w:tcPr>
            <w:tcW w:w="1024" w:type="dxa"/>
            <w:shd w:val="clear" w:color="auto" w:fill="auto"/>
            <w:noWrap/>
            <w:vAlign w:val="bottom"/>
            <w:hideMark/>
          </w:tcPr>
          <w:p w:rsidR="00000000" w:rsidRDefault="00F04093">
            <w:pPr>
              <w:spacing w:line="360" w:lineRule="auto"/>
              <w:jc w:val="center"/>
              <w:rPr>
                <w:color w:val="000000"/>
                <w:sz w:val="22"/>
                <w:szCs w:val="22"/>
              </w:rPr>
            </w:pPr>
            <w:r>
              <w:rPr>
                <w:color w:val="000000"/>
                <w:sz w:val="22"/>
                <w:szCs w:val="22"/>
              </w:rPr>
              <w:t>9</w:t>
            </w:r>
          </w:p>
        </w:tc>
        <w:tc>
          <w:tcPr>
            <w:tcW w:w="1345" w:type="dxa"/>
            <w:shd w:val="clear" w:color="auto" w:fill="auto"/>
            <w:noWrap/>
            <w:vAlign w:val="bottom"/>
            <w:hideMark/>
          </w:tcPr>
          <w:p w:rsidR="00000000" w:rsidRDefault="00F04093">
            <w:pPr>
              <w:spacing w:line="360" w:lineRule="auto"/>
              <w:jc w:val="center"/>
              <w:rPr>
                <w:color w:val="000000"/>
                <w:sz w:val="22"/>
                <w:szCs w:val="22"/>
              </w:rPr>
            </w:pPr>
            <w:r w:rsidRPr="00F04093">
              <w:rPr>
                <w:color w:val="000000"/>
                <w:sz w:val="22"/>
                <w:szCs w:val="22"/>
              </w:rPr>
              <w:t>8</w:t>
            </w:r>
          </w:p>
        </w:tc>
        <w:tc>
          <w:tcPr>
            <w:tcW w:w="1076" w:type="dxa"/>
            <w:shd w:val="clear" w:color="auto" w:fill="auto"/>
            <w:noWrap/>
            <w:vAlign w:val="bottom"/>
            <w:hideMark/>
          </w:tcPr>
          <w:p w:rsidR="00000000" w:rsidRDefault="00F04093">
            <w:pPr>
              <w:spacing w:line="360" w:lineRule="auto"/>
              <w:jc w:val="center"/>
              <w:rPr>
                <w:color w:val="000000"/>
                <w:sz w:val="22"/>
                <w:szCs w:val="22"/>
              </w:rPr>
            </w:pPr>
            <w:r w:rsidRPr="00F04093">
              <w:rPr>
                <w:color w:val="000000"/>
                <w:sz w:val="22"/>
                <w:szCs w:val="22"/>
              </w:rPr>
              <w:t>3</w:t>
            </w:r>
          </w:p>
        </w:tc>
        <w:tc>
          <w:tcPr>
            <w:tcW w:w="1076" w:type="dxa"/>
            <w:shd w:val="clear" w:color="auto" w:fill="auto"/>
            <w:noWrap/>
            <w:vAlign w:val="bottom"/>
            <w:hideMark/>
          </w:tcPr>
          <w:p w:rsidR="00000000" w:rsidRDefault="00A142E6">
            <w:pPr>
              <w:spacing w:line="360" w:lineRule="auto"/>
              <w:jc w:val="center"/>
              <w:rPr>
                <w:b/>
                <w:color w:val="000000"/>
                <w:sz w:val="22"/>
                <w:szCs w:val="22"/>
              </w:rPr>
            </w:pPr>
            <w:r w:rsidRPr="00A142E6">
              <w:rPr>
                <w:b/>
                <w:color w:val="000000"/>
                <w:sz w:val="22"/>
                <w:szCs w:val="22"/>
              </w:rPr>
              <w:t>10.3</w:t>
            </w:r>
          </w:p>
        </w:tc>
      </w:tr>
    </w:tbl>
    <w:p w:rsidR="00BD03D3" w:rsidRDefault="00935727">
      <w:pPr>
        <w:spacing w:after="240"/>
      </w:pPr>
      <w:r>
        <w:rPr>
          <w:b/>
        </w:rPr>
        <w:lastRenderedPageBreak/>
        <w:t>I</w:t>
      </w:r>
      <w:r w:rsidRPr="00935727">
        <w:rPr>
          <w:b/>
        </w:rPr>
        <w:t>nfrastructure and basic services</w:t>
      </w:r>
      <w:r w:rsidR="00052A16" w:rsidRPr="00052A16">
        <w:rPr>
          <w:b/>
        </w:rPr>
        <w:t>:</w:t>
      </w:r>
      <w:r>
        <w:rPr>
          <w:b/>
        </w:rPr>
        <w:t>-</w:t>
      </w:r>
    </w:p>
    <w:p w:rsidR="00BD03D3" w:rsidRDefault="00052A16">
      <w:pPr>
        <w:spacing w:after="240" w:line="276" w:lineRule="auto"/>
        <w:jc w:val="both"/>
      </w:pPr>
      <w:r>
        <w:t xml:space="preserve">The availability and status of selected </w:t>
      </w:r>
      <w:r w:rsidR="00935727" w:rsidRPr="00935727">
        <w:t>infrastructure and basic services</w:t>
      </w:r>
      <w:r>
        <w:t xml:space="preserve"> at the time of </w:t>
      </w:r>
      <w:r w:rsidR="002465C2">
        <w:t xml:space="preserve">data collection </w:t>
      </w:r>
      <w:r>
        <w:t xml:space="preserve">was assessed in all target facilities. </w:t>
      </w:r>
      <w:r w:rsidR="002610BF">
        <w:t xml:space="preserve">Pharmacy, </w:t>
      </w:r>
      <w:r w:rsidR="0059350E">
        <w:t xml:space="preserve">laboratory service </w:t>
      </w:r>
      <w:r w:rsidR="002610BF">
        <w:t>and instrument sterilization services were available in all of the</w:t>
      </w:r>
      <w:r w:rsidR="00C35AFC">
        <w:t xml:space="preserve"> 96</w:t>
      </w:r>
      <w:r w:rsidR="002610BF">
        <w:t xml:space="preserve"> facilities. </w:t>
      </w:r>
      <w:r w:rsidR="00A4664D">
        <w:t>Radiology</w:t>
      </w:r>
      <w:r w:rsidR="00935727">
        <w:t xml:space="preserve"> </w:t>
      </w:r>
      <w:r w:rsidR="002610BF">
        <w:t>and blood transfusion services</w:t>
      </w:r>
      <w:r w:rsidR="00C35AFC">
        <w:t>, however,</w:t>
      </w:r>
      <w:r w:rsidR="002610BF">
        <w:t xml:space="preserve"> were not available in 33.3% (21/63) and 20.6% (13/63) of the primary hospitals respectively.</w:t>
      </w:r>
      <w:r w:rsidR="00681C5D">
        <w:t xml:space="preserve"> </w:t>
      </w:r>
      <w:r w:rsidR="00935727" w:rsidRPr="00935727">
        <w:t xml:space="preserve">Water supply was available in 96.8% (93/96) of all the facilities although it was satisfactorily available only in 56.3% (54/96) of the facilities. </w:t>
      </w:r>
      <w:r w:rsidR="00C67159">
        <w:t xml:space="preserve">Majority of the facilities, 86.5% (83/96), had a separate MCH unit which is in line with the national standard. </w:t>
      </w:r>
      <w:r w:rsidR="00E229B6">
        <w:t>See Table -</w:t>
      </w:r>
      <w:r w:rsidR="005831C8">
        <w:t>4</w:t>
      </w:r>
      <w:r w:rsidR="00E229B6">
        <w:t xml:space="preserve"> below</w:t>
      </w:r>
    </w:p>
    <w:p w:rsidR="00BD03D3" w:rsidRDefault="00E746BE">
      <w:pPr>
        <w:pStyle w:val="Subtitle"/>
        <w:spacing w:after="240"/>
      </w:pPr>
      <w:bookmarkStart w:id="76" w:name="_Toc452738562"/>
      <w:r w:rsidRPr="00D76822">
        <w:rPr>
          <w:b/>
          <w:lang w:val="en-US"/>
        </w:rPr>
        <w:t>Table -</w:t>
      </w:r>
      <w:r>
        <w:rPr>
          <w:b/>
          <w:lang w:val="en-US"/>
        </w:rPr>
        <w:t>4</w:t>
      </w:r>
      <w:r w:rsidRPr="00D76822">
        <w:rPr>
          <w:b/>
          <w:lang w:val="en-US"/>
        </w:rPr>
        <w:t>:</w:t>
      </w:r>
      <w:r w:rsidRPr="00D76822">
        <w:rPr>
          <w:lang w:val="en-US"/>
        </w:rPr>
        <w:t xml:space="preserve"> </w:t>
      </w:r>
      <w:r w:rsidR="004810C8">
        <w:rPr>
          <w:lang w:val="en-US"/>
        </w:rPr>
        <w:t xml:space="preserve"> </w:t>
      </w:r>
      <w:r>
        <w:rPr>
          <w:lang w:val="en-US"/>
        </w:rPr>
        <w:t>I</w:t>
      </w:r>
      <w:r w:rsidRPr="00935727">
        <w:rPr>
          <w:lang w:val="en-US"/>
        </w:rPr>
        <w:t>nfrastructure and basic services</w:t>
      </w:r>
      <w:r w:rsidRPr="00D76822">
        <w:rPr>
          <w:lang w:val="en-US"/>
        </w:rPr>
        <w:t xml:space="preserve"> that were available at the time of facility visit</w:t>
      </w:r>
      <w:r w:rsidR="00C130B3">
        <w:rPr>
          <w:lang w:val="en-US"/>
        </w:rPr>
        <w:t xml:space="preserve"> (N=96)</w:t>
      </w:r>
      <w:r w:rsidRPr="00D76822">
        <w:rPr>
          <w:lang w:val="en-US"/>
        </w:rPr>
        <w:t>.</w:t>
      </w:r>
      <w:bookmarkEnd w:id="76"/>
    </w:p>
    <w:tbl>
      <w:tblPr>
        <w:tblW w:w="5155" w:type="pct"/>
        <w:tblBorders>
          <w:insideH w:val="single" w:sz="4" w:space="0" w:color="auto"/>
        </w:tblBorders>
        <w:tblLayout w:type="fixed"/>
        <w:tblCellMar>
          <w:top w:w="57" w:type="dxa"/>
          <w:bottom w:w="57" w:type="dxa"/>
        </w:tblCellMar>
        <w:tblLook w:val="04A0"/>
      </w:tblPr>
      <w:tblGrid>
        <w:gridCol w:w="1808"/>
        <w:gridCol w:w="979"/>
        <w:gridCol w:w="920"/>
        <w:gridCol w:w="1041"/>
        <w:gridCol w:w="921"/>
        <w:gridCol w:w="1041"/>
        <w:gridCol w:w="922"/>
        <w:gridCol w:w="1041"/>
        <w:gridCol w:w="856"/>
      </w:tblGrid>
      <w:tr w:rsidR="00935727" w:rsidRPr="00720CA4" w:rsidTr="00935727">
        <w:trPr>
          <w:trHeight w:val="300"/>
        </w:trPr>
        <w:tc>
          <w:tcPr>
            <w:tcW w:w="949" w:type="pct"/>
            <w:tcBorders>
              <w:top w:val="single" w:sz="4" w:space="0" w:color="auto"/>
              <w:bottom w:val="single" w:sz="4" w:space="0" w:color="auto"/>
            </w:tcBorders>
            <w:noWrap/>
            <w:vAlign w:val="bottom"/>
            <w:hideMark/>
          </w:tcPr>
          <w:p w:rsidR="00935727" w:rsidRPr="00D76822" w:rsidRDefault="00935727" w:rsidP="00D76822">
            <w:pPr>
              <w:rPr>
                <w:b/>
                <w:sz w:val="22"/>
                <w:szCs w:val="22"/>
                <w:lang w:val="en-US"/>
              </w:rPr>
            </w:pPr>
          </w:p>
        </w:tc>
        <w:tc>
          <w:tcPr>
            <w:tcW w:w="3056" w:type="pct"/>
            <w:gridSpan w:val="6"/>
            <w:tcBorders>
              <w:top w:val="single" w:sz="4" w:space="0" w:color="auto"/>
              <w:bottom w:val="single" w:sz="4" w:space="0" w:color="auto"/>
            </w:tcBorders>
            <w:noWrap/>
            <w:vAlign w:val="bottom"/>
            <w:hideMark/>
          </w:tcPr>
          <w:p w:rsidR="00935727" w:rsidRPr="00D76822" w:rsidRDefault="00935727" w:rsidP="00D76822">
            <w:pPr>
              <w:jc w:val="center"/>
              <w:rPr>
                <w:b/>
                <w:sz w:val="22"/>
                <w:szCs w:val="22"/>
                <w:lang w:val="en-US"/>
              </w:rPr>
            </w:pPr>
            <w:r w:rsidRPr="00D76822">
              <w:rPr>
                <w:b/>
                <w:sz w:val="22"/>
                <w:szCs w:val="22"/>
                <w:lang w:val="en-US"/>
              </w:rPr>
              <w:t>Available by type of facility</w:t>
            </w:r>
          </w:p>
        </w:tc>
        <w:tc>
          <w:tcPr>
            <w:tcW w:w="546" w:type="pct"/>
            <w:tcBorders>
              <w:top w:val="single" w:sz="4" w:space="0" w:color="auto"/>
              <w:bottom w:val="single" w:sz="4" w:space="0" w:color="auto"/>
            </w:tcBorders>
            <w:noWrap/>
            <w:vAlign w:val="bottom"/>
            <w:hideMark/>
          </w:tcPr>
          <w:p w:rsidR="00935727" w:rsidRPr="00D76822" w:rsidRDefault="00935727" w:rsidP="00D76822">
            <w:pPr>
              <w:jc w:val="center"/>
              <w:rPr>
                <w:b/>
                <w:sz w:val="22"/>
                <w:szCs w:val="22"/>
                <w:lang w:val="en-US"/>
              </w:rPr>
            </w:pPr>
          </w:p>
        </w:tc>
        <w:tc>
          <w:tcPr>
            <w:tcW w:w="449" w:type="pct"/>
            <w:tcBorders>
              <w:top w:val="single" w:sz="4" w:space="0" w:color="auto"/>
              <w:bottom w:val="single" w:sz="4" w:space="0" w:color="auto"/>
            </w:tcBorders>
            <w:noWrap/>
            <w:vAlign w:val="bottom"/>
            <w:hideMark/>
          </w:tcPr>
          <w:p w:rsidR="00935727" w:rsidRPr="00D76822" w:rsidRDefault="00935727" w:rsidP="00D76822">
            <w:pPr>
              <w:jc w:val="center"/>
              <w:rPr>
                <w:b/>
                <w:sz w:val="22"/>
                <w:szCs w:val="22"/>
                <w:lang w:val="en-US"/>
              </w:rPr>
            </w:pPr>
          </w:p>
        </w:tc>
      </w:tr>
      <w:tr w:rsidR="00935727" w:rsidRPr="00720CA4" w:rsidTr="00935727">
        <w:trPr>
          <w:trHeight w:val="300"/>
        </w:trPr>
        <w:tc>
          <w:tcPr>
            <w:tcW w:w="949" w:type="pct"/>
            <w:vMerge w:val="restart"/>
            <w:tcBorders>
              <w:top w:val="single" w:sz="4" w:space="0" w:color="auto"/>
            </w:tcBorders>
            <w:noWrap/>
            <w:vAlign w:val="bottom"/>
            <w:hideMark/>
          </w:tcPr>
          <w:p w:rsidR="00935727" w:rsidRPr="00D76822" w:rsidRDefault="00935727" w:rsidP="00D76822">
            <w:pPr>
              <w:jc w:val="center"/>
              <w:rPr>
                <w:b/>
                <w:sz w:val="22"/>
                <w:szCs w:val="22"/>
                <w:lang w:val="en-US"/>
              </w:rPr>
            </w:pPr>
            <w:r w:rsidRPr="00D76822">
              <w:rPr>
                <w:b/>
                <w:sz w:val="22"/>
                <w:szCs w:val="22"/>
                <w:lang w:val="en-US"/>
              </w:rPr>
              <w:t>Service</w:t>
            </w:r>
          </w:p>
        </w:tc>
        <w:tc>
          <w:tcPr>
            <w:tcW w:w="996" w:type="pct"/>
            <w:gridSpan w:val="2"/>
            <w:tcBorders>
              <w:top w:val="single" w:sz="4" w:space="0" w:color="auto"/>
            </w:tcBorders>
            <w:noWrap/>
            <w:vAlign w:val="bottom"/>
            <w:hideMark/>
          </w:tcPr>
          <w:p w:rsidR="00935727" w:rsidRPr="00D76822" w:rsidRDefault="00935727" w:rsidP="00D76822">
            <w:pPr>
              <w:jc w:val="center"/>
              <w:rPr>
                <w:b/>
                <w:sz w:val="22"/>
                <w:szCs w:val="22"/>
                <w:lang w:val="en-US"/>
              </w:rPr>
            </w:pPr>
            <w:r w:rsidRPr="00D76822">
              <w:rPr>
                <w:b/>
                <w:sz w:val="22"/>
                <w:szCs w:val="22"/>
                <w:lang w:val="en-US"/>
              </w:rPr>
              <w:t>Primary</w:t>
            </w:r>
          </w:p>
        </w:tc>
        <w:tc>
          <w:tcPr>
            <w:tcW w:w="1029" w:type="pct"/>
            <w:gridSpan w:val="2"/>
            <w:tcBorders>
              <w:top w:val="single" w:sz="4" w:space="0" w:color="auto"/>
            </w:tcBorders>
            <w:noWrap/>
            <w:vAlign w:val="bottom"/>
            <w:hideMark/>
          </w:tcPr>
          <w:p w:rsidR="00935727" w:rsidRPr="00D76822" w:rsidRDefault="00935727" w:rsidP="00D76822">
            <w:pPr>
              <w:jc w:val="center"/>
              <w:rPr>
                <w:b/>
                <w:sz w:val="22"/>
                <w:szCs w:val="22"/>
                <w:lang w:val="en-US"/>
              </w:rPr>
            </w:pPr>
            <w:r w:rsidRPr="00D76822">
              <w:rPr>
                <w:b/>
                <w:sz w:val="22"/>
                <w:szCs w:val="22"/>
                <w:lang w:val="en-US"/>
              </w:rPr>
              <w:t>General</w:t>
            </w:r>
          </w:p>
        </w:tc>
        <w:tc>
          <w:tcPr>
            <w:tcW w:w="1030" w:type="pct"/>
            <w:gridSpan w:val="2"/>
            <w:tcBorders>
              <w:top w:val="single" w:sz="4" w:space="0" w:color="auto"/>
            </w:tcBorders>
            <w:noWrap/>
            <w:vAlign w:val="bottom"/>
            <w:hideMark/>
          </w:tcPr>
          <w:p w:rsidR="00935727" w:rsidRPr="00D76822" w:rsidRDefault="00935727" w:rsidP="00D76822">
            <w:pPr>
              <w:jc w:val="center"/>
              <w:rPr>
                <w:b/>
                <w:sz w:val="22"/>
                <w:szCs w:val="22"/>
                <w:lang w:val="en-US"/>
              </w:rPr>
            </w:pPr>
            <w:r>
              <w:rPr>
                <w:b/>
                <w:sz w:val="22"/>
                <w:szCs w:val="22"/>
                <w:lang w:val="en-US"/>
              </w:rPr>
              <w:t>Tertiary</w:t>
            </w:r>
          </w:p>
        </w:tc>
        <w:tc>
          <w:tcPr>
            <w:tcW w:w="995" w:type="pct"/>
            <w:gridSpan w:val="2"/>
            <w:tcBorders>
              <w:top w:val="single" w:sz="4" w:space="0" w:color="auto"/>
            </w:tcBorders>
            <w:noWrap/>
            <w:vAlign w:val="bottom"/>
            <w:hideMark/>
          </w:tcPr>
          <w:p w:rsidR="00935727" w:rsidRPr="00D76822" w:rsidRDefault="00935727" w:rsidP="00D76822">
            <w:pPr>
              <w:jc w:val="center"/>
              <w:rPr>
                <w:b/>
                <w:sz w:val="22"/>
                <w:szCs w:val="22"/>
                <w:lang w:val="en-US"/>
              </w:rPr>
            </w:pPr>
            <w:r w:rsidRPr="00D76822">
              <w:rPr>
                <w:b/>
                <w:sz w:val="22"/>
                <w:szCs w:val="22"/>
                <w:lang w:val="en-US"/>
              </w:rPr>
              <w:t>Total</w:t>
            </w:r>
          </w:p>
        </w:tc>
      </w:tr>
      <w:tr w:rsidR="00935727" w:rsidRPr="00720CA4" w:rsidTr="00935727">
        <w:trPr>
          <w:trHeight w:val="641"/>
        </w:trPr>
        <w:tc>
          <w:tcPr>
            <w:tcW w:w="949" w:type="pct"/>
            <w:vMerge/>
            <w:tcBorders>
              <w:bottom w:val="single" w:sz="4" w:space="0" w:color="auto"/>
            </w:tcBorders>
            <w:vAlign w:val="bottom"/>
            <w:hideMark/>
          </w:tcPr>
          <w:p w:rsidR="00935727" w:rsidRPr="00D76822" w:rsidRDefault="00935727" w:rsidP="00D76822">
            <w:pPr>
              <w:rPr>
                <w:b/>
                <w:sz w:val="22"/>
                <w:szCs w:val="22"/>
                <w:lang w:val="en-US"/>
              </w:rPr>
            </w:pPr>
          </w:p>
        </w:tc>
        <w:tc>
          <w:tcPr>
            <w:tcW w:w="514" w:type="pct"/>
            <w:tcBorders>
              <w:bottom w:val="single" w:sz="4" w:space="0" w:color="auto"/>
            </w:tcBorders>
            <w:vAlign w:val="bottom"/>
            <w:hideMark/>
          </w:tcPr>
          <w:p w:rsidR="00935727" w:rsidRPr="00D76822" w:rsidRDefault="00935727" w:rsidP="00D76822">
            <w:pPr>
              <w:ind w:left="-108" w:right="-160"/>
              <w:jc w:val="center"/>
              <w:rPr>
                <w:b/>
                <w:sz w:val="22"/>
                <w:szCs w:val="22"/>
                <w:lang w:val="en-US"/>
              </w:rPr>
            </w:pPr>
            <w:r w:rsidRPr="00D76822">
              <w:rPr>
                <w:b/>
                <w:sz w:val="22"/>
                <w:szCs w:val="22"/>
                <w:lang w:val="en-US"/>
              </w:rPr>
              <w:t>№ available</w:t>
            </w:r>
          </w:p>
        </w:tc>
        <w:tc>
          <w:tcPr>
            <w:tcW w:w="483" w:type="pct"/>
            <w:tcBorders>
              <w:bottom w:val="single" w:sz="4" w:space="0" w:color="auto"/>
            </w:tcBorders>
            <w:vAlign w:val="bottom"/>
            <w:hideMark/>
          </w:tcPr>
          <w:p w:rsidR="00935727" w:rsidRPr="00D76822" w:rsidRDefault="00935727" w:rsidP="00D76822">
            <w:pPr>
              <w:ind w:right="-71"/>
              <w:jc w:val="center"/>
              <w:rPr>
                <w:b/>
                <w:sz w:val="22"/>
                <w:szCs w:val="22"/>
                <w:lang w:val="en-US"/>
              </w:rPr>
            </w:pPr>
            <w:r w:rsidRPr="00D76822">
              <w:rPr>
                <w:b/>
                <w:sz w:val="22"/>
                <w:szCs w:val="22"/>
                <w:lang w:val="en-US"/>
              </w:rPr>
              <w:t>Percent (N=63)</w:t>
            </w:r>
          </w:p>
        </w:tc>
        <w:tc>
          <w:tcPr>
            <w:tcW w:w="546" w:type="pct"/>
            <w:tcBorders>
              <w:bottom w:val="single" w:sz="4" w:space="0" w:color="auto"/>
            </w:tcBorders>
            <w:vAlign w:val="bottom"/>
            <w:hideMark/>
          </w:tcPr>
          <w:p w:rsidR="00935727" w:rsidRPr="00D76822" w:rsidRDefault="00935727" w:rsidP="00D76822">
            <w:pPr>
              <w:ind w:right="-147"/>
              <w:jc w:val="center"/>
              <w:rPr>
                <w:b/>
                <w:sz w:val="22"/>
                <w:szCs w:val="22"/>
                <w:lang w:val="en-US"/>
              </w:rPr>
            </w:pPr>
            <w:r w:rsidRPr="00D76822">
              <w:rPr>
                <w:b/>
                <w:sz w:val="22"/>
                <w:szCs w:val="22"/>
                <w:lang w:val="en-US"/>
              </w:rPr>
              <w:t>№ available</w:t>
            </w:r>
          </w:p>
        </w:tc>
        <w:tc>
          <w:tcPr>
            <w:tcW w:w="483" w:type="pct"/>
            <w:tcBorders>
              <w:bottom w:val="single" w:sz="4" w:space="0" w:color="auto"/>
            </w:tcBorders>
            <w:vAlign w:val="bottom"/>
            <w:hideMark/>
          </w:tcPr>
          <w:p w:rsidR="00935727" w:rsidRPr="00D76822" w:rsidRDefault="00935727" w:rsidP="00D76822">
            <w:pPr>
              <w:ind w:right="-62"/>
              <w:jc w:val="center"/>
              <w:rPr>
                <w:b/>
                <w:sz w:val="22"/>
                <w:szCs w:val="22"/>
                <w:lang w:val="en-US"/>
              </w:rPr>
            </w:pPr>
            <w:r w:rsidRPr="00D76822">
              <w:rPr>
                <w:b/>
                <w:sz w:val="22"/>
                <w:szCs w:val="22"/>
                <w:lang w:val="en-US"/>
              </w:rPr>
              <w:t>Percent (N=29)</w:t>
            </w:r>
          </w:p>
        </w:tc>
        <w:tc>
          <w:tcPr>
            <w:tcW w:w="546" w:type="pct"/>
            <w:tcBorders>
              <w:bottom w:val="single" w:sz="4" w:space="0" w:color="auto"/>
            </w:tcBorders>
            <w:vAlign w:val="bottom"/>
            <w:hideMark/>
          </w:tcPr>
          <w:p w:rsidR="00935727" w:rsidRPr="00D76822" w:rsidRDefault="00935727" w:rsidP="00D76822">
            <w:pPr>
              <w:ind w:right="-138"/>
              <w:jc w:val="center"/>
              <w:rPr>
                <w:b/>
                <w:sz w:val="22"/>
                <w:szCs w:val="22"/>
                <w:lang w:val="en-US"/>
              </w:rPr>
            </w:pPr>
            <w:r w:rsidRPr="00D76822">
              <w:rPr>
                <w:b/>
                <w:sz w:val="22"/>
                <w:szCs w:val="22"/>
                <w:lang w:val="en-US"/>
              </w:rPr>
              <w:t>№ available</w:t>
            </w:r>
          </w:p>
        </w:tc>
        <w:tc>
          <w:tcPr>
            <w:tcW w:w="484" w:type="pct"/>
            <w:tcBorders>
              <w:bottom w:val="single" w:sz="4" w:space="0" w:color="auto"/>
            </w:tcBorders>
            <w:vAlign w:val="bottom"/>
            <w:hideMark/>
          </w:tcPr>
          <w:p w:rsidR="00935727" w:rsidRPr="00D76822" w:rsidRDefault="00935727" w:rsidP="00D76822">
            <w:pPr>
              <w:ind w:right="-54"/>
              <w:jc w:val="center"/>
              <w:rPr>
                <w:b/>
                <w:sz w:val="22"/>
                <w:szCs w:val="22"/>
                <w:lang w:val="en-US"/>
              </w:rPr>
            </w:pPr>
            <w:r w:rsidRPr="00D76822">
              <w:rPr>
                <w:b/>
                <w:sz w:val="22"/>
                <w:szCs w:val="22"/>
                <w:lang w:val="en-US"/>
              </w:rPr>
              <w:t>Percent (N=4)</w:t>
            </w:r>
          </w:p>
        </w:tc>
        <w:tc>
          <w:tcPr>
            <w:tcW w:w="546" w:type="pct"/>
            <w:tcBorders>
              <w:bottom w:val="single" w:sz="4" w:space="0" w:color="auto"/>
            </w:tcBorders>
            <w:vAlign w:val="bottom"/>
            <w:hideMark/>
          </w:tcPr>
          <w:p w:rsidR="00935727" w:rsidRPr="00D76822" w:rsidRDefault="00935727" w:rsidP="00D76822">
            <w:pPr>
              <w:ind w:right="-130"/>
              <w:jc w:val="center"/>
              <w:rPr>
                <w:b/>
                <w:sz w:val="22"/>
                <w:szCs w:val="22"/>
                <w:lang w:val="en-US"/>
              </w:rPr>
            </w:pPr>
            <w:r w:rsidRPr="00D76822">
              <w:rPr>
                <w:b/>
                <w:sz w:val="22"/>
                <w:szCs w:val="22"/>
                <w:lang w:val="en-US"/>
              </w:rPr>
              <w:t>№ available</w:t>
            </w:r>
          </w:p>
        </w:tc>
        <w:tc>
          <w:tcPr>
            <w:tcW w:w="449" w:type="pct"/>
            <w:tcBorders>
              <w:bottom w:val="single" w:sz="4" w:space="0" w:color="auto"/>
            </w:tcBorders>
            <w:vAlign w:val="bottom"/>
            <w:hideMark/>
          </w:tcPr>
          <w:p w:rsidR="00935727" w:rsidRPr="00D76822" w:rsidRDefault="00935727" w:rsidP="00D76822">
            <w:pPr>
              <w:ind w:right="-109"/>
              <w:jc w:val="center"/>
              <w:rPr>
                <w:b/>
                <w:sz w:val="22"/>
                <w:szCs w:val="22"/>
                <w:lang w:val="en-US"/>
              </w:rPr>
            </w:pPr>
            <w:r w:rsidRPr="00D76822">
              <w:rPr>
                <w:b/>
                <w:sz w:val="22"/>
                <w:szCs w:val="22"/>
                <w:lang w:val="en-US"/>
              </w:rPr>
              <w:t>Percent (N=96)</w:t>
            </w:r>
          </w:p>
        </w:tc>
      </w:tr>
      <w:tr w:rsidR="00935727" w:rsidRPr="00720CA4" w:rsidTr="00935727">
        <w:trPr>
          <w:trHeight w:val="300"/>
        </w:trPr>
        <w:tc>
          <w:tcPr>
            <w:tcW w:w="949" w:type="pct"/>
            <w:tcBorders>
              <w:top w:val="single" w:sz="4" w:space="0" w:color="auto"/>
              <w:bottom w:val="nil"/>
            </w:tcBorders>
            <w:vAlign w:val="bottom"/>
            <w:hideMark/>
          </w:tcPr>
          <w:p w:rsidR="00935727" w:rsidRPr="00D76822" w:rsidRDefault="00935727" w:rsidP="00D76822">
            <w:pPr>
              <w:rPr>
                <w:sz w:val="22"/>
                <w:szCs w:val="22"/>
                <w:lang w:val="en-US"/>
              </w:rPr>
            </w:pPr>
            <w:r w:rsidRPr="00D76822">
              <w:rPr>
                <w:sz w:val="22"/>
                <w:szCs w:val="22"/>
                <w:lang w:val="en-US"/>
              </w:rPr>
              <w:t xml:space="preserve">Pharmacy service </w:t>
            </w:r>
          </w:p>
        </w:tc>
        <w:tc>
          <w:tcPr>
            <w:tcW w:w="514" w:type="pct"/>
            <w:tcBorders>
              <w:top w:val="single" w:sz="4" w:space="0" w:color="auto"/>
              <w:bottom w:val="nil"/>
            </w:tcBorders>
            <w:noWrap/>
            <w:vAlign w:val="bottom"/>
            <w:hideMark/>
          </w:tcPr>
          <w:p w:rsidR="00935727" w:rsidRPr="00D76822" w:rsidRDefault="00935727" w:rsidP="00D76822">
            <w:pPr>
              <w:jc w:val="center"/>
              <w:rPr>
                <w:sz w:val="22"/>
                <w:szCs w:val="22"/>
                <w:lang w:val="en-US"/>
              </w:rPr>
            </w:pPr>
            <w:r w:rsidRPr="00D76822">
              <w:rPr>
                <w:sz w:val="22"/>
                <w:szCs w:val="22"/>
                <w:lang w:val="en-US"/>
              </w:rPr>
              <w:t>63</w:t>
            </w:r>
          </w:p>
        </w:tc>
        <w:tc>
          <w:tcPr>
            <w:tcW w:w="483" w:type="pct"/>
            <w:tcBorders>
              <w:top w:val="single" w:sz="4" w:space="0" w:color="auto"/>
              <w:bottom w:val="nil"/>
            </w:tcBorders>
            <w:noWrap/>
            <w:vAlign w:val="bottom"/>
            <w:hideMark/>
          </w:tcPr>
          <w:p w:rsidR="00BD03D3" w:rsidRDefault="00935727">
            <w:pPr>
              <w:jc w:val="right"/>
              <w:rPr>
                <w:sz w:val="22"/>
                <w:szCs w:val="22"/>
                <w:lang w:val="en-US"/>
              </w:rPr>
            </w:pPr>
            <w:r w:rsidRPr="00D76822">
              <w:rPr>
                <w:sz w:val="22"/>
                <w:szCs w:val="22"/>
                <w:lang w:val="en-US"/>
              </w:rPr>
              <w:t>100.0</w:t>
            </w:r>
          </w:p>
        </w:tc>
        <w:tc>
          <w:tcPr>
            <w:tcW w:w="546" w:type="pct"/>
            <w:tcBorders>
              <w:top w:val="single" w:sz="4" w:space="0" w:color="auto"/>
              <w:bottom w:val="nil"/>
            </w:tcBorders>
            <w:noWrap/>
            <w:vAlign w:val="bottom"/>
            <w:hideMark/>
          </w:tcPr>
          <w:p w:rsidR="00935727" w:rsidRPr="00D76822" w:rsidRDefault="00935727" w:rsidP="00D76822">
            <w:pPr>
              <w:jc w:val="center"/>
              <w:rPr>
                <w:sz w:val="22"/>
                <w:szCs w:val="22"/>
                <w:lang w:val="en-US"/>
              </w:rPr>
            </w:pPr>
            <w:r w:rsidRPr="00D76822">
              <w:rPr>
                <w:sz w:val="22"/>
                <w:szCs w:val="22"/>
                <w:lang w:val="en-US"/>
              </w:rPr>
              <w:t>29</w:t>
            </w:r>
          </w:p>
        </w:tc>
        <w:tc>
          <w:tcPr>
            <w:tcW w:w="483" w:type="pct"/>
            <w:tcBorders>
              <w:top w:val="single" w:sz="4" w:space="0" w:color="auto"/>
              <w:bottom w:val="nil"/>
            </w:tcBorders>
            <w:noWrap/>
            <w:vAlign w:val="bottom"/>
            <w:hideMark/>
          </w:tcPr>
          <w:p w:rsidR="00BD03D3" w:rsidRDefault="00935727">
            <w:pPr>
              <w:jc w:val="right"/>
              <w:rPr>
                <w:sz w:val="22"/>
                <w:szCs w:val="22"/>
                <w:lang w:val="en-US"/>
              </w:rPr>
            </w:pPr>
            <w:r w:rsidRPr="00D76822">
              <w:rPr>
                <w:sz w:val="22"/>
                <w:szCs w:val="22"/>
                <w:lang w:val="en-US"/>
              </w:rPr>
              <w:t>100.0</w:t>
            </w:r>
          </w:p>
        </w:tc>
        <w:tc>
          <w:tcPr>
            <w:tcW w:w="546" w:type="pct"/>
            <w:tcBorders>
              <w:top w:val="single" w:sz="4" w:space="0" w:color="auto"/>
              <w:bottom w:val="nil"/>
            </w:tcBorders>
            <w:noWrap/>
            <w:vAlign w:val="bottom"/>
            <w:hideMark/>
          </w:tcPr>
          <w:p w:rsidR="00935727" w:rsidRPr="00D76822" w:rsidRDefault="00935727" w:rsidP="00D76822">
            <w:pPr>
              <w:jc w:val="center"/>
              <w:rPr>
                <w:sz w:val="22"/>
                <w:szCs w:val="22"/>
                <w:lang w:val="en-US"/>
              </w:rPr>
            </w:pPr>
            <w:r w:rsidRPr="00D76822">
              <w:rPr>
                <w:sz w:val="22"/>
                <w:szCs w:val="22"/>
                <w:lang w:val="en-US"/>
              </w:rPr>
              <w:t>4</w:t>
            </w:r>
          </w:p>
        </w:tc>
        <w:tc>
          <w:tcPr>
            <w:tcW w:w="484" w:type="pct"/>
            <w:tcBorders>
              <w:top w:val="single" w:sz="4" w:space="0" w:color="auto"/>
              <w:bottom w:val="nil"/>
            </w:tcBorders>
            <w:noWrap/>
            <w:vAlign w:val="bottom"/>
            <w:hideMark/>
          </w:tcPr>
          <w:p w:rsidR="00BD03D3" w:rsidRDefault="00935727">
            <w:pPr>
              <w:jc w:val="right"/>
              <w:rPr>
                <w:sz w:val="22"/>
                <w:szCs w:val="22"/>
                <w:lang w:val="en-US"/>
              </w:rPr>
            </w:pPr>
            <w:r w:rsidRPr="00D76822">
              <w:rPr>
                <w:sz w:val="22"/>
                <w:szCs w:val="22"/>
                <w:lang w:val="en-US"/>
              </w:rPr>
              <w:t>100.0</w:t>
            </w:r>
          </w:p>
        </w:tc>
        <w:tc>
          <w:tcPr>
            <w:tcW w:w="546" w:type="pct"/>
            <w:tcBorders>
              <w:top w:val="single" w:sz="4" w:space="0" w:color="auto"/>
              <w:bottom w:val="nil"/>
            </w:tcBorders>
            <w:noWrap/>
            <w:vAlign w:val="bottom"/>
            <w:hideMark/>
          </w:tcPr>
          <w:p w:rsidR="00935727" w:rsidRPr="00D76822" w:rsidRDefault="00935727" w:rsidP="00D76822">
            <w:pPr>
              <w:jc w:val="center"/>
              <w:rPr>
                <w:sz w:val="22"/>
                <w:szCs w:val="22"/>
                <w:lang w:val="en-US"/>
              </w:rPr>
            </w:pPr>
            <w:r w:rsidRPr="00D76822">
              <w:rPr>
                <w:sz w:val="22"/>
                <w:szCs w:val="22"/>
                <w:lang w:val="en-US"/>
              </w:rPr>
              <w:t>96</w:t>
            </w:r>
          </w:p>
        </w:tc>
        <w:tc>
          <w:tcPr>
            <w:tcW w:w="449" w:type="pct"/>
            <w:tcBorders>
              <w:top w:val="single" w:sz="4" w:space="0" w:color="auto"/>
              <w:bottom w:val="nil"/>
            </w:tcBorders>
            <w:noWrap/>
            <w:vAlign w:val="bottom"/>
            <w:hideMark/>
          </w:tcPr>
          <w:p w:rsidR="00BD03D3" w:rsidRDefault="00935727">
            <w:pPr>
              <w:jc w:val="right"/>
              <w:rPr>
                <w:b/>
                <w:bCs/>
                <w:color w:val="4F81BD"/>
                <w:sz w:val="22"/>
                <w:szCs w:val="22"/>
                <w:lang w:val="en-US"/>
              </w:rPr>
            </w:pPr>
            <w:r w:rsidRPr="00D76822">
              <w:rPr>
                <w:sz w:val="22"/>
                <w:szCs w:val="22"/>
                <w:lang w:val="en-US"/>
              </w:rPr>
              <w:t>100.0</w:t>
            </w:r>
          </w:p>
        </w:tc>
      </w:tr>
      <w:tr w:rsidR="00935727" w:rsidRPr="00720CA4" w:rsidTr="00935727">
        <w:trPr>
          <w:trHeight w:val="300"/>
        </w:trPr>
        <w:tc>
          <w:tcPr>
            <w:tcW w:w="949" w:type="pct"/>
            <w:tcBorders>
              <w:top w:val="nil"/>
              <w:bottom w:val="nil"/>
            </w:tcBorders>
            <w:vAlign w:val="bottom"/>
            <w:hideMark/>
          </w:tcPr>
          <w:p w:rsidR="00935727" w:rsidRPr="00D76822" w:rsidRDefault="00935727" w:rsidP="00D76822">
            <w:pPr>
              <w:rPr>
                <w:sz w:val="22"/>
                <w:szCs w:val="22"/>
                <w:lang w:val="en-US"/>
              </w:rPr>
            </w:pPr>
            <w:r w:rsidRPr="00D76822">
              <w:rPr>
                <w:sz w:val="22"/>
                <w:szCs w:val="22"/>
                <w:lang w:val="en-US"/>
              </w:rPr>
              <w:t xml:space="preserve">Radiology service </w:t>
            </w:r>
          </w:p>
        </w:tc>
        <w:tc>
          <w:tcPr>
            <w:tcW w:w="514" w:type="pct"/>
            <w:tcBorders>
              <w:top w:val="nil"/>
              <w:bottom w:val="nil"/>
            </w:tcBorders>
            <w:noWrap/>
            <w:vAlign w:val="bottom"/>
            <w:hideMark/>
          </w:tcPr>
          <w:p w:rsidR="00935727" w:rsidRPr="00D76822" w:rsidRDefault="00935727" w:rsidP="00D76822">
            <w:pPr>
              <w:jc w:val="center"/>
              <w:rPr>
                <w:sz w:val="22"/>
                <w:szCs w:val="22"/>
                <w:lang w:val="en-US"/>
              </w:rPr>
            </w:pPr>
            <w:r w:rsidRPr="00D76822">
              <w:rPr>
                <w:sz w:val="22"/>
                <w:szCs w:val="22"/>
                <w:lang w:val="en-US"/>
              </w:rPr>
              <w:t>42</w:t>
            </w:r>
          </w:p>
        </w:tc>
        <w:tc>
          <w:tcPr>
            <w:tcW w:w="483" w:type="pct"/>
            <w:tcBorders>
              <w:top w:val="nil"/>
              <w:bottom w:val="nil"/>
            </w:tcBorders>
            <w:noWrap/>
            <w:vAlign w:val="bottom"/>
            <w:hideMark/>
          </w:tcPr>
          <w:p w:rsidR="00BD03D3" w:rsidRDefault="00935727">
            <w:pPr>
              <w:jc w:val="right"/>
              <w:rPr>
                <w:sz w:val="22"/>
                <w:szCs w:val="22"/>
                <w:lang w:val="en-US"/>
              </w:rPr>
            </w:pPr>
            <w:r w:rsidRPr="00D76822">
              <w:rPr>
                <w:sz w:val="22"/>
                <w:szCs w:val="22"/>
                <w:lang w:val="en-US"/>
              </w:rPr>
              <w:t>66.7</w:t>
            </w:r>
          </w:p>
        </w:tc>
        <w:tc>
          <w:tcPr>
            <w:tcW w:w="546" w:type="pct"/>
            <w:tcBorders>
              <w:top w:val="nil"/>
              <w:bottom w:val="nil"/>
            </w:tcBorders>
            <w:noWrap/>
            <w:vAlign w:val="bottom"/>
            <w:hideMark/>
          </w:tcPr>
          <w:p w:rsidR="00935727" w:rsidRPr="00D76822" w:rsidRDefault="00935727" w:rsidP="00D76822">
            <w:pPr>
              <w:jc w:val="center"/>
              <w:rPr>
                <w:sz w:val="22"/>
                <w:szCs w:val="22"/>
                <w:lang w:val="en-US"/>
              </w:rPr>
            </w:pPr>
            <w:r w:rsidRPr="00D76822">
              <w:rPr>
                <w:sz w:val="22"/>
                <w:szCs w:val="22"/>
                <w:lang w:val="en-US"/>
              </w:rPr>
              <w:t>27</w:t>
            </w:r>
          </w:p>
        </w:tc>
        <w:tc>
          <w:tcPr>
            <w:tcW w:w="483" w:type="pct"/>
            <w:tcBorders>
              <w:top w:val="nil"/>
              <w:bottom w:val="nil"/>
            </w:tcBorders>
            <w:noWrap/>
            <w:vAlign w:val="bottom"/>
            <w:hideMark/>
          </w:tcPr>
          <w:p w:rsidR="00BD03D3" w:rsidRDefault="00935727">
            <w:pPr>
              <w:jc w:val="right"/>
              <w:rPr>
                <w:sz w:val="22"/>
                <w:szCs w:val="22"/>
                <w:lang w:val="en-US"/>
              </w:rPr>
            </w:pPr>
            <w:r w:rsidRPr="00D76822">
              <w:rPr>
                <w:sz w:val="22"/>
                <w:szCs w:val="22"/>
                <w:lang w:val="en-US"/>
              </w:rPr>
              <w:t>93.1</w:t>
            </w:r>
          </w:p>
        </w:tc>
        <w:tc>
          <w:tcPr>
            <w:tcW w:w="546" w:type="pct"/>
            <w:tcBorders>
              <w:top w:val="nil"/>
              <w:bottom w:val="nil"/>
            </w:tcBorders>
            <w:noWrap/>
            <w:vAlign w:val="bottom"/>
            <w:hideMark/>
          </w:tcPr>
          <w:p w:rsidR="00935727" w:rsidRPr="00D76822" w:rsidRDefault="00935727" w:rsidP="00D76822">
            <w:pPr>
              <w:jc w:val="center"/>
              <w:rPr>
                <w:sz w:val="22"/>
                <w:szCs w:val="22"/>
                <w:lang w:val="en-US"/>
              </w:rPr>
            </w:pPr>
            <w:r w:rsidRPr="00D76822">
              <w:rPr>
                <w:sz w:val="22"/>
                <w:szCs w:val="22"/>
                <w:lang w:val="en-US"/>
              </w:rPr>
              <w:t>4</w:t>
            </w:r>
          </w:p>
        </w:tc>
        <w:tc>
          <w:tcPr>
            <w:tcW w:w="484" w:type="pct"/>
            <w:tcBorders>
              <w:top w:val="nil"/>
              <w:bottom w:val="nil"/>
            </w:tcBorders>
            <w:noWrap/>
            <w:vAlign w:val="bottom"/>
            <w:hideMark/>
          </w:tcPr>
          <w:p w:rsidR="00BD03D3" w:rsidRDefault="00935727">
            <w:pPr>
              <w:jc w:val="right"/>
              <w:rPr>
                <w:sz w:val="22"/>
                <w:szCs w:val="22"/>
                <w:lang w:val="en-US"/>
              </w:rPr>
            </w:pPr>
            <w:r w:rsidRPr="00D76822">
              <w:rPr>
                <w:sz w:val="22"/>
                <w:szCs w:val="22"/>
                <w:lang w:val="en-US"/>
              </w:rPr>
              <w:t>100.0</w:t>
            </w:r>
          </w:p>
        </w:tc>
        <w:tc>
          <w:tcPr>
            <w:tcW w:w="546" w:type="pct"/>
            <w:tcBorders>
              <w:top w:val="nil"/>
              <w:bottom w:val="nil"/>
            </w:tcBorders>
            <w:noWrap/>
            <w:vAlign w:val="bottom"/>
            <w:hideMark/>
          </w:tcPr>
          <w:p w:rsidR="00935727" w:rsidRPr="00D76822" w:rsidRDefault="00935727" w:rsidP="00D76822">
            <w:pPr>
              <w:jc w:val="center"/>
              <w:rPr>
                <w:sz w:val="22"/>
                <w:szCs w:val="22"/>
                <w:lang w:val="en-US"/>
              </w:rPr>
            </w:pPr>
            <w:r w:rsidRPr="00D76822">
              <w:rPr>
                <w:sz w:val="22"/>
                <w:szCs w:val="22"/>
                <w:lang w:val="en-US"/>
              </w:rPr>
              <w:t>73</w:t>
            </w:r>
          </w:p>
        </w:tc>
        <w:tc>
          <w:tcPr>
            <w:tcW w:w="449" w:type="pct"/>
            <w:tcBorders>
              <w:top w:val="nil"/>
              <w:bottom w:val="nil"/>
            </w:tcBorders>
            <w:noWrap/>
            <w:vAlign w:val="bottom"/>
            <w:hideMark/>
          </w:tcPr>
          <w:p w:rsidR="00BD03D3" w:rsidRDefault="00935727">
            <w:pPr>
              <w:jc w:val="right"/>
              <w:rPr>
                <w:sz w:val="22"/>
                <w:szCs w:val="22"/>
                <w:lang w:val="en-US"/>
              </w:rPr>
            </w:pPr>
            <w:r w:rsidRPr="00D76822">
              <w:rPr>
                <w:sz w:val="22"/>
                <w:szCs w:val="22"/>
                <w:lang w:val="en-US"/>
              </w:rPr>
              <w:t>76.0</w:t>
            </w:r>
          </w:p>
        </w:tc>
      </w:tr>
      <w:tr w:rsidR="00935727" w:rsidRPr="00720CA4" w:rsidTr="00935727">
        <w:trPr>
          <w:trHeight w:val="480"/>
        </w:trPr>
        <w:tc>
          <w:tcPr>
            <w:tcW w:w="949" w:type="pct"/>
            <w:tcBorders>
              <w:top w:val="nil"/>
              <w:bottom w:val="nil"/>
            </w:tcBorders>
            <w:vAlign w:val="bottom"/>
            <w:hideMark/>
          </w:tcPr>
          <w:p w:rsidR="00935727" w:rsidRPr="00D76822" w:rsidRDefault="00935727" w:rsidP="00D76822">
            <w:pPr>
              <w:rPr>
                <w:sz w:val="22"/>
                <w:szCs w:val="22"/>
                <w:lang w:val="en-US"/>
              </w:rPr>
            </w:pPr>
            <w:r w:rsidRPr="00D76822">
              <w:rPr>
                <w:sz w:val="22"/>
                <w:szCs w:val="22"/>
                <w:lang w:val="en-US"/>
              </w:rPr>
              <w:t xml:space="preserve">Laboratory service </w:t>
            </w:r>
          </w:p>
        </w:tc>
        <w:tc>
          <w:tcPr>
            <w:tcW w:w="514" w:type="pct"/>
            <w:tcBorders>
              <w:top w:val="nil"/>
              <w:bottom w:val="nil"/>
            </w:tcBorders>
            <w:noWrap/>
            <w:vAlign w:val="bottom"/>
            <w:hideMark/>
          </w:tcPr>
          <w:p w:rsidR="00935727" w:rsidRPr="00D76822" w:rsidRDefault="00935727" w:rsidP="00D76822">
            <w:pPr>
              <w:jc w:val="center"/>
              <w:rPr>
                <w:sz w:val="22"/>
                <w:szCs w:val="22"/>
                <w:lang w:val="en-US"/>
              </w:rPr>
            </w:pPr>
            <w:r w:rsidRPr="00D76822">
              <w:rPr>
                <w:sz w:val="22"/>
                <w:szCs w:val="22"/>
                <w:lang w:val="en-US"/>
              </w:rPr>
              <w:t>63</w:t>
            </w:r>
          </w:p>
        </w:tc>
        <w:tc>
          <w:tcPr>
            <w:tcW w:w="483" w:type="pct"/>
            <w:tcBorders>
              <w:top w:val="nil"/>
              <w:bottom w:val="nil"/>
            </w:tcBorders>
            <w:noWrap/>
            <w:vAlign w:val="bottom"/>
            <w:hideMark/>
          </w:tcPr>
          <w:p w:rsidR="00BD03D3" w:rsidRDefault="00935727">
            <w:pPr>
              <w:jc w:val="right"/>
              <w:rPr>
                <w:sz w:val="22"/>
                <w:szCs w:val="22"/>
                <w:lang w:val="en-US"/>
              </w:rPr>
            </w:pPr>
            <w:r w:rsidRPr="00D76822">
              <w:rPr>
                <w:sz w:val="22"/>
                <w:szCs w:val="22"/>
                <w:lang w:val="en-US"/>
              </w:rPr>
              <w:t>100.0</w:t>
            </w:r>
          </w:p>
        </w:tc>
        <w:tc>
          <w:tcPr>
            <w:tcW w:w="546" w:type="pct"/>
            <w:tcBorders>
              <w:top w:val="nil"/>
              <w:bottom w:val="nil"/>
            </w:tcBorders>
            <w:noWrap/>
            <w:vAlign w:val="bottom"/>
            <w:hideMark/>
          </w:tcPr>
          <w:p w:rsidR="00935727" w:rsidRPr="00D76822" w:rsidRDefault="00935727" w:rsidP="00D76822">
            <w:pPr>
              <w:jc w:val="center"/>
              <w:rPr>
                <w:sz w:val="22"/>
                <w:szCs w:val="22"/>
                <w:lang w:val="en-US"/>
              </w:rPr>
            </w:pPr>
            <w:r w:rsidRPr="00D76822">
              <w:rPr>
                <w:sz w:val="22"/>
                <w:szCs w:val="22"/>
                <w:lang w:val="en-US"/>
              </w:rPr>
              <w:t>29</w:t>
            </w:r>
          </w:p>
        </w:tc>
        <w:tc>
          <w:tcPr>
            <w:tcW w:w="483" w:type="pct"/>
            <w:tcBorders>
              <w:top w:val="nil"/>
              <w:bottom w:val="nil"/>
            </w:tcBorders>
            <w:noWrap/>
            <w:vAlign w:val="bottom"/>
            <w:hideMark/>
          </w:tcPr>
          <w:p w:rsidR="00BD03D3" w:rsidRDefault="00935727">
            <w:pPr>
              <w:jc w:val="right"/>
              <w:rPr>
                <w:sz w:val="22"/>
                <w:szCs w:val="22"/>
                <w:lang w:val="en-US"/>
              </w:rPr>
            </w:pPr>
            <w:r w:rsidRPr="00D76822">
              <w:rPr>
                <w:sz w:val="22"/>
                <w:szCs w:val="22"/>
                <w:lang w:val="en-US"/>
              </w:rPr>
              <w:t>100.0</w:t>
            </w:r>
          </w:p>
        </w:tc>
        <w:tc>
          <w:tcPr>
            <w:tcW w:w="546" w:type="pct"/>
            <w:tcBorders>
              <w:top w:val="nil"/>
              <w:bottom w:val="nil"/>
            </w:tcBorders>
            <w:noWrap/>
            <w:vAlign w:val="bottom"/>
            <w:hideMark/>
          </w:tcPr>
          <w:p w:rsidR="00935727" w:rsidRPr="00D76822" w:rsidRDefault="00935727" w:rsidP="00D76822">
            <w:pPr>
              <w:jc w:val="center"/>
              <w:rPr>
                <w:sz w:val="22"/>
                <w:szCs w:val="22"/>
                <w:lang w:val="en-US"/>
              </w:rPr>
            </w:pPr>
            <w:r w:rsidRPr="00D76822">
              <w:rPr>
                <w:sz w:val="22"/>
                <w:szCs w:val="22"/>
                <w:lang w:val="en-US"/>
              </w:rPr>
              <w:t>4</w:t>
            </w:r>
          </w:p>
        </w:tc>
        <w:tc>
          <w:tcPr>
            <w:tcW w:w="484" w:type="pct"/>
            <w:tcBorders>
              <w:top w:val="nil"/>
              <w:bottom w:val="nil"/>
            </w:tcBorders>
            <w:noWrap/>
            <w:vAlign w:val="bottom"/>
            <w:hideMark/>
          </w:tcPr>
          <w:p w:rsidR="00BD03D3" w:rsidRDefault="00935727">
            <w:pPr>
              <w:jc w:val="right"/>
              <w:rPr>
                <w:sz w:val="22"/>
                <w:szCs w:val="22"/>
                <w:lang w:val="en-US"/>
              </w:rPr>
            </w:pPr>
            <w:r w:rsidRPr="00D76822">
              <w:rPr>
                <w:sz w:val="22"/>
                <w:szCs w:val="22"/>
                <w:lang w:val="en-US"/>
              </w:rPr>
              <w:t>100.0</w:t>
            </w:r>
          </w:p>
        </w:tc>
        <w:tc>
          <w:tcPr>
            <w:tcW w:w="546" w:type="pct"/>
            <w:tcBorders>
              <w:top w:val="nil"/>
              <w:bottom w:val="nil"/>
            </w:tcBorders>
            <w:noWrap/>
            <w:vAlign w:val="bottom"/>
            <w:hideMark/>
          </w:tcPr>
          <w:p w:rsidR="00935727" w:rsidRPr="00D76822" w:rsidRDefault="00935727" w:rsidP="00D76822">
            <w:pPr>
              <w:jc w:val="center"/>
              <w:rPr>
                <w:sz w:val="22"/>
                <w:szCs w:val="22"/>
                <w:lang w:val="en-US"/>
              </w:rPr>
            </w:pPr>
            <w:r w:rsidRPr="00D76822">
              <w:rPr>
                <w:sz w:val="22"/>
                <w:szCs w:val="22"/>
                <w:lang w:val="en-US"/>
              </w:rPr>
              <w:t>96</w:t>
            </w:r>
          </w:p>
        </w:tc>
        <w:tc>
          <w:tcPr>
            <w:tcW w:w="449" w:type="pct"/>
            <w:tcBorders>
              <w:top w:val="nil"/>
              <w:bottom w:val="nil"/>
            </w:tcBorders>
            <w:noWrap/>
            <w:vAlign w:val="bottom"/>
            <w:hideMark/>
          </w:tcPr>
          <w:p w:rsidR="00BD03D3" w:rsidRDefault="00935727">
            <w:pPr>
              <w:jc w:val="right"/>
              <w:rPr>
                <w:sz w:val="22"/>
                <w:szCs w:val="22"/>
                <w:lang w:val="en-US"/>
              </w:rPr>
            </w:pPr>
            <w:r w:rsidRPr="00D76822">
              <w:rPr>
                <w:sz w:val="22"/>
                <w:szCs w:val="22"/>
                <w:lang w:val="en-US"/>
              </w:rPr>
              <w:t>100.0</w:t>
            </w:r>
          </w:p>
        </w:tc>
      </w:tr>
      <w:tr w:rsidR="00935727" w:rsidRPr="00720CA4" w:rsidTr="00935727">
        <w:trPr>
          <w:trHeight w:val="346"/>
        </w:trPr>
        <w:tc>
          <w:tcPr>
            <w:tcW w:w="949" w:type="pct"/>
            <w:tcBorders>
              <w:top w:val="nil"/>
              <w:bottom w:val="nil"/>
            </w:tcBorders>
            <w:vAlign w:val="bottom"/>
            <w:hideMark/>
          </w:tcPr>
          <w:p w:rsidR="00935727" w:rsidRPr="00D76822" w:rsidRDefault="00935727" w:rsidP="00D76822">
            <w:pPr>
              <w:rPr>
                <w:sz w:val="22"/>
                <w:szCs w:val="22"/>
                <w:lang w:val="en-US"/>
              </w:rPr>
            </w:pPr>
            <w:r w:rsidRPr="00D76822">
              <w:rPr>
                <w:sz w:val="22"/>
                <w:szCs w:val="22"/>
                <w:lang w:val="en-US"/>
              </w:rPr>
              <w:t xml:space="preserve">Sterilization facility </w:t>
            </w:r>
          </w:p>
        </w:tc>
        <w:tc>
          <w:tcPr>
            <w:tcW w:w="514" w:type="pct"/>
            <w:tcBorders>
              <w:top w:val="nil"/>
              <w:bottom w:val="nil"/>
            </w:tcBorders>
            <w:noWrap/>
            <w:vAlign w:val="bottom"/>
            <w:hideMark/>
          </w:tcPr>
          <w:p w:rsidR="00935727" w:rsidRPr="00D76822" w:rsidRDefault="00935727" w:rsidP="00D76822">
            <w:pPr>
              <w:jc w:val="center"/>
              <w:rPr>
                <w:sz w:val="22"/>
                <w:szCs w:val="22"/>
                <w:lang w:val="en-US"/>
              </w:rPr>
            </w:pPr>
            <w:r w:rsidRPr="00D76822">
              <w:rPr>
                <w:sz w:val="22"/>
                <w:szCs w:val="22"/>
                <w:lang w:val="en-US"/>
              </w:rPr>
              <w:t>63</w:t>
            </w:r>
          </w:p>
        </w:tc>
        <w:tc>
          <w:tcPr>
            <w:tcW w:w="483" w:type="pct"/>
            <w:tcBorders>
              <w:top w:val="nil"/>
              <w:bottom w:val="nil"/>
            </w:tcBorders>
            <w:noWrap/>
            <w:vAlign w:val="bottom"/>
            <w:hideMark/>
          </w:tcPr>
          <w:p w:rsidR="00BD03D3" w:rsidRDefault="00935727">
            <w:pPr>
              <w:jc w:val="right"/>
              <w:rPr>
                <w:sz w:val="22"/>
                <w:szCs w:val="22"/>
                <w:lang w:val="en-US"/>
              </w:rPr>
            </w:pPr>
            <w:r w:rsidRPr="00D76822">
              <w:rPr>
                <w:sz w:val="22"/>
                <w:szCs w:val="22"/>
                <w:lang w:val="en-US"/>
              </w:rPr>
              <w:t>100.0</w:t>
            </w:r>
          </w:p>
        </w:tc>
        <w:tc>
          <w:tcPr>
            <w:tcW w:w="546" w:type="pct"/>
            <w:tcBorders>
              <w:top w:val="nil"/>
              <w:bottom w:val="nil"/>
            </w:tcBorders>
            <w:noWrap/>
            <w:vAlign w:val="bottom"/>
            <w:hideMark/>
          </w:tcPr>
          <w:p w:rsidR="00935727" w:rsidRPr="00D76822" w:rsidRDefault="00935727" w:rsidP="00D76822">
            <w:pPr>
              <w:jc w:val="center"/>
              <w:rPr>
                <w:sz w:val="22"/>
                <w:szCs w:val="22"/>
                <w:lang w:val="en-US"/>
              </w:rPr>
            </w:pPr>
            <w:r w:rsidRPr="00D76822">
              <w:rPr>
                <w:sz w:val="22"/>
                <w:szCs w:val="22"/>
                <w:lang w:val="en-US"/>
              </w:rPr>
              <w:t>29</w:t>
            </w:r>
          </w:p>
        </w:tc>
        <w:tc>
          <w:tcPr>
            <w:tcW w:w="483" w:type="pct"/>
            <w:tcBorders>
              <w:top w:val="nil"/>
              <w:bottom w:val="nil"/>
            </w:tcBorders>
            <w:noWrap/>
            <w:vAlign w:val="bottom"/>
            <w:hideMark/>
          </w:tcPr>
          <w:p w:rsidR="00BD03D3" w:rsidRDefault="00935727">
            <w:pPr>
              <w:jc w:val="right"/>
              <w:rPr>
                <w:sz w:val="22"/>
                <w:szCs w:val="22"/>
                <w:lang w:val="en-US"/>
              </w:rPr>
            </w:pPr>
            <w:r w:rsidRPr="00D76822">
              <w:rPr>
                <w:sz w:val="22"/>
                <w:szCs w:val="22"/>
                <w:lang w:val="en-US"/>
              </w:rPr>
              <w:t>100.0</w:t>
            </w:r>
          </w:p>
        </w:tc>
        <w:tc>
          <w:tcPr>
            <w:tcW w:w="546" w:type="pct"/>
            <w:tcBorders>
              <w:top w:val="nil"/>
              <w:bottom w:val="nil"/>
            </w:tcBorders>
            <w:noWrap/>
            <w:vAlign w:val="bottom"/>
            <w:hideMark/>
          </w:tcPr>
          <w:p w:rsidR="00935727" w:rsidRPr="00D76822" w:rsidRDefault="00935727" w:rsidP="00D76822">
            <w:pPr>
              <w:jc w:val="center"/>
              <w:rPr>
                <w:sz w:val="22"/>
                <w:szCs w:val="22"/>
                <w:lang w:val="en-US"/>
              </w:rPr>
            </w:pPr>
            <w:r w:rsidRPr="00D76822">
              <w:rPr>
                <w:sz w:val="22"/>
                <w:szCs w:val="22"/>
                <w:lang w:val="en-US"/>
              </w:rPr>
              <w:t>4</w:t>
            </w:r>
          </w:p>
        </w:tc>
        <w:tc>
          <w:tcPr>
            <w:tcW w:w="484" w:type="pct"/>
            <w:tcBorders>
              <w:top w:val="nil"/>
              <w:bottom w:val="nil"/>
            </w:tcBorders>
            <w:noWrap/>
            <w:vAlign w:val="bottom"/>
            <w:hideMark/>
          </w:tcPr>
          <w:p w:rsidR="00BD03D3" w:rsidRDefault="00935727">
            <w:pPr>
              <w:jc w:val="right"/>
              <w:rPr>
                <w:sz w:val="22"/>
                <w:szCs w:val="22"/>
                <w:lang w:val="en-US"/>
              </w:rPr>
            </w:pPr>
            <w:r w:rsidRPr="00D76822">
              <w:rPr>
                <w:sz w:val="22"/>
                <w:szCs w:val="22"/>
                <w:lang w:val="en-US"/>
              </w:rPr>
              <w:t>100.0</w:t>
            </w:r>
          </w:p>
        </w:tc>
        <w:tc>
          <w:tcPr>
            <w:tcW w:w="546" w:type="pct"/>
            <w:tcBorders>
              <w:top w:val="nil"/>
              <w:bottom w:val="nil"/>
            </w:tcBorders>
            <w:noWrap/>
            <w:vAlign w:val="bottom"/>
            <w:hideMark/>
          </w:tcPr>
          <w:p w:rsidR="00935727" w:rsidRPr="00D76822" w:rsidRDefault="00935727" w:rsidP="00D76822">
            <w:pPr>
              <w:jc w:val="center"/>
              <w:rPr>
                <w:sz w:val="22"/>
                <w:szCs w:val="22"/>
                <w:lang w:val="en-US"/>
              </w:rPr>
            </w:pPr>
            <w:r w:rsidRPr="00D76822">
              <w:rPr>
                <w:sz w:val="22"/>
                <w:szCs w:val="22"/>
                <w:lang w:val="en-US"/>
              </w:rPr>
              <w:t>96</w:t>
            </w:r>
          </w:p>
        </w:tc>
        <w:tc>
          <w:tcPr>
            <w:tcW w:w="449" w:type="pct"/>
            <w:tcBorders>
              <w:top w:val="nil"/>
              <w:bottom w:val="nil"/>
            </w:tcBorders>
            <w:noWrap/>
            <w:vAlign w:val="bottom"/>
            <w:hideMark/>
          </w:tcPr>
          <w:p w:rsidR="00BD03D3" w:rsidRDefault="00935727">
            <w:pPr>
              <w:jc w:val="right"/>
              <w:rPr>
                <w:sz w:val="22"/>
                <w:szCs w:val="22"/>
                <w:lang w:val="en-US"/>
              </w:rPr>
            </w:pPr>
            <w:r w:rsidRPr="00D76822">
              <w:rPr>
                <w:sz w:val="22"/>
                <w:szCs w:val="22"/>
                <w:lang w:val="en-US"/>
              </w:rPr>
              <w:t>100.0</w:t>
            </w:r>
          </w:p>
        </w:tc>
      </w:tr>
      <w:tr w:rsidR="00935727" w:rsidRPr="00720CA4" w:rsidTr="00935727">
        <w:trPr>
          <w:trHeight w:val="156"/>
        </w:trPr>
        <w:tc>
          <w:tcPr>
            <w:tcW w:w="949" w:type="pct"/>
            <w:tcBorders>
              <w:top w:val="nil"/>
              <w:bottom w:val="nil"/>
            </w:tcBorders>
            <w:vAlign w:val="bottom"/>
            <w:hideMark/>
          </w:tcPr>
          <w:p w:rsidR="00935727" w:rsidRPr="00D76822" w:rsidRDefault="00935727" w:rsidP="00D76822">
            <w:pPr>
              <w:rPr>
                <w:sz w:val="22"/>
                <w:szCs w:val="22"/>
                <w:lang w:val="en-US"/>
              </w:rPr>
            </w:pPr>
            <w:r w:rsidRPr="00D76822">
              <w:rPr>
                <w:sz w:val="22"/>
                <w:szCs w:val="22"/>
                <w:lang w:val="en-US"/>
              </w:rPr>
              <w:t xml:space="preserve">Oxygen source </w:t>
            </w:r>
          </w:p>
        </w:tc>
        <w:tc>
          <w:tcPr>
            <w:tcW w:w="514" w:type="pct"/>
            <w:tcBorders>
              <w:top w:val="nil"/>
              <w:bottom w:val="nil"/>
            </w:tcBorders>
            <w:noWrap/>
            <w:vAlign w:val="bottom"/>
            <w:hideMark/>
          </w:tcPr>
          <w:p w:rsidR="00935727" w:rsidRPr="00D76822" w:rsidRDefault="00935727" w:rsidP="00D76822">
            <w:pPr>
              <w:jc w:val="center"/>
              <w:rPr>
                <w:sz w:val="22"/>
                <w:szCs w:val="22"/>
                <w:lang w:val="en-US"/>
              </w:rPr>
            </w:pPr>
            <w:r w:rsidRPr="00D76822">
              <w:rPr>
                <w:sz w:val="22"/>
                <w:szCs w:val="22"/>
                <w:lang w:val="en-US"/>
              </w:rPr>
              <w:t>58</w:t>
            </w:r>
          </w:p>
        </w:tc>
        <w:tc>
          <w:tcPr>
            <w:tcW w:w="483" w:type="pct"/>
            <w:tcBorders>
              <w:top w:val="nil"/>
              <w:bottom w:val="nil"/>
            </w:tcBorders>
            <w:noWrap/>
            <w:vAlign w:val="bottom"/>
            <w:hideMark/>
          </w:tcPr>
          <w:p w:rsidR="00BD03D3" w:rsidRDefault="00935727">
            <w:pPr>
              <w:jc w:val="right"/>
              <w:rPr>
                <w:sz w:val="22"/>
                <w:szCs w:val="22"/>
                <w:lang w:val="en-US"/>
              </w:rPr>
            </w:pPr>
            <w:r w:rsidRPr="00D76822">
              <w:rPr>
                <w:sz w:val="22"/>
                <w:szCs w:val="22"/>
                <w:lang w:val="en-US"/>
              </w:rPr>
              <w:t>92.1</w:t>
            </w:r>
          </w:p>
        </w:tc>
        <w:tc>
          <w:tcPr>
            <w:tcW w:w="546" w:type="pct"/>
            <w:tcBorders>
              <w:top w:val="nil"/>
              <w:bottom w:val="nil"/>
            </w:tcBorders>
            <w:noWrap/>
            <w:vAlign w:val="bottom"/>
            <w:hideMark/>
          </w:tcPr>
          <w:p w:rsidR="00935727" w:rsidRPr="00D76822" w:rsidRDefault="00935727" w:rsidP="00D76822">
            <w:pPr>
              <w:jc w:val="center"/>
              <w:rPr>
                <w:sz w:val="22"/>
                <w:szCs w:val="22"/>
                <w:lang w:val="en-US"/>
              </w:rPr>
            </w:pPr>
            <w:r w:rsidRPr="00D76822">
              <w:rPr>
                <w:sz w:val="22"/>
                <w:szCs w:val="22"/>
                <w:lang w:val="en-US"/>
              </w:rPr>
              <w:t>25</w:t>
            </w:r>
          </w:p>
        </w:tc>
        <w:tc>
          <w:tcPr>
            <w:tcW w:w="483" w:type="pct"/>
            <w:tcBorders>
              <w:top w:val="nil"/>
              <w:bottom w:val="nil"/>
            </w:tcBorders>
            <w:noWrap/>
            <w:vAlign w:val="bottom"/>
            <w:hideMark/>
          </w:tcPr>
          <w:p w:rsidR="00BD03D3" w:rsidRDefault="00935727">
            <w:pPr>
              <w:jc w:val="right"/>
              <w:rPr>
                <w:b/>
                <w:bCs/>
                <w:color w:val="4F81BD"/>
                <w:sz w:val="22"/>
                <w:szCs w:val="22"/>
                <w:lang w:val="en-US"/>
              </w:rPr>
            </w:pPr>
            <w:r w:rsidRPr="00D76822">
              <w:rPr>
                <w:sz w:val="22"/>
                <w:szCs w:val="22"/>
                <w:lang w:val="en-US"/>
              </w:rPr>
              <w:t>86.2</w:t>
            </w:r>
          </w:p>
        </w:tc>
        <w:tc>
          <w:tcPr>
            <w:tcW w:w="546" w:type="pct"/>
            <w:tcBorders>
              <w:top w:val="nil"/>
              <w:bottom w:val="nil"/>
            </w:tcBorders>
            <w:noWrap/>
            <w:vAlign w:val="bottom"/>
            <w:hideMark/>
          </w:tcPr>
          <w:p w:rsidR="00935727" w:rsidRPr="00D76822" w:rsidRDefault="00935727" w:rsidP="00D76822">
            <w:pPr>
              <w:jc w:val="center"/>
              <w:rPr>
                <w:sz w:val="22"/>
                <w:szCs w:val="22"/>
                <w:lang w:val="en-US"/>
              </w:rPr>
            </w:pPr>
            <w:r w:rsidRPr="00D76822">
              <w:rPr>
                <w:sz w:val="22"/>
                <w:szCs w:val="22"/>
                <w:lang w:val="en-US"/>
              </w:rPr>
              <w:t>4</w:t>
            </w:r>
          </w:p>
        </w:tc>
        <w:tc>
          <w:tcPr>
            <w:tcW w:w="484" w:type="pct"/>
            <w:tcBorders>
              <w:top w:val="nil"/>
              <w:bottom w:val="nil"/>
            </w:tcBorders>
            <w:noWrap/>
            <w:vAlign w:val="bottom"/>
            <w:hideMark/>
          </w:tcPr>
          <w:p w:rsidR="00BD03D3" w:rsidRDefault="00935727">
            <w:pPr>
              <w:jc w:val="right"/>
              <w:rPr>
                <w:b/>
                <w:bCs/>
                <w:color w:val="4F81BD"/>
                <w:sz w:val="22"/>
                <w:szCs w:val="22"/>
                <w:lang w:val="en-US"/>
              </w:rPr>
            </w:pPr>
            <w:r w:rsidRPr="00D76822">
              <w:rPr>
                <w:sz w:val="22"/>
                <w:szCs w:val="22"/>
                <w:lang w:val="en-US"/>
              </w:rPr>
              <w:t>100.0</w:t>
            </w:r>
          </w:p>
        </w:tc>
        <w:tc>
          <w:tcPr>
            <w:tcW w:w="546" w:type="pct"/>
            <w:tcBorders>
              <w:top w:val="nil"/>
              <w:bottom w:val="nil"/>
            </w:tcBorders>
            <w:noWrap/>
            <w:vAlign w:val="bottom"/>
            <w:hideMark/>
          </w:tcPr>
          <w:p w:rsidR="00935727" w:rsidRPr="00D76822" w:rsidRDefault="00935727" w:rsidP="00D76822">
            <w:pPr>
              <w:jc w:val="center"/>
              <w:rPr>
                <w:sz w:val="22"/>
                <w:szCs w:val="22"/>
                <w:lang w:val="en-US"/>
              </w:rPr>
            </w:pPr>
            <w:r w:rsidRPr="00D76822">
              <w:rPr>
                <w:sz w:val="22"/>
                <w:szCs w:val="22"/>
                <w:lang w:val="en-US"/>
              </w:rPr>
              <w:t>87</w:t>
            </w:r>
          </w:p>
        </w:tc>
        <w:tc>
          <w:tcPr>
            <w:tcW w:w="449" w:type="pct"/>
            <w:tcBorders>
              <w:top w:val="nil"/>
              <w:bottom w:val="nil"/>
            </w:tcBorders>
            <w:noWrap/>
            <w:vAlign w:val="bottom"/>
            <w:hideMark/>
          </w:tcPr>
          <w:p w:rsidR="00BD03D3" w:rsidRDefault="00935727">
            <w:pPr>
              <w:jc w:val="right"/>
              <w:rPr>
                <w:b/>
                <w:bCs/>
                <w:color w:val="4F81BD"/>
                <w:sz w:val="22"/>
                <w:szCs w:val="22"/>
                <w:lang w:val="en-US"/>
              </w:rPr>
            </w:pPr>
            <w:r w:rsidRPr="00D76822">
              <w:rPr>
                <w:sz w:val="22"/>
                <w:szCs w:val="22"/>
                <w:lang w:val="en-US"/>
              </w:rPr>
              <w:t>90.6</w:t>
            </w:r>
          </w:p>
        </w:tc>
      </w:tr>
      <w:tr w:rsidR="00935727" w:rsidRPr="00720CA4" w:rsidTr="00935727">
        <w:trPr>
          <w:trHeight w:val="85"/>
        </w:trPr>
        <w:tc>
          <w:tcPr>
            <w:tcW w:w="949" w:type="pct"/>
            <w:tcBorders>
              <w:top w:val="nil"/>
              <w:bottom w:val="nil"/>
            </w:tcBorders>
            <w:vAlign w:val="bottom"/>
            <w:hideMark/>
          </w:tcPr>
          <w:p w:rsidR="00935727" w:rsidRPr="00D76822" w:rsidRDefault="00935727" w:rsidP="00D76822">
            <w:pPr>
              <w:rPr>
                <w:sz w:val="22"/>
                <w:szCs w:val="22"/>
                <w:lang w:val="en-US"/>
              </w:rPr>
            </w:pPr>
            <w:r w:rsidRPr="00D76822">
              <w:rPr>
                <w:sz w:val="22"/>
                <w:szCs w:val="22"/>
                <w:lang w:val="en-US"/>
              </w:rPr>
              <w:t xml:space="preserve">Backup power supply </w:t>
            </w:r>
          </w:p>
        </w:tc>
        <w:tc>
          <w:tcPr>
            <w:tcW w:w="514" w:type="pct"/>
            <w:tcBorders>
              <w:top w:val="nil"/>
              <w:bottom w:val="nil"/>
            </w:tcBorders>
            <w:noWrap/>
            <w:vAlign w:val="bottom"/>
            <w:hideMark/>
          </w:tcPr>
          <w:p w:rsidR="00935727" w:rsidRPr="00D76822" w:rsidRDefault="00935727" w:rsidP="00D76822">
            <w:pPr>
              <w:jc w:val="center"/>
              <w:rPr>
                <w:sz w:val="22"/>
                <w:szCs w:val="22"/>
                <w:lang w:val="en-US"/>
              </w:rPr>
            </w:pPr>
            <w:r w:rsidRPr="00D76822">
              <w:rPr>
                <w:sz w:val="22"/>
                <w:szCs w:val="22"/>
                <w:lang w:val="en-US"/>
              </w:rPr>
              <w:t>56</w:t>
            </w:r>
          </w:p>
        </w:tc>
        <w:tc>
          <w:tcPr>
            <w:tcW w:w="483" w:type="pct"/>
            <w:tcBorders>
              <w:top w:val="nil"/>
              <w:bottom w:val="nil"/>
            </w:tcBorders>
            <w:noWrap/>
            <w:vAlign w:val="bottom"/>
            <w:hideMark/>
          </w:tcPr>
          <w:p w:rsidR="00BD03D3" w:rsidRDefault="00935727">
            <w:pPr>
              <w:jc w:val="right"/>
              <w:rPr>
                <w:sz w:val="22"/>
                <w:szCs w:val="22"/>
                <w:lang w:val="en-US"/>
              </w:rPr>
            </w:pPr>
            <w:r w:rsidRPr="00D76822">
              <w:rPr>
                <w:sz w:val="22"/>
                <w:szCs w:val="22"/>
                <w:lang w:val="en-US"/>
              </w:rPr>
              <w:t>88.9</w:t>
            </w:r>
          </w:p>
        </w:tc>
        <w:tc>
          <w:tcPr>
            <w:tcW w:w="546" w:type="pct"/>
            <w:tcBorders>
              <w:top w:val="nil"/>
              <w:bottom w:val="nil"/>
            </w:tcBorders>
            <w:noWrap/>
            <w:vAlign w:val="bottom"/>
            <w:hideMark/>
          </w:tcPr>
          <w:p w:rsidR="00935727" w:rsidRPr="00D76822" w:rsidRDefault="00935727" w:rsidP="00D76822">
            <w:pPr>
              <w:jc w:val="center"/>
              <w:rPr>
                <w:sz w:val="22"/>
                <w:szCs w:val="22"/>
                <w:lang w:val="en-US"/>
              </w:rPr>
            </w:pPr>
            <w:r w:rsidRPr="00D76822">
              <w:rPr>
                <w:sz w:val="22"/>
                <w:szCs w:val="22"/>
                <w:lang w:val="en-US"/>
              </w:rPr>
              <w:t>29</w:t>
            </w:r>
          </w:p>
        </w:tc>
        <w:tc>
          <w:tcPr>
            <w:tcW w:w="483" w:type="pct"/>
            <w:tcBorders>
              <w:top w:val="nil"/>
              <w:bottom w:val="nil"/>
            </w:tcBorders>
            <w:noWrap/>
            <w:vAlign w:val="bottom"/>
            <w:hideMark/>
          </w:tcPr>
          <w:p w:rsidR="00BD03D3" w:rsidRDefault="00935727">
            <w:pPr>
              <w:jc w:val="right"/>
              <w:rPr>
                <w:sz w:val="22"/>
                <w:szCs w:val="22"/>
                <w:lang w:val="en-US"/>
              </w:rPr>
            </w:pPr>
            <w:r w:rsidRPr="00D76822">
              <w:rPr>
                <w:sz w:val="22"/>
                <w:szCs w:val="22"/>
                <w:lang w:val="en-US"/>
              </w:rPr>
              <w:t>100.0</w:t>
            </w:r>
          </w:p>
        </w:tc>
        <w:tc>
          <w:tcPr>
            <w:tcW w:w="546" w:type="pct"/>
            <w:tcBorders>
              <w:top w:val="nil"/>
              <w:bottom w:val="nil"/>
            </w:tcBorders>
            <w:noWrap/>
            <w:vAlign w:val="bottom"/>
            <w:hideMark/>
          </w:tcPr>
          <w:p w:rsidR="00935727" w:rsidRPr="00D76822" w:rsidRDefault="00935727" w:rsidP="00D76822">
            <w:pPr>
              <w:jc w:val="center"/>
              <w:rPr>
                <w:sz w:val="22"/>
                <w:szCs w:val="22"/>
                <w:lang w:val="en-US"/>
              </w:rPr>
            </w:pPr>
            <w:r w:rsidRPr="00D76822">
              <w:rPr>
                <w:sz w:val="22"/>
                <w:szCs w:val="22"/>
                <w:lang w:val="en-US"/>
              </w:rPr>
              <w:t>4</w:t>
            </w:r>
          </w:p>
        </w:tc>
        <w:tc>
          <w:tcPr>
            <w:tcW w:w="484" w:type="pct"/>
            <w:tcBorders>
              <w:top w:val="nil"/>
              <w:bottom w:val="nil"/>
            </w:tcBorders>
            <w:noWrap/>
            <w:vAlign w:val="bottom"/>
            <w:hideMark/>
          </w:tcPr>
          <w:p w:rsidR="00BD03D3" w:rsidRDefault="00935727">
            <w:pPr>
              <w:jc w:val="right"/>
              <w:rPr>
                <w:b/>
                <w:bCs/>
                <w:color w:val="4F81BD"/>
                <w:sz w:val="22"/>
                <w:szCs w:val="22"/>
                <w:lang w:val="en-US"/>
              </w:rPr>
            </w:pPr>
            <w:r w:rsidRPr="00D76822">
              <w:rPr>
                <w:sz w:val="22"/>
                <w:szCs w:val="22"/>
                <w:lang w:val="en-US"/>
              </w:rPr>
              <w:t>100.0</w:t>
            </w:r>
          </w:p>
        </w:tc>
        <w:tc>
          <w:tcPr>
            <w:tcW w:w="546" w:type="pct"/>
            <w:tcBorders>
              <w:top w:val="nil"/>
              <w:bottom w:val="nil"/>
            </w:tcBorders>
            <w:noWrap/>
            <w:vAlign w:val="bottom"/>
            <w:hideMark/>
          </w:tcPr>
          <w:p w:rsidR="00935727" w:rsidRPr="00D76822" w:rsidRDefault="00935727" w:rsidP="00D76822">
            <w:pPr>
              <w:jc w:val="center"/>
              <w:rPr>
                <w:sz w:val="22"/>
                <w:szCs w:val="22"/>
                <w:lang w:val="en-US"/>
              </w:rPr>
            </w:pPr>
            <w:r w:rsidRPr="00D76822">
              <w:rPr>
                <w:sz w:val="22"/>
                <w:szCs w:val="22"/>
                <w:lang w:val="en-US"/>
              </w:rPr>
              <w:t>89</w:t>
            </w:r>
          </w:p>
        </w:tc>
        <w:tc>
          <w:tcPr>
            <w:tcW w:w="449" w:type="pct"/>
            <w:tcBorders>
              <w:top w:val="nil"/>
              <w:bottom w:val="nil"/>
            </w:tcBorders>
            <w:noWrap/>
            <w:vAlign w:val="bottom"/>
            <w:hideMark/>
          </w:tcPr>
          <w:p w:rsidR="00BD03D3" w:rsidRDefault="00935727">
            <w:pPr>
              <w:jc w:val="right"/>
              <w:rPr>
                <w:b/>
                <w:bCs/>
                <w:color w:val="4F81BD"/>
                <w:sz w:val="22"/>
                <w:szCs w:val="22"/>
                <w:lang w:val="en-US"/>
              </w:rPr>
            </w:pPr>
            <w:r w:rsidRPr="00D76822">
              <w:rPr>
                <w:sz w:val="22"/>
                <w:szCs w:val="22"/>
                <w:lang w:val="en-US"/>
              </w:rPr>
              <w:t>92.7</w:t>
            </w:r>
          </w:p>
        </w:tc>
      </w:tr>
      <w:tr w:rsidR="00935727" w:rsidRPr="00720CA4" w:rsidTr="00935727">
        <w:trPr>
          <w:trHeight w:val="91"/>
        </w:trPr>
        <w:tc>
          <w:tcPr>
            <w:tcW w:w="949" w:type="pct"/>
            <w:tcBorders>
              <w:top w:val="nil"/>
              <w:bottom w:val="nil"/>
            </w:tcBorders>
            <w:vAlign w:val="bottom"/>
            <w:hideMark/>
          </w:tcPr>
          <w:p w:rsidR="00935727" w:rsidRPr="00D76822" w:rsidRDefault="00935727" w:rsidP="00D76822">
            <w:pPr>
              <w:ind w:right="-176"/>
              <w:rPr>
                <w:sz w:val="22"/>
                <w:szCs w:val="22"/>
                <w:lang w:val="en-US"/>
              </w:rPr>
            </w:pPr>
            <w:r w:rsidRPr="00D76822">
              <w:rPr>
                <w:sz w:val="22"/>
                <w:szCs w:val="22"/>
                <w:lang w:val="en-US"/>
              </w:rPr>
              <w:t xml:space="preserve">Blood transfusion service </w:t>
            </w:r>
          </w:p>
        </w:tc>
        <w:tc>
          <w:tcPr>
            <w:tcW w:w="514" w:type="pct"/>
            <w:tcBorders>
              <w:top w:val="nil"/>
              <w:bottom w:val="nil"/>
            </w:tcBorders>
            <w:noWrap/>
            <w:vAlign w:val="bottom"/>
            <w:hideMark/>
          </w:tcPr>
          <w:p w:rsidR="00935727" w:rsidRPr="00D76822" w:rsidRDefault="00935727" w:rsidP="00D76822">
            <w:pPr>
              <w:jc w:val="center"/>
              <w:rPr>
                <w:sz w:val="22"/>
                <w:szCs w:val="22"/>
                <w:lang w:val="en-US"/>
              </w:rPr>
            </w:pPr>
            <w:r w:rsidRPr="00D76822">
              <w:rPr>
                <w:sz w:val="22"/>
                <w:szCs w:val="22"/>
                <w:lang w:val="en-US"/>
              </w:rPr>
              <w:t>50</w:t>
            </w:r>
          </w:p>
        </w:tc>
        <w:tc>
          <w:tcPr>
            <w:tcW w:w="483" w:type="pct"/>
            <w:tcBorders>
              <w:top w:val="nil"/>
              <w:bottom w:val="nil"/>
            </w:tcBorders>
            <w:noWrap/>
            <w:vAlign w:val="bottom"/>
            <w:hideMark/>
          </w:tcPr>
          <w:p w:rsidR="00BD03D3" w:rsidRDefault="00935727">
            <w:pPr>
              <w:jc w:val="right"/>
              <w:rPr>
                <w:sz w:val="22"/>
                <w:szCs w:val="22"/>
                <w:lang w:val="en-US"/>
              </w:rPr>
            </w:pPr>
            <w:r w:rsidRPr="00D76822">
              <w:rPr>
                <w:sz w:val="22"/>
                <w:szCs w:val="22"/>
                <w:lang w:val="en-US"/>
              </w:rPr>
              <w:t>79.4</w:t>
            </w:r>
          </w:p>
        </w:tc>
        <w:tc>
          <w:tcPr>
            <w:tcW w:w="546" w:type="pct"/>
            <w:tcBorders>
              <w:top w:val="nil"/>
              <w:bottom w:val="nil"/>
            </w:tcBorders>
            <w:noWrap/>
            <w:vAlign w:val="bottom"/>
            <w:hideMark/>
          </w:tcPr>
          <w:p w:rsidR="00935727" w:rsidRPr="00D76822" w:rsidRDefault="00935727" w:rsidP="00D76822">
            <w:pPr>
              <w:jc w:val="center"/>
              <w:rPr>
                <w:sz w:val="22"/>
                <w:szCs w:val="22"/>
                <w:lang w:val="en-US"/>
              </w:rPr>
            </w:pPr>
            <w:r w:rsidRPr="00D76822">
              <w:rPr>
                <w:sz w:val="22"/>
                <w:szCs w:val="22"/>
                <w:lang w:val="en-US"/>
              </w:rPr>
              <w:t>27</w:t>
            </w:r>
          </w:p>
        </w:tc>
        <w:tc>
          <w:tcPr>
            <w:tcW w:w="483" w:type="pct"/>
            <w:tcBorders>
              <w:top w:val="nil"/>
              <w:bottom w:val="nil"/>
            </w:tcBorders>
            <w:noWrap/>
            <w:vAlign w:val="bottom"/>
            <w:hideMark/>
          </w:tcPr>
          <w:p w:rsidR="00BD03D3" w:rsidRDefault="00935727">
            <w:pPr>
              <w:jc w:val="right"/>
              <w:rPr>
                <w:sz w:val="22"/>
                <w:szCs w:val="22"/>
                <w:lang w:val="en-US"/>
              </w:rPr>
            </w:pPr>
            <w:r w:rsidRPr="00D76822">
              <w:rPr>
                <w:sz w:val="22"/>
                <w:szCs w:val="22"/>
                <w:lang w:val="en-US"/>
              </w:rPr>
              <w:t>93.1</w:t>
            </w:r>
          </w:p>
        </w:tc>
        <w:tc>
          <w:tcPr>
            <w:tcW w:w="546" w:type="pct"/>
            <w:tcBorders>
              <w:top w:val="nil"/>
              <w:bottom w:val="nil"/>
            </w:tcBorders>
            <w:noWrap/>
            <w:vAlign w:val="bottom"/>
            <w:hideMark/>
          </w:tcPr>
          <w:p w:rsidR="00935727" w:rsidRPr="00D76822" w:rsidRDefault="00935727" w:rsidP="00D76822">
            <w:pPr>
              <w:jc w:val="center"/>
              <w:rPr>
                <w:sz w:val="22"/>
                <w:szCs w:val="22"/>
                <w:lang w:val="en-US"/>
              </w:rPr>
            </w:pPr>
            <w:r w:rsidRPr="00D76822">
              <w:rPr>
                <w:sz w:val="22"/>
                <w:szCs w:val="22"/>
                <w:lang w:val="en-US"/>
              </w:rPr>
              <w:t>4</w:t>
            </w:r>
          </w:p>
        </w:tc>
        <w:tc>
          <w:tcPr>
            <w:tcW w:w="484" w:type="pct"/>
            <w:tcBorders>
              <w:top w:val="nil"/>
              <w:bottom w:val="nil"/>
            </w:tcBorders>
            <w:noWrap/>
            <w:vAlign w:val="bottom"/>
            <w:hideMark/>
          </w:tcPr>
          <w:p w:rsidR="00BD03D3" w:rsidRDefault="00935727">
            <w:pPr>
              <w:jc w:val="right"/>
              <w:rPr>
                <w:sz w:val="22"/>
                <w:szCs w:val="22"/>
                <w:lang w:val="en-US"/>
              </w:rPr>
            </w:pPr>
            <w:r w:rsidRPr="00D76822">
              <w:rPr>
                <w:sz w:val="22"/>
                <w:szCs w:val="22"/>
                <w:lang w:val="en-US"/>
              </w:rPr>
              <w:t>100.0</w:t>
            </w:r>
          </w:p>
        </w:tc>
        <w:tc>
          <w:tcPr>
            <w:tcW w:w="546" w:type="pct"/>
            <w:tcBorders>
              <w:top w:val="nil"/>
              <w:bottom w:val="nil"/>
            </w:tcBorders>
            <w:noWrap/>
            <w:vAlign w:val="bottom"/>
            <w:hideMark/>
          </w:tcPr>
          <w:p w:rsidR="00935727" w:rsidRPr="00D76822" w:rsidRDefault="00935727" w:rsidP="00D76822">
            <w:pPr>
              <w:jc w:val="center"/>
              <w:rPr>
                <w:sz w:val="22"/>
                <w:szCs w:val="22"/>
                <w:lang w:val="en-US"/>
              </w:rPr>
            </w:pPr>
            <w:r w:rsidRPr="00D76822">
              <w:rPr>
                <w:sz w:val="22"/>
                <w:szCs w:val="22"/>
                <w:lang w:val="en-US"/>
              </w:rPr>
              <w:t>81</w:t>
            </w:r>
          </w:p>
        </w:tc>
        <w:tc>
          <w:tcPr>
            <w:tcW w:w="449" w:type="pct"/>
            <w:tcBorders>
              <w:top w:val="nil"/>
              <w:bottom w:val="nil"/>
            </w:tcBorders>
            <w:noWrap/>
            <w:vAlign w:val="bottom"/>
            <w:hideMark/>
          </w:tcPr>
          <w:p w:rsidR="00BD03D3" w:rsidRDefault="00935727">
            <w:pPr>
              <w:jc w:val="right"/>
              <w:rPr>
                <w:sz w:val="22"/>
                <w:szCs w:val="22"/>
                <w:lang w:val="en-US"/>
              </w:rPr>
            </w:pPr>
            <w:r w:rsidRPr="00D76822">
              <w:rPr>
                <w:sz w:val="22"/>
                <w:szCs w:val="22"/>
                <w:lang w:val="en-US"/>
              </w:rPr>
              <w:t>84.4</w:t>
            </w:r>
          </w:p>
        </w:tc>
      </w:tr>
      <w:tr w:rsidR="00935727" w:rsidRPr="00720CA4" w:rsidTr="00935727">
        <w:trPr>
          <w:trHeight w:val="91"/>
        </w:trPr>
        <w:tc>
          <w:tcPr>
            <w:tcW w:w="949" w:type="pct"/>
            <w:tcBorders>
              <w:top w:val="nil"/>
              <w:bottom w:val="nil"/>
            </w:tcBorders>
            <w:vAlign w:val="bottom"/>
            <w:hideMark/>
          </w:tcPr>
          <w:p w:rsidR="00935727" w:rsidRPr="00935727" w:rsidRDefault="0058416D" w:rsidP="00D76822">
            <w:pPr>
              <w:ind w:right="-176"/>
              <w:rPr>
                <w:sz w:val="22"/>
                <w:szCs w:val="22"/>
                <w:lang w:val="en-US"/>
              </w:rPr>
            </w:pPr>
            <w:r w:rsidRPr="0058416D">
              <w:rPr>
                <w:sz w:val="22"/>
                <w:szCs w:val="22"/>
                <w:lang w:val="en-US"/>
              </w:rPr>
              <w:t xml:space="preserve">Water supply </w:t>
            </w:r>
          </w:p>
        </w:tc>
        <w:tc>
          <w:tcPr>
            <w:tcW w:w="514" w:type="pct"/>
            <w:tcBorders>
              <w:top w:val="nil"/>
              <w:bottom w:val="nil"/>
            </w:tcBorders>
            <w:noWrap/>
            <w:vAlign w:val="bottom"/>
            <w:hideMark/>
          </w:tcPr>
          <w:p w:rsidR="00935727" w:rsidRPr="00935727" w:rsidRDefault="0058416D" w:rsidP="00D76822">
            <w:pPr>
              <w:jc w:val="center"/>
              <w:rPr>
                <w:sz w:val="22"/>
                <w:szCs w:val="22"/>
                <w:lang w:val="en-US"/>
              </w:rPr>
            </w:pPr>
            <w:r w:rsidRPr="0058416D">
              <w:rPr>
                <w:sz w:val="22"/>
                <w:szCs w:val="22"/>
                <w:lang w:val="en-US"/>
              </w:rPr>
              <w:t>61</w:t>
            </w:r>
          </w:p>
        </w:tc>
        <w:tc>
          <w:tcPr>
            <w:tcW w:w="483" w:type="pct"/>
            <w:tcBorders>
              <w:top w:val="nil"/>
              <w:bottom w:val="nil"/>
            </w:tcBorders>
            <w:noWrap/>
            <w:vAlign w:val="bottom"/>
            <w:hideMark/>
          </w:tcPr>
          <w:p w:rsidR="00BD03D3" w:rsidRDefault="0058416D">
            <w:pPr>
              <w:jc w:val="right"/>
              <w:rPr>
                <w:sz w:val="22"/>
                <w:szCs w:val="22"/>
                <w:lang w:val="en-US"/>
              </w:rPr>
            </w:pPr>
            <w:r w:rsidRPr="0058416D">
              <w:rPr>
                <w:sz w:val="22"/>
                <w:szCs w:val="22"/>
                <w:lang w:val="en-US"/>
              </w:rPr>
              <w:t>96.8</w:t>
            </w:r>
          </w:p>
        </w:tc>
        <w:tc>
          <w:tcPr>
            <w:tcW w:w="546" w:type="pct"/>
            <w:tcBorders>
              <w:top w:val="nil"/>
              <w:bottom w:val="nil"/>
            </w:tcBorders>
            <w:noWrap/>
            <w:vAlign w:val="bottom"/>
            <w:hideMark/>
          </w:tcPr>
          <w:p w:rsidR="00935727" w:rsidRPr="00935727" w:rsidRDefault="0058416D" w:rsidP="00D76822">
            <w:pPr>
              <w:jc w:val="center"/>
              <w:rPr>
                <w:sz w:val="22"/>
                <w:szCs w:val="22"/>
                <w:lang w:val="en-US"/>
              </w:rPr>
            </w:pPr>
            <w:r w:rsidRPr="0058416D">
              <w:rPr>
                <w:sz w:val="22"/>
                <w:szCs w:val="22"/>
                <w:lang w:val="en-US"/>
              </w:rPr>
              <w:t>28</w:t>
            </w:r>
          </w:p>
        </w:tc>
        <w:tc>
          <w:tcPr>
            <w:tcW w:w="483" w:type="pct"/>
            <w:tcBorders>
              <w:top w:val="nil"/>
              <w:bottom w:val="nil"/>
            </w:tcBorders>
            <w:noWrap/>
            <w:vAlign w:val="bottom"/>
            <w:hideMark/>
          </w:tcPr>
          <w:p w:rsidR="00BD03D3" w:rsidRDefault="0058416D">
            <w:pPr>
              <w:jc w:val="right"/>
              <w:rPr>
                <w:sz w:val="22"/>
                <w:szCs w:val="22"/>
                <w:lang w:val="en-US"/>
              </w:rPr>
            </w:pPr>
            <w:r w:rsidRPr="0058416D">
              <w:rPr>
                <w:sz w:val="22"/>
                <w:szCs w:val="22"/>
                <w:lang w:val="en-US"/>
              </w:rPr>
              <w:t>96.6</w:t>
            </w:r>
          </w:p>
        </w:tc>
        <w:tc>
          <w:tcPr>
            <w:tcW w:w="546" w:type="pct"/>
            <w:tcBorders>
              <w:top w:val="nil"/>
              <w:bottom w:val="nil"/>
            </w:tcBorders>
            <w:noWrap/>
            <w:vAlign w:val="bottom"/>
            <w:hideMark/>
          </w:tcPr>
          <w:p w:rsidR="00935727" w:rsidRPr="00935727" w:rsidRDefault="0058416D" w:rsidP="00D76822">
            <w:pPr>
              <w:jc w:val="center"/>
              <w:rPr>
                <w:sz w:val="22"/>
                <w:szCs w:val="22"/>
                <w:lang w:val="en-US"/>
              </w:rPr>
            </w:pPr>
            <w:r w:rsidRPr="0058416D">
              <w:rPr>
                <w:sz w:val="22"/>
                <w:szCs w:val="22"/>
                <w:lang w:val="en-US"/>
              </w:rPr>
              <w:t>4</w:t>
            </w:r>
          </w:p>
        </w:tc>
        <w:tc>
          <w:tcPr>
            <w:tcW w:w="484" w:type="pct"/>
            <w:tcBorders>
              <w:top w:val="nil"/>
              <w:bottom w:val="nil"/>
            </w:tcBorders>
            <w:noWrap/>
            <w:vAlign w:val="bottom"/>
            <w:hideMark/>
          </w:tcPr>
          <w:p w:rsidR="00BD03D3" w:rsidRDefault="0058416D">
            <w:pPr>
              <w:jc w:val="right"/>
              <w:rPr>
                <w:sz w:val="22"/>
                <w:szCs w:val="22"/>
                <w:lang w:val="en-US"/>
              </w:rPr>
            </w:pPr>
            <w:r w:rsidRPr="0058416D">
              <w:rPr>
                <w:sz w:val="22"/>
                <w:szCs w:val="22"/>
                <w:lang w:val="en-US"/>
              </w:rPr>
              <w:t>100</w:t>
            </w:r>
            <w:r w:rsidR="00073B40">
              <w:rPr>
                <w:sz w:val="22"/>
                <w:szCs w:val="22"/>
                <w:lang w:val="en-US"/>
              </w:rPr>
              <w:t>.0</w:t>
            </w:r>
          </w:p>
        </w:tc>
        <w:tc>
          <w:tcPr>
            <w:tcW w:w="546" w:type="pct"/>
            <w:tcBorders>
              <w:top w:val="nil"/>
              <w:bottom w:val="nil"/>
            </w:tcBorders>
            <w:noWrap/>
            <w:vAlign w:val="bottom"/>
            <w:hideMark/>
          </w:tcPr>
          <w:p w:rsidR="00935727" w:rsidRPr="00935727" w:rsidRDefault="0058416D" w:rsidP="00D76822">
            <w:pPr>
              <w:jc w:val="center"/>
              <w:rPr>
                <w:sz w:val="22"/>
                <w:szCs w:val="22"/>
                <w:lang w:val="en-US"/>
              </w:rPr>
            </w:pPr>
            <w:r w:rsidRPr="0058416D">
              <w:rPr>
                <w:sz w:val="22"/>
                <w:szCs w:val="22"/>
                <w:lang w:val="en-US"/>
              </w:rPr>
              <w:t>93</w:t>
            </w:r>
          </w:p>
        </w:tc>
        <w:tc>
          <w:tcPr>
            <w:tcW w:w="449" w:type="pct"/>
            <w:tcBorders>
              <w:top w:val="nil"/>
              <w:bottom w:val="nil"/>
            </w:tcBorders>
            <w:noWrap/>
            <w:vAlign w:val="bottom"/>
            <w:hideMark/>
          </w:tcPr>
          <w:p w:rsidR="00BD03D3" w:rsidRDefault="0058416D">
            <w:pPr>
              <w:jc w:val="right"/>
              <w:rPr>
                <w:sz w:val="22"/>
                <w:szCs w:val="22"/>
                <w:lang w:val="en-US"/>
              </w:rPr>
            </w:pPr>
            <w:r w:rsidRPr="0058416D">
              <w:rPr>
                <w:sz w:val="22"/>
                <w:szCs w:val="22"/>
                <w:lang w:val="en-US"/>
              </w:rPr>
              <w:t>96.9</w:t>
            </w:r>
          </w:p>
        </w:tc>
      </w:tr>
      <w:tr w:rsidR="00935727" w:rsidRPr="00720CA4" w:rsidTr="00935727">
        <w:trPr>
          <w:trHeight w:val="91"/>
        </w:trPr>
        <w:tc>
          <w:tcPr>
            <w:tcW w:w="949" w:type="pct"/>
            <w:tcBorders>
              <w:top w:val="nil"/>
              <w:bottom w:val="nil"/>
            </w:tcBorders>
            <w:vAlign w:val="bottom"/>
            <w:hideMark/>
          </w:tcPr>
          <w:p w:rsidR="00935727" w:rsidRPr="00935727" w:rsidRDefault="0058416D" w:rsidP="00D76822">
            <w:pPr>
              <w:ind w:right="-176"/>
              <w:rPr>
                <w:sz w:val="22"/>
                <w:szCs w:val="22"/>
                <w:lang w:val="en-US"/>
              </w:rPr>
            </w:pPr>
            <w:r w:rsidRPr="0058416D">
              <w:rPr>
                <w:sz w:val="22"/>
                <w:szCs w:val="22"/>
                <w:lang w:val="en-US"/>
              </w:rPr>
              <w:t xml:space="preserve">Ambulance </w:t>
            </w:r>
          </w:p>
        </w:tc>
        <w:tc>
          <w:tcPr>
            <w:tcW w:w="514" w:type="pct"/>
            <w:tcBorders>
              <w:top w:val="nil"/>
              <w:bottom w:val="nil"/>
            </w:tcBorders>
            <w:noWrap/>
            <w:vAlign w:val="bottom"/>
            <w:hideMark/>
          </w:tcPr>
          <w:p w:rsidR="00935727" w:rsidRPr="00935727" w:rsidRDefault="0058416D" w:rsidP="00D76822">
            <w:pPr>
              <w:jc w:val="center"/>
              <w:rPr>
                <w:sz w:val="22"/>
                <w:szCs w:val="22"/>
                <w:lang w:val="en-US"/>
              </w:rPr>
            </w:pPr>
            <w:r w:rsidRPr="0058416D">
              <w:rPr>
                <w:sz w:val="22"/>
                <w:szCs w:val="22"/>
                <w:lang w:val="en-US"/>
              </w:rPr>
              <w:t>56</w:t>
            </w:r>
          </w:p>
        </w:tc>
        <w:tc>
          <w:tcPr>
            <w:tcW w:w="483" w:type="pct"/>
            <w:tcBorders>
              <w:top w:val="nil"/>
              <w:bottom w:val="nil"/>
            </w:tcBorders>
            <w:noWrap/>
            <w:vAlign w:val="bottom"/>
            <w:hideMark/>
          </w:tcPr>
          <w:p w:rsidR="00BD03D3" w:rsidRDefault="0058416D">
            <w:pPr>
              <w:jc w:val="right"/>
              <w:rPr>
                <w:sz w:val="22"/>
                <w:szCs w:val="22"/>
                <w:lang w:val="en-US"/>
              </w:rPr>
            </w:pPr>
            <w:r w:rsidRPr="0058416D">
              <w:rPr>
                <w:sz w:val="22"/>
                <w:szCs w:val="22"/>
                <w:lang w:val="en-US"/>
              </w:rPr>
              <w:t>88.9</w:t>
            </w:r>
          </w:p>
        </w:tc>
        <w:tc>
          <w:tcPr>
            <w:tcW w:w="546" w:type="pct"/>
            <w:tcBorders>
              <w:top w:val="nil"/>
              <w:bottom w:val="nil"/>
            </w:tcBorders>
            <w:noWrap/>
            <w:vAlign w:val="bottom"/>
            <w:hideMark/>
          </w:tcPr>
          <w:p w:rsidR="00935727" w:rsidRPr="00935727" w:rsidRDefault="0058416D" w:rsidP="00D76822">
            <w:pPr>
              <w:jc w:val="center"/>
              <w:rPr>
                <w:sz w:val="22"/>
                <w:szCs w:val="22"/>
                <w:lang w:val="en-US"/>
              </w:rPr>
            </w:pPr>
            <w:r w:rsidRPr="0058416D">
              <w:rPr>
                <w:sz w:val="22"/>
                <w:szCs w:val="22"/>
                <w:lang w:val="en-US"/>
              </w:rPr>
              <w:t>26</w:t>
            </w:r>
          </w:p>
        </w:tc>
        <w:tc>
          <w:tcPr>
            <w:tcW w:w="483" w:type="pct"/>
            <w:tcBorders>
              <w:top w:val="nil"/>
              <w:bottom w:val="nil"/>
            </w:tcBorders>
            <w:noWrap/>
            <w:vAlign w:val="bottom"/>
            <w:hideMark/>
          </w:tcPr>
          <w:p w:rsidR="00BD03D3" w:rsidRDefault="0058416D">
            <w:pPr>
              <w:jc w:val="right"/>
              <w:rPr>
                <w:sz w:val="22"/>
                <w:szCs w:val="22"/>
                <w:lang w:val="en-US"/>
              </w:rPr>
            </w:pPr>
            <w:r w:rsidRPr="0058416D">
              <w:rPr>
                <w:sz w:val="22"/>
                <w:szCs w:val="22"/>
                <w:lang w:val="en-US"/>
              </w:rPr>
              <w:t>89.7</w:t>
            </w:r>
          </w:p>
        </w:tc>
        <w:tc>
          <w:tcPr>
            <w:tcW w:w="546" w:type="pct"/>
            <w:tcBorders>
              <w:top w:val="nil"/>
              <w:bottom w:val="nil"/>
            </w:tcBorders>
            <w:noWrap/>
            <w:vAlign w:val="bottom"/>
            <w:hideMark/>
          </w:tcPr>
          <w:p w:rsidR="00935727" w:rsidRPr="00935727" w:rsidRDefault="0058416D" w:rsidP="00D76822">
            <w:pPr>
              <w:jc w:val="center"/>
              <w:rPr>
                <w:sz w:val="22"/>
                <w:szCs w:val="22"/>
                <w:lang w:val="en-US"/>
              </w:rPr>
            </w:pPr>
            <w:r w:rsidRPr="0058416D">
              <w:rPr>
                <w:sz w:val="22"/>
                <w:szCs w:val="22"/>
                <w:lang w:val="en-US"/>
              </w:rPr>
              <w:t>3</w:t>
            </w:r>
          </w:p>
        </w:tc>
        <w:tc>
          <w:tcPr>
            <w:tcW w:w="484" w:type="pct"/>
            <w:tcBorders>
              <w:top w:val="nil"/>
              <w:bottom w:val="nil"/>
            </w:tcBorders>
            <w:noWrap/>
            <w:vAlign w:val="bottom"/>
            <w:hideMark/>
          </w:tcPr>
          <w:p w:rsidR="00BD03D3" w:rsidRDefault="0058416D">
            <w:pPr>
              <w:jc w:val="right"/>
              <w:rPr>
                <w:sz w:val="22"/>
                <w:szCs w:val="22"/>
                <w:lang w:val="en-US"/>
              </w:rPr>
            </w:pPr>
            <w:r w:rsidRPr="0058416D">
              <w:rPr>
                <w:sz w:val="22"/>
                <w:szCs w:val="22"/>
                <w:lang w:val="en-US"/>
              </w:rPr>
              <w:t>75</w:t>
            </w:r>
            <w:r w:rsidR="00073B40">
              <w:rPr>
                <w:sz w:val="22"/>
                <w:szCs w:val="22"/>
                <w:lang w:val="en-US"/>
              </w:rPr>
              <w:t>.0</w:t>
            </w:r>
          </w:p>
        </w:tc>
        <w:tc>
          <w:tcPr>
            <w:tcW w:w="546" w:type="pct"/>
            <w:tcBorders>
              <w:top w:val="nil"/>
              <w:bottom w:val="nil"/>
            </w:tcBorders>
            <w:noWrap/>
            <w:vAlign w:val="bottom"/>
            <w:hideMark/>
          </w:tcPr>
          <w:p w:rsidR="00935727" w:rsidRPr="00935727" w:rsidRDefault="0058416D" w:rsidP="00D76822">
            <w:pPr>
              <w:jc w:val="center"/>
              <w:rPr>
                <w:sz w:val="22"/>
                <w:szCs w:val="22"/>
                <w:lang w:val="en-US"/>
              </w:rPr>
            </w:pPr>
            <w:r w:rsidRPr="0058416D">
              <w:rPr>
                <w:sz w:val="22"/>
                <w:szCs w:val="22"/>
                <w:lang w:val="en-US"/>
              </w:rPr>
              <w:t>85</w:t>
            </w:r>
          </w:p>
        </w:tc>
        <w:tc>
          <w:tcPr>
            <w:tcW w:w="449" w:type="pct"/>
            <w:tcBorders>
              <w:top w:val="nil"/>
              <w:bottom w:val="nil"/>
            </w:tcBorders>
            <w:noWrap/>
            <w:vAlign w:val="bottom"/>
            <w:hideMark/>
          </w:tcPr>
          <w:p w:rsidR="00BD03D3" w:rsidRDefault="0058416D">
            <w:pPr>
              <w:jc w:val="right"/>
              <w:rPr>
                <w:sz w:val="22"/>
                <w:szCs w:val="22"/>
                <w:lang w:val="en-US"/>
              </w:rPr>
            </w:pPr>
            <w:r w:rsidRPr="0058416D">
              <w:rPr>
                <w:sz w:val="22"/>
                <w:szCs w:val="22"/>
                <w:lang w:val="en-US"/>
              </w:rPr>
              <w:t>88.5</w:t>
            </w:r>
          </w:p>
        </w:tc>
      </w:tr>
      <w:tr w:rsidR="00935727" w:rsidRPr="00720CA4" w:rsidTr="00935727">
        <w:trPr>
          <w:trHeight w:val="91"/>
        </w:trPr>
        <w:tc>
          <w:tcPr>
            <w:tcW w:w="949" w:type="pct"/>
            <w:tcBorders>
              <w:top w:val="nil"/>
              <w:bottom w:val="single" w:sz="4" w:space="0" w:color="auto"/>
            </w:tcBorders>
            <w:vAlign w:val="bottom"/>
            <w:hideMark/>
          </w:tcPr>
          <w:p w:rsidR="00BD03D3" w:rsidRDefault="0058416D">
            <w:pPr>
              <w:ind w:left="-142" w:right="-176"/>
              <w:rPr>
                <w:sz w:val="22"/>
                <w:szCs w:val="22"/>
                <w:lang w:val="en-US"/>
              </w:rPr>
            </w:pPr>
            <w:r w:rsidRPr="0058416D">
              <w:rPr>
                <w:sz w:val="22"/>
                <w:szCs w:val="22"/>
                <w:lang w:val="en-US"/>
              </w:rPr>
              <w:t>Separate MCH unit</w:t>
            </w:r>
          </w:p>
        </w:tc>
        <w:tc>
          <w:tcPr>
            <w:tcW w:w="514" w:type="pct"/>
            <w:tcBorders>
              <w:top w:val="nil"/>
              <w:bottom w:val="single" w:sz="4" w:space="0" w:color="auto"/>
            </w:tcBorders>
            <w:noWrap/>
            <w:vAlign w:val="bottom"/>
            <w:hideMark/>
          </w:tcPr>
          <w:p w:rsidR="00935727" w:rsidRPr="00935727" w:rsidRDefault="0058416D" w:rsidP="00D76822">
            <w:pPr>
              <w:jc w:val="center"/>
              <w:rPr>
                <w:sz w:val="22"/>
                <w:szCs w:val="22"/>
                <w:lang w:val="en-US"/>
              </w:rPr>
            </w:pPr>
            <w:r w:rsidRPr="0058416D">
              <w:rPr>
                <w:sz w:val="22"/>
                <w:szCs w:val="22"/>
                <w:lang w:val="en-US"/>
              </w:rPr>
              <w:t>52</w:t>
            </w:r>
          </w:p>
        </w:tc>
        <w:tc>
          <w:tcPr>
            <w:tcW w:w="483" w:type="pct"/>
            <w:tcBorders>
              <w:top w:val="nil"/>
              <w:bottom w:val="single" w:sz="4" w:space="0" w:color="auto"/>
            </w:tcBorders>
            <w:noWrap/>
            <w:vAlign w:val="bottom"/>
            <w:hideMark/>
          </w:tcPr>
          <w:p w:rsidR="00BD03D3" w:rsidRDefault="0058416D">
            <w:pPr>
              <w:jc w:val="right"/>
              <w:rPr>
                <w:sz w:val="22"/>
                <w:szCs w:val="22"/>
                <w:lang w:val="en-US"/>
              </w:rPr>
            </w:pPr>
            <w:r w:rsidRPr="0058416D">
              <w:rPr>
                <w:sz w:val="22"/>
                <w:szCs w:val="22"/>
                <w:lang w:val="en-US"/>
              </w:rPr>
              <w:t>82.5</w:t>
            </w:r>
          </w:p>
        </w:tc>
        <w:tc>
          <w:tcPr>
            <w:tcW w:w="546" w:type="pct"/>
            <w:tcBorders>
              <w:top w:val="nil"/>
              <w:bottom w:val="single" w:sz="4" w:space="0" w:color="auto"/>
            </w:tcBorders>
            <w:noWrap/>
            <w:vAlign w:val="bottom"/>
            <w:hideMark/>
          </w:tcPr>
          <w:p w:rsidR="00935727" w:rsidRPr="00935727" w:rsidRDefault="0058416D" w:rsidP="00D76822">
            <w:pPr>
              <w:jc w:val="center"/>
              <w:rPr>
                <w:sz w:val="22"/>
                <w:szCs w:val="22"/>
                <w:lang w:val="en-US"/>
              </w:rPr>
            </w:pPr>
            <w:r w:rsidRPr="0058416D">
              <w:rPr>
                <w:sz w:val="22"/>
                <w:szCs w:val="22"/>
                <w:lang w:val="en-US"/>
              </w:rPr>
              <w:t>27</w:t>
            </w:r>
          </w:p>
        </w:tc>
        <w:tc>
          <w:tcPr>
            <w:tcW w:w="483" w:type="pct"/>
            <w:tcBorders>
              <w:top w:val="nil"/>
              <w:bottom w:val="single" w:sz="4" w:space="0" w:color="auto"/>
            </w:tcBorders>
            <w:noWrap/>
            <w:vAlign w:val="bottom"/>
            <w:hideMark/>
          </w:tcPr>
          <w:p w:rsidR="00BD03D3" w:rsidRDefault="0058416D">
            <w:pPr>
              <w:jc w:val="right"/>
              <w:rPr>
                <w:sz w:val="22"/>
                <w:szCs w:val="22"/>
                <w:lang w:val="en-US"/>
              </w:rPr>
            </w:pPr>
            <w:r w:rsidRPr="0058416D">
              <w:rPr>
                <w:sz w:val="22"/>
                <w:szCs w:val="22"/>
                <w:lang w:val="en-US"/>
              </w:rPr>
              <w:t>93.1</w:t>
            </w:r>
          </w:p>
        </w:tc>
        <w:tc>
          <w:tcPr>
            <w:tcW w:w="546" w:type="pct"/>
            <w:tcBorders>
              <w:top w:val="nil"/>
              <w:bottom w:val="single" w:sz="4" w:space="0" w:color="auto"/>
            </w:tcBorders>
            <w:noWrap/>
            <w:vAlign w:val="bottom"/>
            <w:hideMark/>
          </w:tcPr>
          <w:p w:rsidR="00935727" w:rsidRPr="00935727" w:rsidRDefault="0058416D" w:rsidP="00D76822">
            <w:pPr>
              <w:jc w:val="center"/>
              <w:rPr>
                <w:sz w:val="22"/>
                <w:szCs w:val="22"/>
                <w:lang w:val="en-US"/>
              </w:rPr>
            </w:pPr>
            <w:r w:rsidRPr="0058416D">
              <w:rPr>
                <w:sz w:val="22"/>
                <w:szCs w:val="22"/>
                <w:lang w:val="en-US"/>
              </w:rPr>
              <w:t>4</w:t>
            </w:r>
          </w:p>
        </w:tc>
        <w:tc>
          <w:tcPr>
            <w:tcW w:w="484" w:type="pct"/>
            <w:tcBorders>
              <w:top w:val="nil"/>
              <w:bottom w:val="single" w:sz="4" w:space="0" w:color="auto"/>
            </w:tcBorders>
            <w:noWrap/>
            <w:vAlign w:val="bottom"/>
            <w:hideMark/>
          </w:tcPr>
          <w:p w:rsidR="00BD03D3" w:rsidRDefault="0058416D">
            <w:pPr>
              <w:jc w:val="right"/>
              <w:rPr>
                <w:sz w:val="22"/>
                <w:szCs w:val="22"/>
                <w:lang w:val="en-US"/>
              </w:rPr>
            </w:pPr>
            <w:r w:rsidRPr="0058416D">
              <w:rPr>
                <w:sz w:val="22"/>
                <w:szCs w:val="22"/>
                <w:lang w:val="en-US"/>
              </w:rPr>
              <w:t>100</w:t>
            </w:r>
            <w:r w:rsidR="00073B40">
              <w:rPr>
                <w:sz w:val="22"/>
                <w:szCs w:val="22"/>
                <w:lang w:val="en-US"/>
              </w:rPr>
              <w:t>.0</w:t>
            </w:r>
          </w:p>
        </w:tc>
        <w:tc>
          <w:tcPr>
            <w:tcW w:w="546" w:type="pct"/>
            <w:tcBorders>
              <w:top w:val="nil"/>
              <w:bottom w:val="single" w:sz="4" w:space="0" w:color="auto"/>
            </w:tcBorders>
            <w:noWrap/>
            <w:vAlign w:val="bottom"/>
            <w:hideMark/>
          </w:tcPr>
          <w:p w:rsidR="00935727" w:rsidRPr="00935727" w:rsidRDefault="0058416D" w:rsidP="00D76822">
            <w:pPr>
              <w:jc w:val="center"/>
              <w:rPr>
                <w:sz w:val="22"/>
                <w:szCs w:val="22"/>
                <w:lang w:val="en-US"/>
              </w:rPr>
            </w:pPr>
            <w:r w:rsidRPr="0058416D">
              <w:rPr>
                <w:sz w:val="22"/>
                <w:szCs w:val="22"/>
                <w:lang w:val="en-US"/>
              </w:rPr>
              <w:t>83</w:t>
            </w:r>
          </w:p>
        </w:tc>
        <w:tc>
          <w:tcPr>
            <w:tcW w:w="449" w:type="pct"/>
            <w:tcBorders>
              <w:top w:val="nil"/>
              <w:bottom w:val="single" w:sz="4" w:space="0" w:color="auto"/>
            </w:tcBorders>
            <w:noWrap/>
            <w:vAlign w:val="bottom"/>
            <w:hideMark/>
          </w:tcPr>
          <w:p w:rsidR="00BD03D3" w:rsidRDefault="0058416D">
            <w:pPr>
              <w:jc w:val="right"/>
              <w:rPr>
                <w:sz w:val="22"/>
                <w:szCs w:val="22"/>
                <w:lang w:val="en-US"/>
              </w:rPr>
            </w:pPr>
            <w:r w:rsidRPr="0058416D">
              <w:rPr>
                <w:sz w:val="22"/>
                <w:szCs w:val="22"/>
                <w:lang w:val="en-US"/>
              </w:rPr>
              <w:t>86.5</w:t>
            </w:r>
          </w:p>
        </w:tc>
      </w:tr>
    </w:tbl>
    <w:p w:rsidR="00681C5D" w:rsidRDefault="00681C5D" w:rsidP="00681C5D">
      <w:pPr>
        <w:jc w:val="both"/>
      </w:pPr>
    </w:p>
    <w:p w:rsidR="00681C5D" w:rsidRDefault="00681C5D" w:rsidP="00681C5D">
      <w:pPr>
        <w:spacing w:after="240"/>
        <w:jc w:val="both"/>
      </w:pPr>
    </w:p>
    <w:p w:rsidR="00B24710" w:rsidRPr="00B24710" w:rsidRDefault="00935727" w:rsidP="00681C5D">
      <w:pPr>
        <w:spacing w:after="240"/>
        <w:jc w:val="both"/>
        <w:rPr>
          <w:b/>
        </w:rPr>
      </w:pPr>
      <w:r>
        <w:rPr>
          <w:b/>
        </w:rPr>
        <w:t>E</w:t>
      </w:r>
      <w:r w:rsidR="00B24710">
        <w:rPr>
          <w:b/>
        </w:rPr>
        <w:t xml:space="preserve">quipment and supplies availability </w:t>
      </w:r>
      <w:r w:rsidR="00B24710" w:rsidRPr="00B24710">
        <w:rPr>
          <w:b/>
        </w:rPr>
        <w:t>and status</w:t>
      </w:r>
      <w:r w:rsidR="00B24710">
        <w:rPr>
          <w:b/>
        </w:rPr>
        <w:t>:</w:t>
      </w:r>
    </w:p>
    <w:p w:rsidR="00B24710" w:rsidRDefault="004761D8" w:rsidP="00222F60">
      <w:pPr>
        <w:spacing w:after="240" w:line="276" w:lineRule="auto"/>
        <w:jc w:val="both"/>
      </w:pPr>
      <w:r>
        <w:t xml:space="preserve">Having the required equipment and supplies is one of the key factors that affect the performance of the target facilities and hence the ESOs. Selected such parameters were assessed </w:t>
      </w:r>
      <w:r w:rsidR="00C67159">
        <w:t>for</w:t>
      </w:r>
      <w:r>
        <w:t xml:space="preserve"> availability and if they were functional at the time of the assessment.</w:t>
      </w:r>
    </w:p>
    <w:p w:rsidR="004761D8" w:rsidRDefault="004761D8" w:rsidP="00222F60">
      <w:pPr>
        <w:spacing w:after="240" w:line="276" w:lineRule="auto"/>
        <w:jc w:val="both"/>
      </w:pPr>
      <w:r>
        <w:t xml:space="preserve">Haematology machines were available in </w:t>
      </w:r>
      <w:r w:rsidR="00F1609E">
        <w:t>69.8% (</w:t>
      </w:r>
      <w:r w:rsidR="009A2C88">
        <w:t>44</w:t>
      </w:r>
      <w:r w:rsidR="00F1609E">
        <w:t xml:space="preserve">/63) of the primary and 93.1% (/29) of the general hospitals but functional </w:t>
      </w:r>
      <w:r w:rsidR="00BC1843">
        <w:t xml:space="preserve">only </w:t>
      </w:r>
      <w:r w:rsidR="00F1609E">
        <w:t xml:space="preserve">in </w:t>
      </w:r>
      <w:r w:rsidR="00C67159">
        <w:t>44.4% and 58.6% respectively</w:t>
      </w:r>
      <w:r w:rsidR="00F1609E">
        <w:t xml:space="preserve">. </w:t>
      </w:r>
      <w:r w:rsidR="00CC4696">
        <w:t>Similarly;</w:t>
      </w:r>
      <w:r w:rsidR="00F1609E">
        <w:t xml:space="preserve"> blood </w:t>
      </w:r>
      <w:r w:rsidR="00F1609E">
        <w:lastRenderedPageBreak/>
        <w:t>chemistry</w:t>
      </w:r>
      <w:r w:rsidR="00CC4696">
        <w:t xml:space="preserve"> machine was available in 79.1% (69/96) but satisfactorily only in 41.7% (40/96) of the facilities. It is satisfactorily available only in a third, 33.3% (</w:t>
      </w:r>
      <w:r w:rsidR="003919CC">
        <w:t>21</w:t>
      </w:r>
      <w:r w:rsidR="00CC4696">
        <w:t xml:space="preserve">/63), of the primary hospitals. </w:t>
      </w:r>
      <w:r w:rsidR="00CC4696" w:rsidRPr="00CC4696">
        <w:t>Blood collection &amp; transfusion supplies</w:t>
      </w:r>
      <w:r w:rsidR="00CC4696">
        <w:t xml:space="preserve"> were also available in 66.7% (64/96) </w:t>
      </w:r>
      <w:r w:rsidR="002003E6">
        <w:t>but with adequate supply only in 42.1% (</w:t>
      </w:r>
      <w:r w:rsidR="00444CDC">
        <w:t>41</w:t>
      </w:r>
      <w:r w:rsidR="002003E6">
        <w:t xml:space="preserve">/96) of all the facilities. </w:t>
      </w:r>
      <w:r w:rsidR="005C3A96">
        <w:t>The availability with adequate supply was better in the primary than general hospitals with 47.6% (30/63) and 27.6% (8/29) proportions respectively.</w:t>
      </w:r>
      <w:r w:rsidR="00E229B6">
        <w:t xml:space="preserve"> See Table -</w:t>
      </w:r>
      <w:r w:rsidR="005831C8">
        <w:t xml:space="preserve">5 </w:t>
      </w:r>
      <w:r w:rsidR="00E229B6">
        <w:t>below</w:t>
      </w:r>
    </w:p>
    <w:p w:rsidR="0065624E" w:rsidRPr="0065624E" w:rsidRDefault="0065624E" w:rsidP="00222F60">
      <w:pPr>
        <w:spacing w:after="240" w:line="276" w:lineRule="auto"/>
        <w:jc w:val="both"/>
        <w:rPr>
          <w:sz w:val="2"/>
        </w:rPr>
      </w:pPr>
    </w:p>
    <w:p w:rsidR="00000000" w:rsidRDefault="00E746BE">
      <w:pPr>
        <w:pStyle w:val="Subtitle"/>
        <w:spacing w:before="240" w:after="240"/>
      </w:pPr>
      <w:bookmarkStart w:id="77" w:name="_Toc452738563"/>
      <w:r w:rsidRPr="009F1D01">
        <w:rPr>
          <w:b/>
        </w:rPr>
        <w:t>Table -</w:t>
      </w:r>
      <w:r>
        <w:rPr>
          <w:b/>
        </w:rPr>
        <w:t>5</w:t>
      </w:r>
      <w:r w:rsidRPr="009F1D01">
        <w:rPr>
          <w:b/>
        </w:rPr>
        <w:t>:</w:t>
      </w:r>
      <w:r w:rsidRPr="005C3A96">
        <w:t xml:space="preserve"> </w:t>
      </w:r>
      <w:r w:rsidR="004810C8">
        <w:t xml:space="preserve"> </w:t>
      </w:r>
      <w:r w:rsidRPr="005C3A96">
        <w:t>Structure and equipment availability</w:t>
      </w:r>
      <w:r w:rsidR="00297935">
        <w:t>,</w:t>
      </w:r>
      <w:r w:rsidRPr="005C3A96">
        <w:t xml:space="preserve"> and status</w:t>
      </w:r>
      <w:r>
        <w:t xml:space="preserve"> by facility type</w:t>
      </w:r>
      <w:r w:rsidR="00691320">
        <w:t xml:space="preserve"> (N=96)</w:t>
      </w:r>
      <w:r>
        <w:t>.</w:t>
      </w:r>
      <w:bookmarkEnd w:id="77"/>
    </w:p>
    <w:tbl>
      <w:tblPr>
        <w:tblW w:w="5522" w:type="pct"/>
        <w:tblInd w:w="-459" w:type="dxa"/>
        <w:tblBorders>
          <w:top w:val="single" w:sz="4" w:space="0" w:color="auto"/>
          <w:bottom w:val="single" w:sz="4" w:space="0" w:color="auto"/>
          <w:insideH w:val="single" w:sz="4" w:space="0" w:color="auto"/>
        </w:tblBorders>
        <w:tblLayout w:type="fixed"/>
        <w:tblCellMar>
          <w:top w:w="57" w:type="dxa"/>
          <w:bottom w:w="57" w:type="dxa"/>
        </w:tblCellMar>
        <w:tblLook w:val="04A0"/>
      </w:tblPr>
      <w:tblGrid>
        <w:gridCol w:w="1559"/>
        <w:gridCol w:w="598"/>
        <w:gridCol w:w="621"/>
        <w:gridCol w:w="763"/>
        <w:gridCol w:w="710"/>
        <w:gridCol w:w="708"/>
        <w:gridCol w:w="855"/>
        <w:gridCol w:w="698"/>
        <w:gridCol w:w="729"/>
        <w:gridCol w:w="743"/>
        <w:gridCol w:w="704"/>
        <w:gridCol w:w="623"/>
        <w:gridCol w:w="896"/>
      </w:tblGrid>
      <w:tr w:rsidR="006F1AB1" w:rsidRPr="00AB3DE4" w:rsidTr="003505BC">
        <w:trPr>
          <w:trHeight w:val="197"/>
        </w:trPr>
        <w:tc>
          <w:tcPr>
            <w:tcW w:w="763" w:type="pct"/>
            <w:vMerge w:val="restart"/>
            <w:vAlign w:val="bottom"/>
            <w:hideMark/>
          </w:tcPr>
          <w:p w:rsidR="00000000" w:rsidRDefault="00AB3DE4">
            <w:pPr>
              <w:jc w:val="center"/>
              <w:rPr>
                <w:b/>
                <w:sz w:val="20"/>
                <w:szCs w:val="22"/>
                <w:lang w:val="en-US"/>
              </w:rPr>
            </w:pPr>
            <w:r w:rsidRPr="00D76822">
              <w:rPr>
                <w:b/>
                <w:sz w:val="20"/>
                <w:szCs w:val="22"/>
                <w:lang w:val="en-US"/>
              </w:rPr>
              <w:t>Item</w:t>
            </w:r>
          </w:p>
        </w:tc>
        <w:tc>
          <w:tcPr>
            <w:tcW w:w="4237" w:type="pct"/>
            <w:gridSpan w:val="12"/>
            <w:hideMark/>
          </w:tcPr>
          <w:p w:rsidR="00AB3DE4" w:rsidRPr="00D76822" w:rsidRDefault="00A142E6" w:rsidP="00D76822">
            <w:pPr>
              <w:jc w:val="center"/>
              <w:rPr>
                <w:b/>
                <w:sz w:val="20"/>
                <w:szCs w:val="22"/>
                <w:lang w:val="en-US"/>
              </w:rPr>
            </w:pPr>
            <w:r w:rsidRPr="00A142E6">
              <w:rPr>
                <w:b/>
                <w:sz w:val="22"/>
                <w:szCs w:val="22"/>
                <w:lang w:val="en-US"/>
              </w:rPr>
              <w:t>Available by type of facility</w:t>
            </w:r>
          </w:p>
        </w:tc>
      </w:tr>
      <w:tr w:rsidR="00B37AE7" w:rsidRPr="00AB3DE4" w:rsidTr="003505BC">
        <w:trPr>
          <w:trHeight w:val="289"/>
        </w:trPr>
        <w:tc>
          <w:tcPr>
            <w:tcW w:w="763" w:type="pct"/>
            <w:vMerge/>
            <w:hideMark/>
          </w:tcPr>
          <w:p w:rsidR="00AB3DE4" w:rsidRPr="00D76822" w:rsidRDefault="00AB3DE4" w:rsidP="00D76822">
            <w:pPr>
              <w:jc w:val="both"/>
              <w:rPr>
                <w:b/>
                <w:sz w:val="20"/>
                <w:szCs w:val="22"/>
                <w:lang w:val="en-US"/>
              </w:rPr>
            </w:pPr>
          </w:p>
        </w:tc>
        <w:tc>
          <w:tcPr>
            <w:tcW w:w="971" w:type="pct"/>
            <w:gridSpan w:val="3"/>
            <w:vAlign w:val="center"/>
            <w:hideMark/>
          </w:tcPr>
          <w:p w:rsidR="00000000" w:rsidRDefault="00A142E6">
            <w:pPr>
              <w:jc w:val="center"/>
              <w:rPr>
                <w:b/>
                <w:sz w:val="22"/>
                <w:szCs w:val="22"/>
                <w:lang w:val="en-US"/>
              </w:rPr>
            </w:pPr>
            <w:r w:rsidRPr="00A142E6">
              <w:rPr>
                <w:b/>
                <w:sz w:val="22"/>
                <w:szCs w:val="22"/>
                <w:lang w:val="en-US"/>
              </w:rPr>
              <w:t>Primary</w:t>
            </w:r>
          </w:p>
        </w:tc>
        <w:tc>
          <w:tcPr>
            <w:tcW w:w="1113" w:type="pct"/>
            <w:gridSpan w:val="3"/>
            <w:vAlign w:val="center"/>
            <w:hideMark/>
          </w:tcPr>
          <w:p w:rsidR="00000000" w:rsidRDefault="00A142E6">
            <w:pPr>
              <w:jc w:val="center"/>
              <w:rPr>
                <w:b/>
                <w:sz w:val="22"/>
                <w:szCs w:val="22"/>
                <w:lang w:val="en-US"/>
              </w:rPr>
            </w:pPr>
            <w:r w:rsidRPr="00A142E6">
              <w:rPr>
                <w:b/>
                <w:sz w:val="22"/>
                <w:szCs w:val="22"/>
                <w:lang w:val="en-US"/>
              </w:rPr>
              <w:t>General</w:t>
            </w:r>
          </w:p>
        </w:tc>
        <w:tc>
          <w:tcPr>
            <w:tcW w:w="1063" w:type="pct"/>
            <w:gridSpan w:val="3"/>
            <w:vAlign w:val="center"/>
            <w:hideMark/>
          </w:tcPr>
          <w:p w:rsidR="00000000" w:rsidRDefault="00A142E6">
            <w:pPr>
              <w:jc w:val="center"/>
              <w:rPr>
                <w:b/>
                <w:sz w:val="22"/>
                <w:szCs w:val="22"/>
                <w:lang w:val="en-US"/>
              </w:rPr>
            </w:pPr>
            <w:r w:rsidRPr="00A142E6">
              <w:rPr>
                <w:b/>
                <w:sz w:val="22"/>
                <w:szCs w:val="22"/>
                <w:lang w:val="en-US"/>
              </w:rPr>
              <w:t>Tertiary</w:t>
            </w:r>
          </w:p>
        </w:tc>
        <w:tc>
          <w:tcPr>
            <w:tcW w:w="1090" w:type="pct"/>
            <w:gridSpan w:val="3"/>
            <w:vAlign w:val="center"/>
            <w:hideMark/>
          </w:tcPr>
          <w:p w:rsidR="00000000" w:rsidRDefault="00A142E6">
            <w:pPr>
              <w:jc w:val="center"/>
              <w:rPr>
                <w:b/>
                <w:sz w:val="22"/>
                <w:szCs w:val="22"/>
                <w:lang w:val="en-US"/>
              </w:rPr>
            </w:pPr>
            <w:r w:rsidRPr="00A142E6">
              <w:rPr>
                <w:b/>
                <w:sz w:val="22"/>
                <w:szCs w:val="22"/>
                <w:lang w:val="en-US"/>
              </w:rPr>
              <w:t>Total</w:t>
            </w:r>
          </w:p>
        </w:tc>
      </w:tr>
      <w:tr w:rsidR="00B37AE7" w:rsidRPr="00AB3DE4" w:rsidTr="003505BC">
        <w:trPr>
          <w:trHeight w:val="677"/>
        </w:trPr>
        <w:tc>
          <w:tcPr>
            <w:tcW w:w="763" w:type="pct"/>
            <w:vMerge/>
            <w:tcBorders>
              <w:bottom w:val="single" w:sz="4" w:space="0" w:color="auto"/>
            </w:tcBorders>
            <w:hideMark/>
          </w:tcPr>
          <w:p w:rsidR="00AB3DE4" w:rsidRPr="00D76822" w:rsidRDefault="00AB3DE4" w:rsidP="00D76822">
            <w:pPr>
              <w:jc w:val="both"/>
              <w:rPr>
                <w:b/>
                <w:sz w:val="20"/>
                <w:szCs w:val="22"/>
                <w:lang w:val="en-US"/>
              </w:rPr>
            </w:pPr>
          </w:p>
        </w:tc>
        <w:tc>
          <w:tcPr>
            <w:tcW w:w="293" w:type="pct"/>
            <w:tcBorders>
              <w:bottom w:val="single" w:sz="4" w:space="0" w:color="auto"/>
            </w:tcBorders>
            <w:hideMark/>
          </w:tcPr>
          <w:p w:rsidR="00AB3DE4" w:rsidRPr="00D76822" w:rsidRDefault="00AB3DE4" w:rsidP="00D76822">
            <w:pPr>
              <w:ind w:left="-108"/>
              <w:jc w:val="both"/>
              <w:rPr>
                <w:b/>
                <w:sz w:val="20"/>
                <w:szCs w:val="22"/>
                <w:lang w:val="en-US"/>
              </w:rPr>
            </w:pPr>
            <w:r w:rsidRPr="00D76822">
              <w:rPr>
                <w:b/>
                <w:sz w:val="20"/>
                <w:szCs w:val="22"/>
                <w:lang w:val="en-US"/>
              </w:rPr>
              <w:t>№ available</w:t>
            </w:r>
          </w:p>
        </w:tc>
        <w:tc>
          <w:tcPr>
            <w:tcW w:w="304" w:type="pct"/>
            <w:tcBorders>
              <w:bottom w:val="single" w:sz="4" w:space="0" w:color="auto"/>
            </w:tcBorders>
            <w:hideMark/>
          </w:tcPr>
          <w:p w:rsidR="00AB3DE4" w:rsidRPr="00D76822" w:rsidRDefault="00AB3DE4" w:rsidP="00D76822">
            <w:pPr>
              <w:ind w:left="-142" w:right="-162"/>
              <w:jc w:val="both"/>
              <w:rPr>
                <w:b/>
                <w:sz w:val="20"/>
                <w:szCs w:val="22"/>
                <w:lang w:val="en-US"/>
              </w:rPr>
            </w:pPr>
            <w:r w:rsidRPr="00D76822">
              <w:rPr>
                <w:b/>
                <w:sz w:val="20"/>
                <w:szCs w:val="22"/>
                <w:lang w:val="en-US"/>
              </w:rPr>
              <w:t>Percent (N=63)</w:t>
            </w:r>
          </w:p>
        </w:tc>
        <w:tc>
          <w:tcPr>
            <w:tcW w:w="374" w:type="pct"/>
            <w:tcBorders>
              <w:bottom w:val="single" w:sz="4" w:space="0" w:color="auto"/>
            </w:tcBorders>
            <w:hideMark/>
          </w:tcPr>
          <w:p w:rsidR="00AB3DE4" w:rsidRPr="00D76822" w:rsidRDefault="00AB3DE4" w:rsidP="00D76822">
            <w:pPr>
              <w:ind w:right="-135"/>
              <w:jc w:val="both"/>
              <w:rPr>
                <w:b/>
                <w:sz w:val="20"/>
                <w:szCs w:val="22"/>
                <w:lang w:val="en-US"/>
              </w:rPr>
            </w:pPr>
            <w:r w:rsidRPr="00D76822">
              <w:rPr>
                <w:b/>
                <w:sz w:val="20"/>
                <w:szCs w:val="22"/>
                <w:lang w:val="en-US"/>
              </w:rPr>
              <w:t>Percent satisfactory</w:t>
            </w:r>
          </w:p>
        </w:tc>
        <w:tc>
          <w:tcPr>
            <w:tcW w:w="348" w:type="pct"/>
            <w:tcBorders>
              <w:bottom w:val="single" w:sz="4" w:space="0" w:color="auto"/>
            </w:tcBorders>
            <w:hideMark/>
          </w:tcPr>
          <w:p w:rsidR="00AB3DE4" w:rsidRPr="00D76822" w:rsidRDefault="00AB3DE4" w:rsidP="00D76822">
            <w:pPr>
              <w:jc w:val="both"/>
              <w:rPr>
                <w:b/>
                <w:sz w:val="20"/>
                <w:szCs w:val="22"/>
                <w:lang w:val="en-US"/>
              </w:rPr>
            </w:pPr>
            <w:r w:rsidRPr="00D76822">
              <w:rPr>
                <w:b/>
                <w:sz w:val="20"/>
                <w:szCs w:val="22"/>
                <w:lang w:val="en-US"/>
              </w:rPr>
              <w:t>№ available</w:t>
            </w:r>
          </w:p>
        </w:tc>
        <w:tc>
          <w:tcPr>
            <w:tcW w:w="347" w:type="pct"/>
            <w:tcBorders>
              <w:bottom w:val="single" w:sz="4" w:space="0" w:color="auto"/>
            </w:tcBorders>
            <w:hideMark/>
          </w:tcPr>
          <w:p w:rsidR="00AB3DE4" w:rsidRPr="00D76822" w:rsidRDefault="00AB3DE4" w:rsidP="00D76822">
            <w:pPr>
              <w:ind w:left="-99" w:right="-120"/>
              <w:jc w:val="both"/>
              <w:rPr>
                <w:b/>
                <w:sz w:val="20"/>
                <w:szCs w:val="22"/>
                <w:lang w:val="en-US"/>
              </w:rPr>
            </w:pPr>
            <w:r w:rsidRPr="00D76822">
              <w:rPr>
                <w:b/>
                <w:sz w:val="20"/>
                <w:szCs w:val="22"/>
                <w:lang w:val="en-US"/>
              </w:rPr>
              <w:t>Percent (N=29)</w:t>
            </w:r>
          </w:p>
        </w:tc>
        <w:tc>
          <w:tcPr>
            <w:tcW w:w="419" w:type="pct"/>
            <w:tcBorders>
              <w:bottom w:val="single" w:sz="4" w:space="0" w:color="auto"/>
            </w:tcBorders>
            <w:hideMark/>
          </w:tcPr>
          <w:p w:rsidR="00AB3DE4" w:rsidRPr="00D76822" w:rsidRDefault="00AB3DE4" w:rsidP="00D76822">
            <w:pPr>
              <w:ind w:right="-132"/>
              <w:jc w:val="both"/>
              <w:rPr>
                <w:b/>
                <w:sz w:val="20"/>
                <w:szCs w:val="22"/>
                <w:lang w:val="en-US"/>
              </w:rPr>
            </w:pPr>
            <w:r w:rsidRPr="00D76822">
              <w:rPr>
                <w:b/>
                <w:sz w:val="20"/>
                <w:szCs w:val="22"/>
                <w:lang w:val="en-US"/>
              </w:rPr>
              <w:t>Percent satisfactory</w:t>
            </w:r>
          </w:p>
        </w:tc>
        <w:tc>
          <w:tcPr>
            <w:tcW w:w="342" w:type="pct"/>
            <w:tcBorders>
              <w:bottom w:val="single" w:sz="4" w:space="0" w:color="auto"/>
            </w:tcBorders>
            <w:hideMark/>
          </w:tcPr>
          <w:p w:rsidR="00AB3DE4" w:rsidRPr="00D76822" w:rsidRDefault="00AB3DE4" w:rsidP="00D76822">
            <w:pPr>
              <w:jc w:val="both"/>
              <w:rPr>
                <w:b/>
                <w:sz w:val="20"/>
                <w:szCs w:val="22"/>
                <w:lang w:val="en-US"/>
              </w:rPr>
            </w:pPr>
            <w:r w:rsidRPr="00D76822">
              <w:rPr>
                <w:b/>
                <w:sz w:val="20"/>
                <w:szCs w:val="22"/>
                <w:lang w:val="en-US"/>
              </w:rPr>
              <w:t>№ available</w:t>
            </w:r>
          </w:p>
        </w:tc>
        <w:tc>
          <w:tcPr>
            <w:tcW w:w="357" w:type="pct"/>
            <w:tcBorders>
              <w:bottom w:val="single" w:sz="4" w:space="0" w:color="auto"/>
            </w:tcBorders>
            <w:hideMark/>
          </w:tcPr>
          <w:p w:rsidR="00AB3DE4" w:rsidRPr="00D76822" w:rsidRDefault="00AB3DE4" w:rsidP="00D76822">
            <w:pPr>
              <w:ind w:left="-83" w:right="-100"/>
              <w:jc w:val="both"/>
              <w:rPr>
                <w:b/>
                <w:sz w:val="20"/>
                <w:szCs w:val="22"/>
                <w:lang w:val="en-US"/>
              </w:rPr>
            </w:pPr>
            <w:r w:rsidRPr="00D76822">
              <w:rPr>
                <w:b/>
                <w:sz w:val="20"/>
                <w:szCs w:val="22"/>
                <w:lang w:val="en-US"/>
              </w:rPr>
              <w:t>Percent (N=4)</w:t>
            </w:r>
          </w:p>
        </w:tc>
        <w:tc>
          <w:tcPr>
            <w:tcW w:w="364" w:type="pct"/>
            <w:tcBorders>
              <w:bottom w:val="single" w:sz="4" w:space="0" w:color="auto"/>
            </w:tcBorders>
            <w:hideMark/>
          </w:tcPr>
          <w:p w:rsidR="00AB3DE4" w:rsidRPr="00D76822" w:rsidRDefault="00AB3DE4" w:rsidP="00D76822">
            <w:pPr>
              <w:ind w:left="-107" w:right="-92"/>
              <w:jc w:val="both"/>
              <w:rPr>
                <w:b/>
                <w:sz w:val="20"/>
                <w:szCs w:val="22"/>
                <w:lang w:val="en-US"/>
              </w:rPr>
            </w:pPr>
            <w:r w:rsidRPr="00D76822">
              <w:rPr>
                <w:b/>
                <w:sz w:val="20"/>
                <w:szCs w:val="22"/>
                <w:lang w:val="en-US"/>
              </w:rPr>
              <w:t>Percent satisfactory</w:t>
            </w:r>
          </w:p>
        </w:tc>
        <w:tc>
          <w:tcPr>
            <w:tcW w:w="345" w:type="pct"/>
            <w:tcBorders>
              <w:bottom w:val="single" w:sz="4" w:space="0" w:color="auto"/>
            </w:tcBorders>
            <w:hideMark/>
          </w:tcPr>
          <w:p w:rsidR="00AB3DE4" w:rsidRPr="00D76822" w:rsidRDefault="00AB3DE4" w:rsidP="00D76822">
            <w:pPr>
              <w:jc w:val="both"/>
              <w:rPr>
                <w:b/>
                <w:sz w:val="20"/>
                <w:szCs w:val="22"/>
                <w:lang w:val="en-US"/>
              </w:rPr>
            </w:pPr>
            <w:r w:rsidRPr="00D76822">
              <w:rPr>
                <w:b/>
                <w:sz w:val="20"/>
                <w:szCs w:val="22"/>
                <w:lang w:val="en-US"/>
              </w:rPr>
              <w:t>№ available</w:t>
            </w:r>
          </w:p>
        </w:tc>
        <w:tc>
          <w:tcPr>
            <w:tcW w:w="305" w:type="pct"/>
            <w:tcBorders>
              <w:bottom w:val="single" w:sz="4" w:space="0" w:color="auto"/>
            </w:tcBorders>
            <w:hideMark/>
          </w:tcPr>
          <w:p w:rsidR="00AB3DE4" w:rsidRPr="00D76822" w:rsidRDefault="00AB3DE4" w:rsidP="00D76822">
            <w:pPr>
              <w:ind w:left="-125" w:right="-179"/>
              <w:jc w:val="both"/>
              <w:rPr>
                <w:b/>
                <w:sz w:val="20"/>
                <w:szCs w:val="22"/>
                <w:lang w:val="en-US"/>
              </w:rPr>
            </w:pPr>
            <w:r w:rsidRPr="00D76822">
              <w:rPr>
                <w:b/>
                <w:sz w:val="20"/>
                <w:szCs w:val="22"/>
                <w:lang w:val="en-US"/>
              </w:rPr>
              <w:t>Percent (N=96)</w:t>
            </w:r>
          </w:p>
        </w:tc>
        <w:tc>
          <w:tcPr>
            <w:tcW w:w="440" w:type="pct"/>
            <w:tcBorders>
              <w:bottom w:val="single" w:sz="4" w:space="0" w:color="auto"/>
            </w:tcBorders>
            <w:hideMark/>
          </w:tcPr>
          <w:p w:rsidR="00AB3DE4" w:rsidRPr="00D76822" w:rsidRDefault="00AB3DE4" w:rsidP="00D76822">
            <w:pPr>
              <w:ind w:right="-47"/>
              <w:jc w:val="both"/>
              <w:rPr>
                <w:b/>
                <w:sz w:val="20"/>
                <w:szCs w:val="22"/>
                <w:lang w:val="en-US"/>
              </w:rPr>
            </w:pPr>
            <w:r w:rsidRPr="00D76822">
              <w:rPr>
                <w:b/>
                <w:sz w:val="20"/>
                <w:szCs w:val="22"/>
                <w:lang w:val="en-US"/>
              </w:rPr>
              <w:t>Percent satisfactory</w:t>
            </w:r>
          </w:p>
        </w:tc>
      </w:tr>
      <w:tr w:rsidR="00B37AE7" w:rsidRPr="00AB3DE4" w:rsidTr="0005516B">
        <w:trPr>
          <w:trHeight w:val="300"/>
        </w:trPr>
        <w:tc>
          <w:tcPr>
            <w:tcW w:w="763" w:type="pct"/>
            <w:tcBorders>
              <w:top w:val="single" w:sz="4" w:space="0" w:color="auto"/>
              <w:bottom w:val="nil"/>
            </w:tcBorders>
            <w:vAlign w:val="bottom"/>
            <w:hideMark/>
          </w:tcPr>
          <w:p w:rsidR="00AB3DE4" w:rsidRPr="00D76822" w:rsidRDefault="00AB3DE4" w:rsidP="00D76822">
            <w:pPr>
              <w:rPr>
                <w:sz w:val="20"/>
                <w:szCs w:val="22"/>
                <w:lang w:val="en-US"/>
              </w:rPr>
            </w:pPr>
            <w:r w:rsidRPr="00D76822">
              <w:rPr>
                <w:sz w:val="20"/>
                <w:szCs w:val="22"/>
                <w:lang w:val="en-US"/>
              </w:rPr>
              <w:t>BP Cuff</w:t>
            </w:r>
          </w:p>
        </w:tc>
        <w:tc>
          <w:tcPr>
            <w:tcW w:w="293" w:type="pct"/>
            <w:tcBorders>
              <w:top w:val="single" w:sz="4" w:space="0" w:color="auto"/>
              <w:bottom w:val="nil"/>
            </w:tcBorders>
            <w:noWrap/>
            <w:vAlign w:val="bottom"/>
            <w:hideMark/>
          </w:tcPr>
          <w:p w:rsidR="00AB3DE4" w:rsidRPr="00D76822" w:rsidRDefault="00AB3DE4" w:rsidP="00D76822">
            <w:pPr>
              <w:jc w:val="center"/>
              <w:rPr>
                <w:sz w:val="20"/>
                <w:szCs w:val="22"/>
                <w:lang w:val="en-US"/>
              </w:rPr>
            </w:pPr>
            <w:r w:rsidRPr="00D76822">
              <w:rPr>
                <w:sz w:val="20"/>
                <w:szCs w:val="22"/>
                <w:lang w:val="en-US"/>
              </w:rPr>
              <w:t>62</w:t>
            </w:r>
          </w:p>
        </w:tc>
        <w:tc>
          <w:tcPr>
            <w:tcW w:w="304" w:type="pct"/>
            <w:tcBorders>
              <w:top w:val="single" w:sz="4" w:space="0" w:color="auto"/>
              <w:bottom w:val="nil"/>
            </w:tcBorders>
            <w:noWrap/>
            <w:vAlign w:val="bottom"/>
            <w:hideMark/>
          </w:tcPr>
          <w:p w:rsidR="00AB3DE4" w:rsidRPr="00D76822" w:rsidRDefault="00AB3DE4" w:rsidP="00D76822">
            <w:pPr>
              <w:jc w:val="center"/>
              <w:rPr>
                <w:sz w:val="20"/>
                <w:szCs w:val="22"/>
                <w:lang w:val="en-US"/>
              </w:rPr>
            </w:pPr>
            <w:r w:rsidRPr="00D76822">
              <w:rPr>
                <w:sz w:val="20"/>
                <w:szCs w:val="22"/>
                <w:lang w:val="en-US"/>
              </w:rPr>
              <w:t>98.4</w:t>
            </w:r>
          </w:p>
        </w:tc>
        <w:tc>
          <w:tcPr>
            <w:tcW w:w="374" w:type="pct"/>
            <w:tcBorders>
              <w:top w:val="single" w:sz="4" w:space="0" w:color="auto"/>
              <w:bottom w:val="nil"/>
            </w:tcBorders>
            <w:noWrap/>
            <w:vAlign w:val="bottom"/>
            <w:hideMark/>
          </w:tcPr>
          <w:p w:rsidR="00AB3DE4" w:rsidRPr="00D76822" w:rsidRDefault="00AB3DE4" w:rsidP="00D76822">
            <w:pPr>
              <w:jc w:val="center"/>
              <w:rPr>
                <w:sz w:val="20"/>
                <w:szCs w:val="22"/>
                <w:lang w:val="en-US"/>
              </w:rPr>
            </w:pPr>
            <w:r w:rsidRPr="00D76822">
              <w:rPr>
                <w:sz w:val="20"/>
                <w:szCs w:val="22"/>
                <w:lang w:val="en-US"/>
              </w:rPr>
              <w:t>66.7</w:t>
            </w:r>
          </w:p>
        </w:tc>
        <w:tc>
          <w:tcPr>
            <w:tcW w:w="348" w:type="pct"/>
            <w:tcBorders>
              <w:top w:val="single" w:sz="4" w:space="0" w:color="auto"/>
              <w:bottom w:val="nil"/>
            </w:tcBorders>
            <w:noWrap/>
            <w:vAlign w:val="bottom"/>
            <w:hideMark/>
          </w:tcPr>
          <w:p w:rsidR="00AB3DE4" w:rsidRPr="00D76822" w:rsidRDefault="00AB3DE4" w:rsidP="00D76822">
            <w:pPr>
              <w:jc w:val="center"/>
              <w:rPr>
                <w:sz w:val="20"/>
                <w:szCs w:val="22"/>
                <w:lang w:val="en-US"/>
              </w:rPr>
            </w:pPr>
            <w:r w:rsidRPr="00D76822">
              <w:rPr>
                <w:sz w:val="20"/>
                <w:szCs w:val="22"/>
                <w:lang w:val="en-US"/>
              </w:rPr>
              <w:t>28</w:t>
            </w:r>
          </w:p>
        </w:tc>
        <w:tc>
          <w:tcPr>
            <w:tcW w:w="347" w:type="pct"/>
            <w:tcBorders>
              <w:top w:val="single" w:sz="4" w:space="0" w:color="auto"/>
              <w:bottom w:val="nil"/>
            </w:tcBorders>
            <w:noWrap/>
            <w:vAlign w:val="bottom"/>
            <w:hideMark/>
          </w:tcPr>
          <w:p w:rsidR="00AB3DE4" w:rsidRPr="00D76822" w:rsidRDefault="00AB3DE4" w:rsidP="00D76822">
            <w:pPr>
              <w:jc w:val="center"/>
              <w:rPr>
                <w:sz w:val="20"/>
                <w:szCs w:val="22"/>
                <w:lang w:val="en-US"/>
              </w:rPr>
            </w:pPr>
            <w:r w:rsidRPr="00D76822">
              <w:rPr>
                <w:sz w:val="20"/>
                <w:szCs w:val="22"/>
                <w:lang w:val="en-US"/>
              </w:rPr>
              <w:t>96.6</w:t>
            </w:r>
          </w:p>
        </w:tc>
        <w:tc>
          <w:tcPr>
            <w:tcW w:w="419" w:type="pct"/>
            <w:tcBorders>
              <w:top w:val="single" w:sz="4" w:space="0" w:color="auto"/>
              <w:bottom w:val="nil"/>
            </w:tcBorders>
            <w:noWrap/>
            <w:vAlign w:val="bottom"/>
            <w:hideMark/>
          </w:tcPr>
          <w:p w:rsidR="00AB3DE4" w:rsidRPr="00D76822" w:rsidRDefault="00AB3DE4" w:rsidP="00D76822">
            <w:pPr>
              <w:jc w:val="center"/>
              <w:rPr>
                <w:sz w:val="20"/>
                <w:szCs w:val="22"/>
                <w:lang w:val="en-US"/>
              </w:rPr>
            </w:pPr>
            <w:r w:rsidRPr="00D76822">
              <w:rPr>
                <w:sz w:val="20"/>
                <w:szCs w:val="22"/>
                <w:lang w:val="en-US"/>
              </w:rPr>
              <w:t>75.9</w:t>
            </w:r>
          </w:p>
        </w:tc>
        <w:tc>
          <w:tcPr>
            <w:tcW w:w="342" w:type="pct"/>
            <w:tcBorders>
              <w:top w:val="single" w:sz="4" w:space="0" w:color="auto"/>
              <w:bottom w:val="nil"/>
            </w:tcBorders>
            <w:noWrap/>
            <w:vAlign w:val="bottom"/>
            <w:hideMark/>
          </w:tcPr>
          <w:p w:rsidR="00AB3DE4" w:rsidRPr="00D76822" w:rsidRDefault="00AB3DE4" w:rsidP="00D76822">
            <w:pPr>
              <w:jc w:val="center"/>
              <w:rPr>
                <w:sz w:val="20"/>
                <w:szCs w:val="22"/>
                <w:lang w:val="en-US"/>
              </w:rPr>
            </w:pPr>
            <w:r w:rsidRPr="00D76822">
              <w:rPr>
                <w:sz w:val="20"/>
                <w:szCs w:val="22"/>
                <w:lang w:val="en-US"/>
              </w:rPr>
              <w:t>4</w:t>
            </w:r>
          </w:p>
        </w:tc>
        <w:tc>
          <w:tcPr>
            <w:tcW w:w="357" w:type="pct"/>
            <w:tcBorders>
              <w:top w:val="single" w:sz="4" w:space="0" w:color="auto"/>
              <w:bottom w:val="nil"/>
            </w:tcBorders>
            <w:noWrap/>
            <w:vAlign w:val="bottom"/>
            <w:hideMark/>
          </w:tcPr>
          <w:p w:rsidR="00AB3DE4" w:rsidRPr="00D76822" w:rsidRDefault="00AB3DE4" w:rsidP="00D76822">
            <w:pPr>
              <w:jc w:val="center"/>
              <w:rPr>
                <w:sz w:val="20"/>
                <w:szCs w:val="22"/>
                <w:lang w:val="en-US"/>
              </w:rPr>
            </w:pPr>
            <w:r w:rsidRPr="00D76822">
              <w:rPr>
                <w:sz w:val="20"/>
                <w:szCs w:val="22"/>
                <w:lang w:val="en-US"/>
              </w:rPr>
              <w:t>100</w:t>
            </w:r>
          </w:p>
        </w:tc>
        <w:tc>
          <w:tcPr>
            <w:tcW w:w="364" w:type="pct"/>
            <w:tcBorders>
              <w:top w:val="single" w:sz="4" w:space="0" w:color="auto"/>
              <w:bottom w:val="nil"/>
            </w:tcBorders>
            <w:noWrap/>
            <w:vAlign w:val="bottom"/>
            <w:hideMark/>
          </w:tcPr>
          <w:p w:rsidR="00AB3DE4" w:rsidRPr="00D76822" w:rsidRDefault="00AB3DE4" w:rsidP="00D76822">
            <w:pPr>
              <w:jc w:val="center"/>
              <w:rPr>
                <w:sz w:val="20"/>
                <w:szCs w:val="22"/>
                <w:lang w:val="en-US"/>
              </w:rPr>
            </w:pPr>
            <w:r w:rsidRPr="00D76822">
              <w:rPr>
                <w:sz w:val="20"/>
                <w:szCs w:val="22"/>
                <w:lang w:val="en-US"/>
              </w:rPr>
              <w:t>100</w:t>
            </w:r>
          </w:p>
        </w:tc>
        <w:tc>
          <w:tcPr>
            <w:tcW w:w="345" w:type="pct"/>
            <w:tcBorders>
              <w:top w:val="single" w:sz="4" w:space="0" w:color="auto"/>
              <w:bottom w:val="nil"/>
            </w:tcBorders>
            <w:noWrap/>
            <w:vAlign w:val="bottom"/>
            <w:hideMark/>
          </w:tcPr>
          <w:p w:rsidR="00AB3DE4" w:rsidRPr="003505BC" w:rsidRDefault="00A142E6" w:rsidP="00D76822">
            <w:pPr>
              <w:jc w:val="center"/>
              <w:rPr>
                <w:b/>
                <w:sz w:val="20"/>
                <w:szCs w:val="22"/>
                <w:lang w:val="en-US"/>
              </w:rPr>
            </w:pPr>
            <w:r w:rsidRPr="00A142E6">
              <w:rPr>
                <w:b/>
                <w:sz w:val="20"/>
                <w:szCs w:val="22"/>
                <w:lang w:val="en-US"/>
              </w:rPr>
              <w:t>94</w:t>
            </w:r>
          </w:p>
        </w:tc>
        <w:tc>
          <w:tcPr>
            <w:tcW w:w="305" w:type="pct"/>
            <w:tcBorders>
              <w:top w:val="single" w:sz="4" w:space="0" w:color="auto"/>
              <w:bottom w:val="nil"/>
            </w:tcBorders>
            <w:noWrap/>
            <w:vAlign w:val="bottom"/>
            <w:hideMark/>
          </w:tcPr>
          <w:p w:rsidR="00AB3DE4" w:rsidRPr="003505BC" w:rsidRDefault="00A142E6" w:rsidP="00D76822">
            <w:pPr>
              <w:jc w:val="center"/>
              <w:rPr>
                <w:b/>
                <w:sz w:val="20"/>
                <w:szCs w:val="22"/>
                <w:lang w:val="en-US"/>
              </w:rPr>
            </w:pPr>
            <w:r w:rsidRPr="00A142E6">
              <w:rPr>
                <w:b/>
                <w:sz w:val="20"/>
                <w:szCs w:val="22"/>
                <w:lang w:val="en-US"/>
              </w:rPr>
              <w:t>97.9</w:t>
            </w:r>
          </w:p>
        </w:tc>
        <w:tc>
          <w:tcPr>
            <w:tcW w:w="440" w:type="pct"/>
            <w:tcBorders>
              <w:top w:val="single" w:sz="4" w:space="0" w:color="auto"/>
              <w:bottom w:val="nil"/>
            </w:tcBorders>
            <w:noWrap/>
            <w:vAlign w:val="bottom"/>
            <w:hideMark/>
          </w:tcPr>
          <w:p w:rsidR="00AB3DE4" w:rsidRPr="003505BC" w:rsidRDefault="00A142E6" w:rsidP="00D76822">
            <w:pPr>
              <w:jc w:val="center"/>
              <w:rPr>
                <w:b/>
                <w:sz w:val="20"/>
                <w:szCs w:val="22"/>
                <w:lang w:val="en-US"/>
              </w:rPr>
            </w:pPr>
            <w:r w:rsidRPr="00A142E6">
              <w:rPr>
                <w:b/>
                <w:sz w:val="20"/>
                <w:szCs w:val="22"/>
                <w:lang w:val="en-US"/>
              </w:rPr>
              <w:t>70.8</w:t>
            </w:r>
          </w:p>
        </w:tc>
      </w:tr>
      <w:tr w:rsidR="00B37AE7" w:rsidRPr="00AB3DE4" w:rsidTr="0005516B">
        <w:trPr>
          <w:trHeight w:val="300"/>
        </w:trPr>
        <w:tc>
          <w:tcPr>
            <w:tcW w:w="763" w:type="pct"/>
            <w:tcBorders>
              <w:top w:val="nil"/>
              <w:bottom w:val="nil"/>
            </w:tcBorders>
            <w:vAlign w:val="bottom"/>
            <w:hideMark/>
          </w:tcPr>
          <w:p w:rsidR="00AB3DE4" w:rsidRPr="00D76822" w:rsidRDefault="00AB3DE4" w:rsidP="00D76822">
            <w:pPr>
              <w:rPr>
                <w:sz w:val="20"/>
                <w:szCs w:val="22"/>
                <w:lang w:val="en-US"/>
              </w:rPr>
            </w:pPr>
            <w:r w:rsidRPr="00D76822">
              <w:rPr>
                <w:sz w:val="20"/>
                <w:szCs w:val="22"/>
                <w:lang w:val="en-US"/>
              </w:rPr>
              <w:t>Hematology machine</w:t>
            </w:r>
          </w:p>
        </w:tc>
        <w:tc>
          <w:tcPr>
            <w:tcW w:w="293" w:type="pct"/>
            <w:tcBorders>
              <w:top w:val="nil"/>
              <w:bottom w:val="nil"/>
            </w:tcBorders>
            <w:noWrap/>
            <w:vAlign w:val="bottom"/>
            <w:hideMark/>
          </w:tcPr>
          <w:p w:rsidR="00AB3DE4" w:rsidRPr="00D76822" w:rsidRDefault="00AB3DE4" w:rsidP="00D76822">
            <w:pPr>
              <w:jc w:val="center"/>
              <w:rPr>
                <w:sz w:val="20"/>
                <w:szCs w:val="22"/>
                <w:lang w:val="en-US"/>
              </w:rPr>
            </w:pPr>
            <w:r w:rsidRPr="00D76822">
              <w:rPr>
                <w:sz w:val="20"/>
                <w:szCs w:val="22"/>
                <w:lang w:val="en-US"/>
              </w:rPr>
              <w:t>44</w:t>
            </w:r>
          </w:p>
        </w:tc>
        <w:tc>
          <w:tcPr>
            <w:tcW w:w="304" w:type="pct"/>
            <w:tcBorders>
              <w:top w:val="nil"/>
              <w:bottom w:val="nil"/>
            </w:tcBorders>
            <w:noWrap/>
            <w:vAlign w:val="bottom"/>
            <w:hideMark/>
          </w:tcPr>
          <w:p w:rsidR="00AB3DE4" w:rsidRPr="00D76822" w:rsidRDefault="00AB3DE4" w:rsidP="00D76822">
            <w:pPr>
              <w:jc w:val="center"/>
              <w:rPr>
                <w:sz w:val="20"/>
                <w:szCs w:val="22"/>
                <w:lang w:val="en-US"/>
              </w:rPr>
            </w:pPr>
            <w:r w:rsidRPr="00D76822">
              <w:rPr>
                <w:sz w:val="20"/>
                <w:szCs w:val="22"/>
                <w:lang w:val="en-US"/>
              </w:rPr>
              <w:t>69.8</w:t>
            </w:r>
          </w:p>
        </w:tc>
        <w:tc>
          <w:tcPr>
            <w:tcW w:w="374" w:type="pct"/>
            <w:tcBorders>
              <w:top w:val="nil"/>
              <w:bottom w:val="nil"/>
            </w:tcBorders>
            <w:noWrap/>
            <w:vAlign w:val="bottom"/>
            <w:hideMark/>
          </w:tcPr>
          <w:p w:rsidR="00AB3DE4" w:rsidRPr="00D76822" w:rsidRDefault="00AB3DE4" w:rsidP="00D76822">
            <w:pPr>
              <w:jc w:val="center"/>
              <w:rPr>
                <w:sz w:val="20"/>
                <w:szCs w:val="22"/>
                <w:lang w:val="en-US"/>
              </w:rPr>
            </w:pPr>
            <w:r w:rsidRPr="00D76822">
              <w:rPr>
                <w:sz w:val="20"/>
                <w:szCs w:val="22"/>
                <w:lang w:val="en-US"/>
              </w:rPr>
              <w:t>44.4</w:t>
            </w:r>
          </w:p>
        </w:tc>
        <w:tc>
          <w:tcPr>
            <w:tcW w:w="348" w:type="pct"/>
            <w:tcBorders>
              <w:top w:val="nil"/>
              <w:bottom w:val="nil"/>
            </w:tcBorders>
            <w:noWrap/>
            <w:vAlign w:val="bottom"/>
            <w:hideMark/>
          </w:tcPr>
          <w:p w:rsidR="00AB3DE4" w:rsidRPr="00D76822" w:rsidRDefault="00AB3DE4" w:rsidP="00D76822">
            <w:pPr>
              <w:jc w:val="center"/>
              <w:rPr>
                <w:sz w:val="20"/>
                <w:szCs w:val="22"/>
                <w:lang w:val="en-US"/>
              </w:rPr>
            </w:pPr>
            <w:r w:rsidRPr="00D76822">
              <w:rPr>
                <w:sz w:val="20"/>
                <w:szCs w:val="22"/>
                <w:lang w:val="en-US"/>
              </w:rPr>
              <w:t>27</w:t>
            </w:r>
          </w:p>
        </w:tc>
        <w:tc>
          <w:tcPr>
            <w:tcW w:w="347" w:type="pct"/>
            <w:tcBorders>
              <w:top w:val="nil"/>
              <w:bottom w:val="nil"/>
            </w:tcBorders>
            <w:noWrap/>
            <w:vAlign w:val="bottom"/>
            <w:hideMark/>
          </w:tcPr>
          <w:p w:rsidR="00AB3DE4" w:rsidRPr="00D76822" w:rsidRDefault="00AB3DE4" w:rsidP="00D76822">
            <w:pPr>
              <w:jc w:val="center"/>
              <w:rPr>
                <w:sz w:val="20"/>
                <w:szCs w:val="22"/>
                <w:lang w:val="en-US"/>
              </w:rPr>
            </w:pPr>
            <w:r w:rsidRPr="00D76822">
              <w:rPr>
                <w:sz w:val="20"/>
                <w:szCs w:val="22"/>
                <w:lang w:val="en-US"/>
              </w:rPr>
              <w:t>93.1</w:t>
            </w:r>
          </w:p>
        </w:tc>
        <w:tc>
          <w:tcPr>
            <w:tcW w:w="419" w:type="pct"/>
            <w:tcBorders>
              <w:top w:val="nil"/>
              <w:bottom w:val="nil"/>
            </w:tcBorders>
            <w:noWrap/>
            <w:vAlign w:val="bottom"/>
            <w:hideMark/>
          </w:tcPr>
          <w:p w:rsidR="00AB3DE4" w:rsidRPr="00D76822" w:rsidRDefault="00AB3DE4" w:rsidP="00D76822">
            <w:pPr>
              <w:jc w:val="center"/>
              <w:rPr>
                <w:sz w:val="20"/>
                <w:szCs w:val="22"/>
                <w:lang w:val="en-US"/>
              </w:rPr>
            </w:pPr>
            <w:r w:rsidRPr="00D76822">
              <w:rPr>
                <w:sz w:val="20"/>
                <w:szCs w:val="22"/>
                <w:lang w:val="en-US"/>
              </w:rPr>
              <w:t>58.6</w:t>
            </w:r>
          </w:p>
        </w:tc>
        <w:tc>
          <w:tcPr>
            <w:tcW w:w="342" w:type="pct"/>
            <w:tcBorders>
              <w:top w:val="nil"/>
              <w:bottom w:val="nil"/>
            </w:tcBorders>
            <w:noWrap/>
            <w:vAlign w:val="bottom"/>
            <w:hideMark/>
          </w:tcPr>
          <w:p w:rsidR="00AB3DE4" w:rsidRPr="00D76822" w:rsidRDefault="00AB3DE4" w:rsidP="00D76822">
            <w:pPr>
              <w:jc w:val="center"/>
              <w:rPr>
                <w:sz w:val="20"/>
                <w:szCs w:val="22"/>
                <w:lang w:val="en-US"/>
              </w:rPr>
            </w:pPr>
            <w:r w:rsidRPr="00D76822">
              <w:rPr>
                <w:sz w:val="20"/>
                <w:szCs w:val="22"/>
                <w:lang w:val="en-US"/>
              </w:rPr>
              <w:t>4</w:t>
            </w:r>
          </w:p>
        </w:tc>
        <w:tc>
          <w:tcPr>
            <w:tcW w:w="357" w:type="pct"/>
            <w:tcBorders>
              <w:top w:val="nil"/>
              <w:bottom w:val="nil"/>
            </w:tcBorders>
            <w:noWrap/>
            <w:vAlign w:val="bottom"/>
            <w:hideMark/>
          </w:tcPr>
          <w:p w:rsidR="00AB3DE4" w:rsidRPr="00D76822" w:rsidRDefault="00AB3DE4" w:rsidP="00D76822">
            <w:pPr>
              <w:jc w:val="center"/>
              <w:rPr>
                <w:sz w:val="20"/>
                <w:szCs w:val="22"/>
                <w:lang w:val="en-US"/>
              </w:rPr>
            </w:pPr>
            <w:r w:rsidRPr="00D76822">
              <w:rPr>
                <w:sz w:val="20"/>
                <w:szCs w:val="22"/>
                <w:lang w:val="en-US"/>
              </w:rPr>
              <w:t>100</w:t>
            </w:r>
          </w:p>
        </w:tc>
        <w:tc>
          <w:tcPr>
            <w:tcW w:w="364" w:type="pct"/>
            <w:tcBorders>
              <w:top w:val="nil"/>
              <w:bottom w:val="nil"/>
            </w:tcBorders>
            <w:noWrap/>
            <w:vAlign w:val="bottom"/>
            <w:hideMark/>
          </w:tcPr>
          <w:p w:rsidR="00AB3DE4" w:rsidRPr="00D76822" w:rsidRDefault="00AB3DE4" w:rsidP="00D76822">
            <w:pPr>
              <w:jc w:val="center"/>
              <w:rPr>
                <w:sz w:val="20"/>
                <w:szCs w:val="22"/>
                <w:lang w:val="en-US"/>
              </w:rPr>
            </w:pPr>
            <w:r w:rsidRPr="00D76822">
              <w:rPr>
                <w:sz w:val="20"/>
                <w:szCs w:val="22"/>
                <w:lang w:val="en-US"/>
              </w:rPr>
              <w:t>100</w:t>
            </w:r>
          </w:p>
        </w:tc>
        <w:tc>
          <w:tcPr>
            <w:tcW w:w="345" w:type="pct"/>
            <w:tcBorders>
              <w:top w:val="nil"/>
              <w:bottom w:val="nil"/>
            </w:tcBorders>
            <w:noWrap/>
            <w:vAlign w:val="bottom"/>
            <w:hideMark/>
          </w:tcPr>
          <w:p w:rsidR="00AB3DE4" w:rsidRPr="003505BC" w:rsidRDefault="00A142E6" w:rsidP="00D76822">
            <w:pPr>
              <w:jc w:val="center"/>
              <w:rPr>
                <w:b/>
                <w:sz w:val="20"/>
                <w:szCs w:val="22"/>
                <w:lang w:val="en-US"/>
              </w:rPr>
            </w:pPr>
            <w:r w:rsidRPr="00A142E6">
              <w:rPr>
                <w:b/>
                <w:sz w:val="20"/>
                <w:szCs w:val="22"/>
                <w:lang w:val="en-US"/>
              </w:rPr>
              <w:t>75</w:t>
            </w:r>
          </w:p>
        </w:tc>
        <w:tc>
          <w:tcPr>
            <w:tcW w:w="305" w:type="pct"/>
            <w:tcBorders>
              <w:top w:val="nil"/>
              <w:bottom w:val="nil"/>
            </w:tcBorders>
            <w:noWrap/>
            <w:vAlign w:val="bottom"/>
            <w:hideMark/>
          </w:tcPr>
          <w:p w:rsidR="00AB3DE4" w:rsidRPr="003505BC" w:rsidRDefault="00A142E6" w:rsidP="00D76822">
            <w:pPr>
              <w:jc w:val="center"/>
              <w:rPr>
                <w:b/>
                <w:sz w:val="20"/>
                <w:szCs w:val="22"/>
                <w:lang w:val="en-US"/>
              </w:rPr>
            </w:pPr>
            <w:r w:rsidRPr="00A142E6">
              <w:rPr>
                <w:b/>
                <w:sz w:val="20"/>
                <w:szCs w:val="22"/>
                <w:lang w:val="en-US"/>
              </w:rPr>
              <w:t>78.1</w:t>
            </w:r>
          </w:p>
        </w:tc>
        <w:tc>
          <w:tcPr>
            <w:tcW w:w="440" w:type="pct"/>
            <w:tcBorders>
              <w:top w:val="nil"/>
              <w:bottom w:val="nil"/>
            </w:tcBorders>
            <w:noWrap/>
            <w:vAlign w:val="bottom"/>
            <w:hideMark/>
          </w:tcPr>
          <w:p w:rsidR="00AB3DE4" w:rsidRPr="003505BC" w:rsidRDefault="00A142E6" w:rsidP="00D76822">
            <w:pPr>
              <w:jc w:val="center"/>
              <w:rPr>
                <w:b/>
                <w:sz w:val="20"/>
                <w:szCs w:val="22"/>
                <w:lang w:val="en-US"/>
              </w:rPr>
            </w:pPr>
            <w:r w:rsidRPr="00A142E6">
              <w:rPr>
                <w:b/>
                <w:sz w:val="20"/>
                <w:szCs w:val="22"/>
                <w:lang w:val="en-US"/>
              </w:rPr>
              <w:t>51.0</w:t>
            </w:r>
          </w:p>
        </w:tc>
      </w:tr>
      <w:tr w:rsidR="00B37AE7" w:rsidRPr="00AB3DE4" w:rsidTr="0005516B">
        <w:trPr>
          <w:trHeight w:val="600"/>
        </w:trPr>
        <w:tc>
          <w:tcPr>
            <w:tcW w:w="763" w:type="pct"/>
            <w:tcBorders>
              <w:top w:val="nil"/>
              <w:bottom w:val="nil"/>
            </w:tcBorders>
            <w:vAlign w:val="bottom"/>
            <w:hideMark/>
          </w:tcPr>
          <w:p w:rsidR="00AB3DE4" w:rsidRPr="00D76822" w:rsidRDefault="00AB3DE4" w:rsidP="00D76822">
            <w:pPr>
              <w:ind w:right="-250"/>
              <w:rPr>
                <w:sz w:val="20"/>
                <w:szCs w:val="22"/>
                <w:lang w:val="en-US"/>
              </w:rPr>
            </w:pPr>
            <w:r w:rsidRPr="00D76822">
              <w:rPr>
                <w:sz w:val="20"/>
                <w:szCs w:val="22"/>
                <w:lang w:val="en-US"/>
              </w:rPr>
              <w:t>Clinical chemistry machine</w:t>
            </w:r>
          </w:p>
        </w:tc>
        <w:tc>
          <w:tcPr>
            <w:tcW w:w="293" w:type="pct"/>
            <w:tcBorders>
              <w:top w:val="nil"/>
              <w:bottom w:val="nil"/>
            </w:tcBorders>
            <w:noWrap/>
            <w:vAlign w:val="bottom"/>
            <w:hideMark/>
          </w:tcPr>
          <w:p w:rsidR="00AB3DE4" w:rsidRPr="00D76822" w:rsidRDefault="00AB3DE4" w:rsidP="00D76822">
            <w:pPr>
              <w:jc w:val="center"/>
              <w:rPr>
                <w:sz w:val="20"/>
                <w:szCs w:val="22"/>
                <w:lang w:val="en-US"/>
              </w:rPr>
            </w:pPr>
            <w:r w:rsidRPr="00D76822">
              <w:rPr>
                <w:sz w:val="20"/>
                <w:szCs w:val="22"/>
                <w:lang w:val="en-US"/>
              </w:rPr>
              <w:t>42</w:t>
            </w:r>
          </w:p>
        </w:tc>
        <w:tc>
          <w:tcPr>
            <w:tcW w:w="304" w:type="pct"/>
            <w:tcBorders>
              <w:top w:val="nil"/>
              <w:bottom w:val="nil"/>
            </w:tcBorders>
            <w:noWrap/>
            <w:vAlign w:val="bottom"/>
            <w:hideMark/>
          </w:tcPr>
          <w:p w:rsidR="00AB3DE4" w:rsidRPr="00D76822" w:rsidRDefault="00AB3DE4" w:rsidP="00D76822">
            <w:pPr>
              <w:jc w:val="center"/>
              <w:rPr>
                <w:sz w:val="20"/>
                <w:szCs w:val="22"/>
                <w:lang w:val="en-US"/>
              </w:rPr>
            </w:pPr>
            <w:r w:rsidRPr="00D76822">
              <w:rPr>
                <w:sz w:val="20"/>
                <w:szCs w:val="22"/>
                <w:lang w:val="en-US"/>
              </w:rPr>
              <w:t>66.7</w:t>
            </w:r>
          </w:p>
        </w:tc>
        <w:tc>
          <w:tcPr>
            <w:tcW w:w="374" w:type="pct"/>
            <w:tcBorders>
              <w:top w:val="nil"/>
              <w:bottom w:val="nil"/>
            </w:tcBorders>
            <w:noWrap/>
            <w:vAlign w:val="bottom"/>
            <w:hideMark/>
          </w:tcPr>
          <w:p w:rsidR="00AB3DE4" w:rsidRPr="00D76822" w:rsidRDefault="00AB3DE4" w:rsidP="00D76822">
            <w:pPr>
              <w:jc w:val="center"/>
              <w:rPr>
                <w:sz w:val="20"/>
                <w:szCs w:val="22"/>
                <w:lang w:val="en-US"/>
              </w:rPr>
            </w:pPr>
            <w:r w:rsidRPr="00D76822">
              <w:rPr>
                <w:sz w:val="20"/>
                <w:szCs w:val="22"/>
                <w:lang w:val="en-US"/>
              </w:rPr>
              <w:t>33.3</w:t>
            </w:r>
          </w:p>
        </w:tc>
        <w:tc>
          <w:tcPr>
            <w:tcW w:w="348" w:type="pct"/>
            <w:tcBorders>
              <w:top w:val="nil"/>
              <w:bottom w:val="nil"/>
            </w:tcBorders>
            <w:noWrap/>
            <w:vAlign w:val="bottom"/>
            <w:hideMark/>
          </w:tcPr>
          <w:p w:rsidR="00AB3DE4" w:rsidRPr="00D76822" w:rsidRDefault="00AB3DE4" w:rsidP="00D76822">
            <w:pPr>
              <w:jc w:val="center"/>
              <w:rPr>
                <w:sz w:val="20"/>
                <w:szCs w:val="22"/>
                <w:lang w:val="en-US"/>
              </w:rPr>
            </w:pPr>
            <w:r w:rsidRPr="00D76822">
              <w:rPr>
                <w:sz w:val="20"/>
                <w:szCs w:val="22"/>
                <w:lang w:val="en-US"/>
              </w:rPr>
              <w:t>23</w:t>
            </w:r>
          </w:p>
        </w:tc>
        <w:tc>
          <w:tcPr>
            <w:tcW w:w="347" w:type="pct"/>
            <w:tcBorders>
              <w:top w:val="nil"/>
              <w:bottom w:val="nil"/>
            </w:tcBorders>
            <w:noWrap/>
            <w:vAlign w:val="bottom"/>
            <w:hideMark/>
          </w:tcPr>
          <w:p w:rsidR="00AB3DE4" w:rsidRPr="00D76822" w:rsidRDefault="00AB3DE4" w:rsidP="00D76822">
            <w:pPr>
              <w:jc w:val="center"/>
              <w:rPr>
                <w:sz w:val="20"/>
                <w:szCs w:val="22"/>
                <w:lang w:val="en-US"/>
              </w:rPr>
            </w:pPr>
            <w:r w:rsidRPr="00D76822">
              <w:rPr>
                <w:sz w:val="20"/>
                <w:szCs w:val="22"/>
                <w:lang w:val="en-US"/>
              </w:rPr>
              <w:t>79.3</w:t>
            </w:r>
          </w:p>
        </w:tc>
        <w:tc>
          <w:tcPr>
            <w:tcW w:w="419" w:type="pct"/>
            <w:tcBorders>
              <w:top w:val="nil"/>
              <w:bottom w:val="nil"/>
            </w:tcBorders>
            <w:noWrap/>
            <w:vAlign w:val="bottom"/>
            <w:hideMark/>
          </w:tcPr>
          <w:p w:rsidR="00AB3DE4" w:rsidRPr="00D76822" w:rsidRDefault="00AB3DE4" w:rsidP="00D76822">
            <w:pPr>
              <w:jc w:val="center"/>
              <w:rPr>
                <w:sz w:val="20"/>
                <w:szCs w:val="22"/>
                <w:lang w:val="en-US"/>
              </w:rPr>
            </w:pPr>
            <w:r w:rsidRPr="00D76822">
              <w:rPr>
                <w:sz w:val="20"/>
                <w:szCs w:val="22"/>
                <w:lang w:val="en-US"/>
              </w:rPr>
              <w:t>51.7</w:t>
            </w:r>
          </w:p>
        </w:tc>
        <w:tc>
          <w:tcPr>
            <w:tcW w:w="342" w:type="pct"/>
            <w:tcBorders>
              <w:top w:val="nil"/>
              <w:bottom w:val="nil"/>
            </w:tcBorders>
            <w:noWrap/>
            <w:vAlign w:val="bottom"/>
            <w:hideMark/>
          </w:tcPr>
          <w:p w:rsidR="00AB3DE4" w:rsidRPr="00D76822" w:rsidRDefault="00AB3DE4" w:rsidP="00D76822">
            <w:pPr>
              <w:jc w:val="center"/>
              <w:rPr>
                <w:sz w:val="20"/>
                <w:szCs w:val="22"/>
                <w:lang w:val="en-US"/>
              </w:rPr>
            </w:pPr>
            <w:r w:rsidRPr="00D76822">
              <w:rPr>
                <w:sz w:val="20"/>
                <w:szCs w:val="22"/>
                <w:lang w:val="en-US"/>
              </w:rPr>
              <w:t>4</w:t>
            </w:r>
          </w:p>
        </w:tc>
        <w:tc>
          <w:tcPr>
            <w:tcW w:w="357" w:type="pct"/>
            <w:tcBorders>
              <w:top w:val="nil"/>
              <w:bottom w:val="nil"/>
            </w:tcBorders>
            <w:noWrap/>
            <w:vAlign w:val="bottom"/>
            <w:hideMark/>
          </w:tcPr>
          <w:p w:rsidR="00AB3DE4" w:rsidRPr="00D76822" w:rsidRDefault="00AB3DE4" w:rsidP="00D76822">
            <w:pPr>
              <w:jc w:val="center"/>
              <w:rPr>
                <w:sz w:val="20"/>
                <w:szCs w:val="22"/>
                <w:lang w:val="en-US"/>
              </w:rPr>
            </w:pPr>
            <w:r w:rsidRPr="00D76822">
              <w:rPr>
                <w:sz w:val="20"/>
                <w:szCs w:val="22"/>
                <w:lang w:val="en-US"/>
              </w:rPr>
              <w:t>100</w:t>
            </w:r>
          </w:p>
        </w:tc>
        <w:tc>
          <w:tcPr>
            <w:tcW w:w="364" w:type="pct"/>
            <w:tcBorders>
              <w:top w:val="nil"/>
              <w:bottom w:val="nil"/>
            </w:tcBorders>
            <w:noWrap/>
            <w:vAlign w:val="bottom"/>
            <w:hideMark/>
          </w:tcPr>
          <w:p w:rsidR="00AB3DE4" w:rsidRPr="00D76822" w:rsidRDefault="00AB3DE4" w:rsidP="00D76822">
            <w:pPr>
              <w:jc w:val="center"/>
              <w:rPr>
                <w:sz w:val="20"/>
                <w:szCs w:val="22"/>
                <w:lang w:val="en-US"/>
              </w:rPr>
            </w:pPr>
            <w:r w:rsidRPr="00D76822">
              <w:rPr>
                <w:sz w:val="20"/>
                <w:szCs w:val="22"/>
                <w:lang w:val="en-US"/>
              </w:rPr>
              <w:t>100</w:t>
            </w:r>
          </w:p>
        </w:tc>
        <w:tc>
          <w:tcPr>
            <w:tcW w:w="345" w:type="pct"/>
            <w:tcBorders>
              <w:top w:val="nil"/>
              <w:bottom w:val="nil"/>
            </w:tcBorders>
            <w:noWrap/>
            <w:vAlign w:val="bottom"/>
            <w:hideMark/>
          </w:tcPr>
          <w:p w:rsidR="00AB3DE4" w:rsidRPr="003505BC" w:rsidRDefault="00A142E6" w:rsidP="00D76822">
            <w:pPr>
              <w:jc w:val="center"/>
              <w:rPr>
                <w:b/>
                <w:sz w:val="20"/>
                <w:szCs w:val="22"/>
                <w:lang w:val="en-US"/>
              </w:rPr>
            </w:pPr>
            <w:r w:rsidRPr="00A142E6">
              <w:rPr>
                <w:b/>
                <w:sz w:val="20"/>
                <w:szCs w:val="22"/>
                <w:lang w:val="en-US"/>
              </w:rPr>
              <w:t>69</w:t>
            </w:r>
          </w:p>
        </w:tc>
        <w:tc>
          <w:tcPr>
            <w:tcW w:w="305" w:type="pct"/>
            <w:tcBorders>
              <w:top w:val="nil"/>
              <w:bottom w:val="nil"/>
            </w:tcBorders>
            <w:noWrap/>
            <w:vAlign w:val="bottom"/>
            <w:hideMark/>
          </w:tcPr>
          <w:p w:rsidR="00AB3DE4" w:rsidRPr="003505BC" w:rsidRDefault="00A142E6" w:rsidP="00D76822">
            <w:pPr>
              <w:jc w:val="center"/>
              <w:rPr>
                <w:b/>
                <w:sz w:val="20"/>
                <w:szCs w:val="22"/>
                <w:lang w:val="en-US"/>
              </w:rPr>
            </w:pPr>
            <w:r w:rsidRPr="00A142E6">
              <w:rPr>
                <w:b/>
                <w:sz w:val="20"/>
                <w:szCs w:val="22"/>
                <w:lang w:val="en-US"/>
              </w:rPr>
              <w:t>71.9</w:t>
            </w:r>
          </w:p>
        </w:tc>
        <w:tc>
          <w:tcPr>
            <w:tcW w:w="440" w:type="pct"/>
            <w:tcBorders>
              <w:top w:val="nil"/>
              <w:bottom w:val="nil"/>
            </w:tcBorders>
            <w:noWrap/>
            <w:vAlign w:val="bottom"/>
            <w:hideMark/>
          </w:tcPr>
          <w:p w:rsidR="00AB3DE4" w:rsidRPr="003505BC" w:rsidRDefault="00A142E6" w:rsidP="00D76822">
            <w:pPr>
              <w:jc w:val="center"/>
              <w:rPr>
                <w:b/>
                <w:sz w:val="20"/>
                <w:szCs w:val="22"/>
                <w:lang w:val="en-US"/>
              </w:rPr>
            </w:pPr>
            <w:r w:rsidRPr="00A142E6">
              <w:rPr>
                <w:b/>
                <w:sz w:val="20"/>
                <w:szCs w:val="22"/>
                <w:lang w:val="en-US"/>
              </w:rPr>
              <w:t>41.7</w:t>
            </w:r>
          </w:p>
        </w:tc>
      </w:tr>
      <w:tr w:rsidR="00B37AE7" w:rsidRPr="00AB3DE4" w:rsidTr="0005516B">
        <w:trPr>
          <w:trHeight w:val="600"/>
        </w:trPr>
        <w:tc>
          <w:tcPr>
            <w:tcW w:w="763" w:type="pct"/>
            <w:tcBorders>
              <w:top w:val="nil"/>
            </w:tcBorders>
            <w:vAlign w:val="bottom"/>
            <w:hideMark/>
          </w:tcPr>
          <w:p w:rsidR="00AB3DE4" w:rsidRPr="00D76822" w:rsidRDefault="00AB3DE4" w:rsidP="00D76822">
            <w:pPr>
              <w:ind w:right="-108"/>
              <w:rPr>
                <w:sz w:val="20"/>
                <w:szCs w:val="22"/>
                <w:lang w:val="en-US"/>
              </w:rPr>
            </w:pPr>
            <w:r w:rsidRPr="00D76822">
              <w:rPr>
                <w:sz w:val="20"/>
                <w:szCs w:val="22"/>
                <w:lang w:val="en-US"/>
              </w:rPr>
              <w:t xml:space="preserve">Blood collection &amp; transfusion supplies </w:t>
            </w:r>
          </w:p>
        </w:tc>
        <w:tc>
          <w:tcPr>
            <w:tcW w:w="293" w:type="pct"/>
            <w:tcBorders>
              <w:top w:val="nil"/>
            </w:tcBorders>
            <w:noWrap/>
            <w:vAlign w:val="bottom"/>
            <w:hideMark/>
          </w:tcPr>
          <w:p w:rsidR="00AB3DE4" w:rsidRPr="00D76822" w:rsidRDefault="00AB3DE4" w:rsidP="00D76822">
            <w:pPr>
              <w:jc w:val="center"/>
              <w:rPr>
                <w:sz w:val="20"/>
                <w:szCs w:val="22"/>
                <w:lang w:val="en-US"/>
              </w:rPr>
            </w:pPr>
            <w:r w:rsidRPr="00D76822">
              <w:rPr>
                <w:sz w:val="20"/>
                <w:szCs w:val="22"/>
                <w:lang w:val="en-US"/>
              </w:rPr>
              <w:t>42</w:t>
            </w:r>
          </w:p>
        </w:tc>
        <w:tc>
          <w:tcPr>
            <w:tcW w:w="304" w:type="pct"/>
            <w:tcBorders>
              <w:top w:val="nil"/>
            </w:tcBorders>
            <w:noWrap/>
            <w:vAlign w:val="bottom"/>
            <w:hideMark/>
          </w:tcPr>
          <w:p w:rsidR="00AB3DE4" w:rsidRPr="00D76822" w:rsidRDefault="00AB3DE4" w:rsidP="00D76822">
            <w:pPr>
              <w:jc w:val="center"/>
              <w:rPr>
                <w:sz w:val="20"/>
                <w:szCs w:val="22"/>
                <w:lang w:val="en-US"/>
              </w:rPr>
            </w:pPr>
            <w:r w:rsidRPr="00D76822">
              <w:rPr>
                <w:sz w:val="20"/>
                <w:szCs w:val="22"/>
                <w:lang w:val="en-US"/>
              </w:rPr>
              <w:t>66.7</w:t>
            </w:r>
          </w:p>
        </w:tc>
        <w:tc>
          <w:tcPr>
            <w:tcW w:w="374" w:type="pct"/>
            <w:tcBorders>
              <w:top w:val="nil"/>
            </w:tcBorders>
            <w:noWrap/>
            <w:vAlign w:val="bottom"/>
            <w:hideMark/>
          </w:tcPr>
          <w:p w:rsidR="00AB3DE4" w:rsidRPr="00D76822" w:rsidRDefault="00AB3DE4" w:rsidP="00D76822">
            <w:pPr>
              <w:jc w:val="center"/>
              <w:rPr>
                <w:sz w:val="20"/>
                <w:szCs w:val="22"/>
                <w:lang w:val="en-US"/>
              </w:rPr>
            </w:pPr>
            <w:r w:rsidRPr="00D76822">
              <w:rPr>
                <w:sz w:val="20"/>
                <w:szCs w:val="22"/>
                <w:lang w:val="en-US"/>
              </w:rPr>
              <w:t>47.6</w:t>
            </w:r>
          </w:p>
        </w:tc>
        <w:tc>
          <w:tcPr>
            <w:tcW w:w="348" w:type="pct"/>
            <w:tcBorders>
              <w:top w:val="nil"/>
            </w:tcBorders>
            <w:noWrap/>
            <w:vAlign w:val="bottom"/>
            <w:hideMark/>
          </w:tcPr>
          <w:p w:rsidR="00AB3DE4" w:rsidRPr="00D76822" w:rsidRDefault="00AB3DE4" w:rsidP="00D76822">
            <w:pPr>
              <w:jc w:val="center"/>
              <w:rPr>
                <w:sz w:val="20"/>
                <w:szCs w:val="22"/>
                <w:lang w:val="en-US"/>
              </w:rPr>
            </w:pPr>
            <w:r w:rsidRPr="00D76822">
              <w:rPr>
                <w:sz w:val="20"/>
                <w:szCs w:val="22"/>
                <w:lang w:val="en-US"/>
              </w:rPr>
              <w:t>19</w:t>
            </w:r>
          </w:p>
        </w:tc>
        <w:tc>
          <w:tcPr>
            <w:tcW w:w="347" w:type="pct"/>
            <w:tcBorders>
              <w:top w:val="nil"/>
            </w:tcBorders>
            <w:noWrap/>
            <w:vAlign w:val="bottom"/>
            <w:hideMark/>
          </w:tcPr>
          <w:p w:rsidR="00AB3DE4" w:rsidRPr="00D76822" w:rsidRDefault="00AB3DE4" w:rsidP="00D76822">
            <w:pPr>
              <w:jc w:val="center"/>
              <w:rPr>
                <w:sz w:val="20"/>
                <w:szCs w:val="22"/>
                <w:lang w:val="en-US"/>
              </w:rPr>
            </w:pPr>
            <w:r w:rsidRPr="00D76822">
              <w:rPr>
                <w:sz w:val="20"/>
                <w:szCs w:val="22"/>
                <w:lang w:val="en-US"/>
              </w:rPr>
              <w:t>65.5</w:t>
            </w:r>
          </w:p>
        </w:tc>
        <w:tc>
          <w:tcPr>
            <w:tcW w:w="419" w:type="pct"/>
            <w:tcBorders>
              <w:top w:val="nil"/>
            </w:tcBorders>
            <w:noWrap/>
            <w:vAlign w:val="bottom"/>
            <w:hideMark/>
          </w:tcPr>
          <w:p w:rsidR="00AB3DE4" w:rsidRPr="00D76822" w:rsidRDefault="00AB3DE4" w:rsidP="00D76822">
            <w:pPr>
              <w:jc w:val="center"/>
              <w:rPr>
                <w:sz w:val="20"/>
                <w:szCs w:val="22"/>
                <w:lang w:val="en-US"/>
              </w:rPr>
            </w:pPr>
            <w:r w:rsidRPr="00D76822">
              <w:rPr>
                <w:sz w:val="20"/>
                <w:szCs w:val="22"/>
                <w:lang w:val="en-US"/>
              </w:rPr>
              <w:t>27.6</w:t>
            </w:r>
          </w:p>
        </w:tc>
        <w:tc>
          <w:tcPr>
            <w:tcW w:w="342" w:type="pct"/>
            <w:tcBorders>
              <w:top w:val="nil"/>
            </w:tcBorders>
            <w:noWrap/>
            <w:vAlign w:val="bottom"/>
            <w:hideMark/>
          </w:tcPr>
          <w:p w:rsidR="00AB3DE4" w:rsidRPr="00D76822" w:rsidRDefault="00AB3DE4" w:rsidP="00D76822">
            <w:pPr>
              <w:jc w:val="center"/>
              <w:rPr>
                <w:sz w:val="20"/>
                <w:szCs w:val="22"/>
                <w:lang w:val="en-US"/>
              </w:rPr>
            </w:pPr>
            <w:r w:rsidRPr="00D76822">
              <w:rPr>
                <w:sz w:val="20"/>
                <w:szCs w:val="22"/>
                <w:lang w:val="en-US"/>
              </w:rPr>
              <w:t>3</w:t>
            </w:r>
          </w:p>
        </w:tc>
        <w:tc>
          <w:tcPr>
            <w:tcW w:w="357" w:type="pct"/>
            <w:tcBorders>
              <w:top w:val="nil"/>
            </w:tcBorders>
            <w:noWrap/>
            <w:vAlign w:val="bottom"/>
            <w:hideMark/>
          </w:tcPr>
          <w:p w:rsidR="00AB3DE4" w:rsidRPr="00D76822" w:rsidRDefault="00AB3DE4" w:rsidP="00D76822">
            <w:pPr>
              <w:jc w:val="center"/>
              <w:rPr>
                <w:sz w:val="20"/>
                <w:szCs w:val="22"/>
                <w:lang w:val="en-US"/>
              </w:rPr>
            </w:pPr>
            <w:r w:rsidRPr="00D76822">
              <w:rPr>
                <w:sz w:val="20"/>
                <w:szCs w:val="22"/>
                <w:lang w:val="en-US"/>
              </w:rPr>
              <w:t>75</w:t>
            </w:r>
          </w:p>
        </w:tc>
        <w:tc>
          <w:tcPr>
            <w:tcW w:w="364" w:type="pct"/>
            <w:tcBorders>
              <w:top w:val="nil"/>
            </w:tcBorders>
            <w:noWrap/>
            <w:vAlign w:val="bottom"/>
            <w:hideMark/>
          </w:tcPr>
          <w:p w:rsidR="00AB3DE4" w:rsidRPr="00D76822" w:rsidRDefault="00AB3DE4" w:rsidP="00D76822">
            <w:pPr>
              <w:jc w:val="center"/>
              <w:rPr>
                <w:sz w:val="20"/>
                <w:szCs w:val="22"/>
                <w:lang w:val="en-US"/>
              </w:rPr>
            </w:pPr>
            <w:r w:rsidRPr="00D76822">
              <w:rPr>
                <w:sz w:val="20"/>
                <w:szCs w:val="22"/>
                <w:lang w:val="en-US"/>
              </w:rPr>
              <w:t>75</w:t>
            </w:r>
          </w:p>
        </w:tc>
        <w:tc>
          <w:tcPr>
            <w:tcW w:w="345" w:type="pct"/>
            <w:tcBorders>
              <w:top w:val="nil"/>
            </w:tcBorders>
            <w:noWrap/>
            <w:vAlign w:val="bottom"/>
            <w:hideMark/>
          </w:tcPr>
          <w:p w:rsidR="00AB3DE4" w:rsidRPr="003505BC" w:rsidRDefault="00A142E6" w:rsidP="00D76822">
            <w:pPr>
              <w:jc w:val="center"/>
              <w:rPr>
                <w:b/>
                <w:sz w:val="20"/>
                <w:szCs w:val="22"/>
                <w:lang w:val="en-US"/>
              </w:rPr>
            </w:pPr>
            <w:r w:rsidRPr="00A142E6">
              <w:rPr>
                <w:b/>
                <w:sz w:val="20"/>
                <w:szCs w:val="22"/>
                <w:lang w:val="en-US"/>
              </w:rPr>
              <w:t>64</w:t>
            </w:r>
          </w:p>
        </w:tc>
        <w:tc>
          <w:tcPr>
            <w:tcW w:w="305" w:type="pct"/>
            <w:tcBorders>
              <w:top w:val="nil"/>
            </w:tcBorders>
            <w:noWrap/>
            <w:vAlign w:val="bottom"/>
            <w:hideMark/>
          </w:tcPr>
          <w:p w:rsidR="00AB3DE4" w:rsidRPr="003505BC" w:rsidRDefault="00A142E6" w:rsidP="00D76822">
            <w:pPr>
              <w:jc w:val="center"/>
              <w:rPr>
                <w:b/>
                <w:sz w:val="20"/>
                <w:szCs w:val="22"/>
                <w:lang w:val="en-US"/>
              </w:rPr>
            </w:pPr>
            <w:r w:rsidRPr="00A142E6">
              <w:rPr>
                <w:b/>
                <w:sz w:val="20"/>
                <w:szCs w:val="22"/>
                <w:lang w:val="en-US"/>
              </w:rPr>
              <w:t>66.7</w:t>
            </w:r>
          </w:p>
        </w:tc>
        <w:tc>
          <w:tcPr>
            <w:tcW w:w="440" w:type="pct"/>
            <w:tcBorders>
              <w:top w:val="nil"/>
            </w:tcBorders>
            <w:noWrap/>
            <w:vAlign w:val="bottom"/>
            <w:hideMark/>
          </w:tcPr>
          <w:p w:rsidR="00AB3DE4" w:rsidRPr="003505BC" w:rsidRDefault="00A142E6" w:rsidP="00D76822">
            <w:pPr>
              <w:jc w:val="center"/>
              <w:rPr>
                <w:b/>
                <w:sz w:val="20"/>
                <w:szCs w:val="22"/>
                <w:lang w:val="en-US"/>
              </w:rPr>
            </w:pPr>
            <w:r w:rsidRPr="00A142E6">
              <w:rPr>
                <w:b/>
                <w:sz w:val="20"/>
                <w:szCs w:val="22"/>
                <w:lang w:val="en-US"/>
              </w:rPr>
              <w:t>42.7</w:t>
            </w:r>
          </w:p>
        </w:tc>
      </w:tr>
    </w:tbl>
    <w:p w:rsidR="00BD03D3" w:rsidRDefault="00BD03D3">
      <w:pPr>
        <w:spacing w:before="240"/>
        <w:jc w:val="both"/>
      </w:pPr>
    </w:p>
    <w:p w:rsidR="0065624E" w:rsidRDefault="0065624E" w:rsidP="00681C5D">
      <w:pPr>
        <w:spacing w:after="240"/>
        <w:jc w:val="both"/>
        <w:rPr>
          <w:b/>
        </w:rPr>
      </w:pPr>
    </w:p>
    <w:p w:rsidR="00B24710" w:rsidRPr="00B24710" w:rsidRDefault="00B24710" w:rsidP="00681C5D">
      <w:pPr>
        <w:spacing w:after="240"/>
        <w:jc w:val="both"/>
        <w:rPr>
          <w:b/>
        </w:rPr>
      </w:pPr>
      <w:r w:rsidRPr="00B24710">
        <w:rPr>
          <w:b/>
        </w:rPr>
        <w:t>Essential drugs</w:t>
      </w:r>
      <w:r>
        <w:rPr>
          <w:b/>
        </w:rPr>
        <w:t>:</w:t>
      </w:r>
    </w:p>
    <w:p w:rsidR="00095F45" w:rsidRDefault="00681C5D" w:rsidP="00E229B6">
      <w:pPr>
        <w:spacing w:after="240" w:line="276" w:lineRule="auto"/>
        <w:jc w:val="both"/>
      </w:pPr>
      <w:r>
        <w:t>Magnesium sulphate</w:t>
      </w:r>
      <w:r w:rsidR="003919CC">
        <w:t>,</w:t>
      </w:r>
      <w:r>
        <w:t xml:space="preserve"> which is the drug of choice </w:t>
      </w:r>
      <w:r w:rsidR="00C35AFC">
        <w:t>in the management</w:t>
      </w:r>
      <w:r>
        <w:t xml:space="preserve"> of preclampsi</w:t>
      </w:r>
      <w:r w:rsidR="000D2D6F">
        <w:t>a</w:t>
      </w:r>
      <w:r>
        <w:t xml:space="preserve">/eclampsia, was available in 84.4% (81/96) of the facilities. It, however, was available without any </w:t>
      </w:r>
      <w:r w:rsidR="002465C2">
        <w:t>stock out</w:t>
      </w:r>
      <w:r>
        <w:t xml:space="preserve"> </w:t>
      </w:r>
      <w:r w:rsidR="00C35AFC">
        <w:t>for</w:t>
      </w:r>
      <w:r>
        <w:t xml:space="preserve"> 12 mont</w:t>
      </w:r>
      <w:r w:rsidR="00095F45">
        <w:t xml:space="preserve">hs prior to the </w:t>
      </w:r>
      <w:r w:rsidR="003919CC">
        <w:t>assessment</w:t>
      </w:r>
      <w:r w:rsidR="002465C2">
        <w:t xml:space="preserve"> </w:t>
      </w:r>
      <w:r w:rsidR="00095F45">
        <w:t>only</w:t>
      </w:r>
      <w:r w:rsidR="000D2D6F">
        <w:tab/>
      </w:r>
      <w:r w:rsidR="00095F45">
        <w:t>in 35</w:t>
      </w:r>
      <w:r>
        <w:t>%</w:t>
      </w:r>
      <w:r w:rsidR="00095F45">
        <w:t xml:space="preserve"> (34/96)</w:t>
      </w:r>
      <w:r>
        <w:t xml:space="preserve"> of the hospitals</w:t>
      </w:r>
      <w:r w:rsidR="00095F45">
        <w:t xml:space="preserve">. </w:t>
      </w:r>
      <w:r w:rsidR="008D2AB9">
        <w:t xml:space="preserve">The situation in the primary hospitals is similar to the general picture. Although magnesium sulphate was available in 82.5% (52/63) of the primary hospitals, it was available without any stock out </w:t>
      </w:r>
      <w:r w:rsidR="00BC1843">
        <w:t xml:space="preserve">only in </w:t>
      </w:r>
      <w:r w:rsidR="008D2AB9">
        <w:t xml:space="preserve">35% (22/63). The availability of diazepam </w:t>
      </w:r>
      <w:r w:rsidR="00CB2938">
        <w:t xml:space="preserve">was much better than that of magnesium sulphate. Diazepam was available in 96.8% (61/63) and without stock out in 76.2% (48/63) of the primary hospitals. </w:t>
      </w:r>
      <w:r w:rsidR="00E229B6">
        <w:t>See Table -</w:t>
      </w:r>
      <w:r w:rsidR="005831C8">
        <w:t>6</w:t>
      </w:r>
      <w:r w:rsidR="00E229B6">
        <w:t xml:space="preserve"> below</w:t>
      </w:r>
    </w:p>
    <w:p w:rsidR="00BD03D3" w:rsidRDefault="00BD03D3">
      <w:pPr>
        <w:pStyle w:val="Subtitle"/>
        <w:spacing w:before="240" w:after="240" w:line="360" w:lineRule="auto"/>
        <w:rPr>
          <w:b/>
          <w:bCs/>
        </w:rPr>
      </w:pPr>
      <w:bookmarkStart w:id="78" w:name="_Toc452738564"/>
    </w:p>
    <w:p w:rsidR="00BD03D3" w:rsidRDefault="00BD03D3">
      <w:pPr>
        <w:pStyle w:val="Subtitle"/>
        <w:spacing w:before="240" w:after="240" w:line="360" w:lineRule="auto"/>
        <w:rPr>
          <w:b/>
          <w:bCs/>
        </w:rPr>
      </w:pPr>
    </w:p>
    <w:p w:rsidR="00000000" w:rsidRDefault="00325E97"/>
    <w:p w:rsidR="00000000" w:rsidRDefault="00325E97"/>
    <w:p w:rsidR="00000000" w:rsidRDefault="00325E97"/>
    <w:p w:rsidR="00BD03D3" w:rsidRDefault="00E746BE">
      <w:pPr>
        <w:pStyle w:val="Subtitle"/>
        <w:spacing w:before="240" w:after="240" w:line="360" w:lineRule="auto"/>
      </w:pPr>
      <w:r w:rsidRPr="002B3B74">
        <w:rPr>
          <w:b/>
          <w:bCs/>
        </w:rPr>
        <w:lastRenderedPageBreak/>
        <w:t>Table -</w:t>
      </w:r>
      <w:r>
        <w:rPr>
          <w:b/>
          <w:bCs/>
        </w:rPr>
        <w:t>6</w:t>
      </w:r>
      <w:r w:rsidRPr="002B3B74">
        <w:rPr>
          <w:b/>
          <w:bCs/>
        </w:rPr>
        <w:t>:</w:t>
      </w:r>
      <w:r w:rsidR="004810C8">
        <w:rPr>
          <w:b/>
          <w:bCs/>
        </w:rPr>
        <w:t xml:space="preserve"> </w:t>
      </w:r>
      <w:r w:rsidRPr="002B3B74">
        <w:rPr>
          <w:b/>
          <w:bCs/>
        </w:rPr>
        <w:t xml:space="preserve"> </w:t>
      </w:r>
      <w:r w:rsidRPr="00E229B6">
        <w:rPr>
          <w:bCs/>
        </w:rPr>
        <w:t xml:space="preserve">Essential drugs </w:t>
      </w:r>
      <w:r>
        <w:rPr>
          <w:bCs/>
        </w:rPr>
        <w:t>availability and status by type of facility</w:t>
      </w:r>
      <w:r w:rsidR="00691320">
        <w:rPr>
          <w:bCs/>
        </w:rPr>
        <w:t xml:space="preserve"> (N=96)</w:t>
      </w:r>
      <w:r>
        <w:rPr>
          <w:bCs/>
        </w:rPr>
        <w:t>.</w:t>
      </w:r>
      <w:bookmarkEnd w:id="78"/>
    </w:p>
    <w:tbl>
      <w:tblPr>
        <w:tblW w:w="10065" w:type="dxa"/>
        <w:tblInd w:w="-318" w:type="dxa"/>
        <w:tblBorders>
          <w:top w:val="single" w:sz="4" w:space="0" w:color="auto"/>
          <w:bottom w:val="single" w:sz="4" w:space="0" w:color="auto"/>
        </w:tblBorders>
        <w:tblLayout w:type="fixed"/>
        <w:tblCellMar>
          <w:top w:w="57" w:type="dxa"/>
          <w:bottom w:w="57" w:type="dxa"/>
        </w:tblCellMar>
        <w:tblLook w:val="04A0"/>
      </w:tblPr>
      <w:tblGrid>
        <w:gridCol w:w="991"/>
        <w:gridCol w:w="711"/>
        <w:gridCol w:w="709"/>
        <w:gridCol w:w="737"/>
        <w:gridCol w:w="671"/>
        <w:gridCol w:w="708"/>
        <w:gridCol w:w="851"/>
        <w:gridCol w:w="567"/>
        <w:gridCol w:w="718"/>
        <w:gridCol w:w="939"/>
        <w:gridCol w:w="762"/>
        <w:gridCol w:w="709"/>
        <w:gridCol w:w="992"/>
      </w:tblGrid>
      <w:tr w:rsidR="002B3B74" w:rsidRPr="002B3B74" w:rsidTr="00D76822">
        <w:trPr>
          <w:trHeight w:val="445"/>
        </w:trPr>
        <w:tc>
          <w:tcPr>
            <w:tcW w:w="991" w:type="dxa"/>
            <w:vMerge w:val="restart"/>
            <w:tcBorders>
              <w:top w:val="single" w:sz="4" w:space="0" w:color="auto"/>
              <w:bottom w:val="nil"/>
            </w:tcBorders>
            <w:vAlign w:val="bottom"/>
            <w:hideMark/>
          </w:tcPr>
          <w:p w:rsidR="002B3B74" w:rsidRPr="00D76822" w:rsidRDefault="002B3B74" w:rsidP="00D76822">
            <w:pPr>
              <w:ind w:left="-108" w:right="-95"/>
              <w:jc w:val="center"/>
              <w:rPr>
                <w:b/>
                <w:sz w:val="20"/>
                <w:szCs w:val="20"/>
                <w:lang w:val="en-US"/>
              </w:rPr>
            </w:pPr>
            <w:r w:rsidRPr="00D76822">
              <w:rPr>
                <w:b/>
                <w:sz w:val="20"/>
                <w:szCs w:val="20"/>
                <w:lang w:val="en-US"/>
              </w:rPr>
              <w:t>Item</w:t>
            </w:r>
          </w:p>
        </w:tc>
        <w:tc>
          <w:tcPr>
            <w:tcW w:w="6611" w:type="dxa"/>
            <w:gridSpan w:val="9"/>
            <w:tcBorders>
              <w:top w:val="single" w:sz="4" w:space="0" w:color="auto"/>
              <w:bottom w:val="single" w:sz="4" w:space="0" w:color="auto"/>
            </w:tcBorders>
            <w:vAlign w:val="bottom"/>
            <w:hideMark/>
          </w:tcPr>
          <w:p w:rsidR="002B3B74" w:rsidRPr="007F3402" w:rsidRDefault="00A142E6" w:rsidP="00D76822">
            <w:pPr>
              <w:jc w:val="center"/>
              <w:rPr>
                <w:b/>
                <w:sz w:val="22"/>
                <w:szCs w:val="20"/>
                <w:lang w:val="en-US"/>
              </w:rPr>
            </w:pPr>
            <w:r w:rsidRPr="00A142E6">
              <w:rPr>
                <w:b/>
                <w:sz w:val="22"/>
                <w:szCs w:val="20"/>
                <w:lang w:val="en-US"/>
              </w:rPr>
              <w:t>Available by type of facility</w:t>
            </w:r>
          </w:p>
        </w:tc>
        <w:tc>
          <w:tcPr>
            <w:tcW w:w="2463" w:type="dxa"/>
            <w:gridSpan w:val="3"/>
            <w:vMerge w:val="restart"/>
            <w:tcBorders>
              <w:top w:val="single" w:sz="4" w:space="0" w:color="auto"/>
              <w:bottom w:val="single" w:sz="4" w:space="0" w:color="auto"/>
            </w:tcBorders>
            <w:vAlign w:val="bottom"/>
            <w:hideMark/>
          </w:tcPr>
          <w:p w:rsidR="002B3B74" w:rsidRPr="007F3402" w:rsidRDefault="00A142E6" w:rsidP="00D76822">
            <w:pPr>
              <w:jc w:val="center"/>
              <w:rPr>
                <w:b/>
                <w:sz w:val="22"/>
                <w:szCs w:val="20"/>
                <w:lang w:val="en-US"/>
              </w:rPr>
            </w:pPr>
            <w:r w:rsidRPr="00A142E6">
              <w:rPr>
                <w:b/>
                <w:sz w:val="22"/>
                <w:szCs w:val="20"/>
                <w:lang w:val="en-US"/>
              </w:rPr>
              <w:t>Total</w:t>
            </w:r>
          </w:p>
        </w:tc>
      </w:tr>
      <w:tr w:rsidR="00B37AE7" w:rsidRPr="002B3B74" w:rsidTr="00D76822">
        <w:trPr>
          <w:trHeight w:val="381"/>
        </w:trPr>
        <w:tc>
          <w:tcPr>
            <w:tcW w:w="991" w:type="dxa"/>
            <w:vMerge/>
            <w:tcBorders>
              <w:top w:val="nil"/>
              <w:bottom w:val="nil"/>
            </w:tcBorders>
            <w:vAlign w:val="bottom"/>
            <w:hideMark/>
          </w:tcPr>
          <w:p w:rsidR="002B3B74" w:rsidRPr="00D76822" w:rsidRDefault="002B3B74" w:rsidP="00D76822">
            <w:pPr>
              <w:ind w:left="-108" w:right="-95"/>
              <w:jc w:val="center"/>
              <w:rPr>
                <w:b/>
                <w:sz w:val="20"/>
                <w:szCs w:val="20"/>
                <w:lang w:val="en-US"/>
              </w:rPr>
            </w:pPr>
          </w:p>
        </w:tc>
        <w:tc>
          <w:tcPr>
            <w:tcW w:w="2157" w:type="dxa"/>
            <w:gridSpan w:val="3"/>
            <w:tcBorders>
              <w:top w:val="single" w:sz="4" w:space="0" w:color="auto"/>
              <w:bottom w:val="single" w:sz="4" w:space="0" w:color="auto"/>
            </w:tcBorders>
            <w:vAlign w:val="bottom"/>
            <w:hideMark/>
          </w:tcPr>
          <w:p w:rsidR="002B3B74" w:rsidRPr="007F3402" w:rsidRDefault="00A142E6" w:rsidP="00D76822">
            <w:pPr>
              <w:jc w:val="center"/>
              <w:rPr>
                <w:b/>
                <w:sz w:val="22"/>
                <w:szCs w:val="20"/>
                <w:lang w:val="en-US"/>
              </w:rPr>
            </w:pPr>
            <w:r w:rsidRPr="00A142E6">
              <w:rPr>
                <w:b/>
                <w:sz w:val="22"/>
                <w:szCs w:val="20"/>
                <w:lang w:val="en-US"/>
              </w:rPr>
              <w:t>Primary</w:t>
            </w:r>
          </w:p>
        </w:tc>
        <w:tc>
          <w:tcPr>
            <w:tcW w:w="2230" w:type="dxa"/>
            <w:gridSpan w:val="3"/>
            <w:tcBorders>
              <w:top w:val="single" w:sz="4" w:space="0" w:color="auto"/>
              <w:bottom w:val="single" w:sz="4" w:space="0" w:color="auto"/>
            </w:tcBorders>
            <w:vAlign w:val="bottom"/>
            <w:hideMark/>
          </w:tcPr>
          <w:p w:rsidR="002B3B74" w:rsidRPr="007F3402" w:rsidRDefault="00A142E6" w:rsidP="00D76822">
            <w:pPr>
              <w:jc w:val="center"/>
              <w:rPr>
                <w:b/>
                <w:sz w:val="22"/>
                <w:szCs w:val="20"/>
                <w:lang w:val="en-US"/>
              </w:rPr>
            </w:pPr>
            <w:r w:rsidRPr="00A142E6">
              <w:rPr>
                <w:b/>
                <w:sz w:val="22"/>
                <w:szCs w:val="20"/>
                <w:lang w:val="en-US"/>
              </w:rPr>
              <w:t>General</w:t>
            </w:r>
          </w:p>
        </w:tc>
        <w:tc>
          <w:tcPr>
            <w:tcW w:w="2224" w:type="dxa"/>
            <w:gridSpan w:val="3"/>
            <w:tcBorders>
              <w:top w:val="single" w:sz="4" w:space="0" w:color="auto"/>
              <w:bottom w:val="single" w:sz="4" w:space="0" w:color="auto"/>
            </w:tcBorders>
            <w:vAlign w:val="bottom"/>
            <w:hideMark/>
          </w:tcPr>
          <w:p w:rsidR="002B3B74" w:rsidRPr="007F3402" w:rsidRDefault="00A142E6" w:rsidP="00D76822">
            <w:pPr>
              <w:jc w:val="center"/>
              <w:rPr>
                <w:b/>
                <w:sz w:val="22"/>
                <w:szCs w:val="20"/>
                <w:lang w:val="en-US"/>
              </w:rPr>
            </w:pPr>
            <w:r w:rsidRPr="00A142E6">
              <w:rPr>
                <w:b/>
                <w:sz w:val="22"/>
                <w:szCs w:val="20"/>
                <w:lang w:val="en-US"/>
              </w:rPr>
              <w:t>Tertiary</w:t>
            </w:r>
          </w:p>
        </w:tc>
        <w:tc>
          <w:tcPr>
            <w:tcW w:w="2463" w:type="dxa"/>
            <w:gridSpan w:val="3"/>
            <w:vMerge/>
            <w:tcBorders>
              <w:top w:val="nil"/>
              <w:bottom w:val="single" w:sz="4" w:space="0" w:color="auto"/>
            </w:tcBorders>
            <w:vAlign w:val="bottom"/>
            <w:hideMark/>
          </w:tcPr>
          <w:p w:rsidR="002B3B74" w:rsidRPr="007F3402" w:rsidRDefault="002B3B74" w:rsidP="00D76822">
            <w:pPr>
              <w:keepNext/>
              <w:keepLines/>
              <w:spacing w:before="480"/>
              <w:ind w:left="1440"/>
              <w:jc w:val="center"/>
              <w:outlineLvl w:val="0"/>
              <w:rPr>
                <w:b/>
                <w:sz w:val="22"/>
                <w:szCs w:val="20"/>
                <w:lang w:val="en-US"/>
              </w:rPr>
            </w:pPr>
          </w:p>
        </w:tc>
      </w:tr>
      <w:tr w:rsidR="00B37AE7" w:rsidRPr="002B3B74" w:rsidTr="00D76822">
        <w:trPr>
          <w:trHeight w:val="900"/>
        </w:trPr>
        <w:tc>
          <w:tcPr>
            <w:tcW w:w="991" w:type="dxa"/>
            <w:vMerge/>
            <w:tcBorders>
              <w:top w:val="nil"/>
              <w:bottom w:val="single" w:sz="4" w:space="0" w:color="auto"/>
            </w:tcBorders>
            <w:vAlign w:val="bottom"/>
            <w:hideMark/>
          </w:tcPr>
          <w:p w:rsidR="002B3B74" w:rsidRPr="00D76822" w:rsidRDefault="002B3B74" w:rsidP="00D76822">
            <w:pPr>
              <w:ind w:left="-108" w:right="-95"/>
              <w:jc w:val="center"/>
              <w:rPr>
                <w:b/>
                <w:sz w:val="20"/>
                <w:szCs w:val="20"/>
                <w:lang w:val="en-US"/>
              </w:rPr>
            </w:pPr>
          </w:p>
        </w:tc>
        <w:tc>
          <w:tcPr>
            <w:tcW w:w="711" w:type="dxa"/>
            <w:tcBorders>
              <w:top w:val="single" w:sz="4" w:space="0" w:color="auto"/>
              <w:bottom w:val="single" w:sz="4" w:space="0" w:color="auto"/>
            </w:tcBorders>
            <w:vAlign w:val="bottom"/>
            <w:hideMark/>
          </w:tcPr>
          <w:p w:rsidR="002B3B74" w:rsidRPr="00D76822" w:rsidRDefault="002B3B74" w:rsidP="00D76822">
            <w:pPr>
              <w:jc w:val="center"/>
              <w:rPr>
                <w:b/>
                <w:sz w:val="20"/>
                <w:szCs w:val="20"/>
                <w:lang w:val="en-US"/>
              </w:rPr>
            </w:pPr>
            <w:r w:rsidRPr="00D76822">
              <w:rPr>
                <w:b/>
                <w:sz w:val="20"/>
                <w:szCs w:val="20"/>
                <w:lang w:val="en-US"/>
              </w:rPr>
              <w:t>№ available</w:t>
            </w:r>
          </w:p>
        </w:tc>
        <w:tc>
          <w:tcPr>
            <w:tcW w:w="709" w:type="dxa"/>
            <w:tcBorders>
              <w:top w:val="single" w:sz="4" w:space="0" w:color="auto"/>
              <w:bottom w:val="single" w:sz="4" w:space="0" w:color="auto"/>
            </w:tcBorders>
            <w:vAlign w:val="bottom"/>
            <w:hideMark/>
          </w:tcPr>
          <w:p w:rsidR="002B3B74" w:rsidRPr="00D76822" w:rsidRDefault="002B3B74" w:rsidP="00D76822">
            <w:pPr>
              <w:ind w:right="-108"/>
              <w:jc w:val="center"/>
              <w:rPr>
                <w:b/>
                <w:sz w:val="20"/>
                <w:szCs w:val="20"/>
                <w:lang w:val="en-US"/>
              </w:rPr>
            </w:pPr>
            <w:r w:rsidRPr="00D76822">
              <w:rPr>
                <w:b/>
                <w:sz w:val="20"/>
                <w:szCs w:val="20"/>
                <w:lang w:val="en-US"/>
              </w:rPr>
              <w:t>Percent (N=63)</w:t>
            </w:r>
          </w:p>
        </w:tc>
        <w:tc>
          <w:tcPr>
            <w:tcW w:w="737" w:type="dxa"/>
            <w:tcBorders>
              <w:top w:val="single" w:sz="4" w:space="0" w:color="auto"/>
              <w:bottom w:val="single" w:sz="4" w:space="0" w:color="auto"/>
            </w:tcBorders>
            <w:vAlign w:val="bottom"/>
            <w:hideMark/>
          </w:tcPr>
          <w:p w:rsidR="002B3B74" w:rsidRPr="00D76822" w:rsidRDefault="002B3B74" w:rsidP="00D76822">
            <w:pPr>
              <w:ind w:left="-91" w:right="-111"/>
              <w:jc w:val="center"/>
              <w:rPr>
                <w:b/>
                <w:sz w:val="20"/>
                <w:szCs w:val="20"/>
                <w:lang w:val="en-US"/>
              </w:rPr>
            </w:pPr>
            <w:r w:rsidRPr="00D76822">
              <w:rPr>
                <w:b/>
                <w:sz w:val="20"/>
                <w:szCs w:val="20"/>
                <w:lang w:val="en-US"/>
              </w:rPr>
              <w:t>Percent without stockout</w:t>
            </w:r>
          </w:p>
        </w:tc>
        <w:tc>
          <w:tcPr>
            <w:tcW w:w="671" w:type="dxa"/>
            <w:tcBorders>
              <w:top w:val="single" w:sz="4" w:space="0" w:color="auto"/>
              <w:bottom w:val="single" w:sz="4" w:space="0" w:color="auto"/>
            </w:tcBorders>
            <w:vAlign w:val="bottom"/>
            <w:hideMark/>
          </w:tcPr>
          <w:p w:rsidR="002B3B74" w:rsidRPr="00D76822" w:rsidRDefault="002B3B74" w:rsidP="00D76822">
            <w:pPr>
              <w:jc w:val="center"/>
              <w:rPr>
                <w:b/>
                <w:sz w:val="20"/>
                <w:szCs w:val="20"/>
                <w:lang w:val="en-US"/>
              </w:rPr>
            </w:pPr>
            <w:r w:rsidRPr="00D76822">
              <w:rPr>
                <w:b/>
                <w:sz w:val="20"/>
                <w:szCs w:val="20"/>
                <w:lang w:val="en-US"/>
              </w:rPr>
              <w:t>№ available</w:t>
            </w:r>
          </w:p>
        </w:tc>
        <w:tc>
          <w:tcPr>
            <w:tcW w:w="708" w:type="dxa"/>
            <w:tcBorders>
              <w:top w:val="single" w:sz="4" w:space="0" w:color="auto"/>
              <w:bottom w:val="single" w:sz="4" w:space="0" w:color="auto"/>
            </w:tcBorders>
            <w:vAlign w:val="bottom"/>
            <w:hideMark/>
          </w:tcPr>
          <w:p w:rsidR="002B3B74" w:rsidRPr="00D76822" w:rsidRDefault="002B3B74" w:rsidP="00D76822">
            <w:pPr>
              <w:ind w:right="-108"/>
              <w:jc w:val="center"/>
              <w:rPr>
                <w:b/>
                <w:sz w:val="20"/>
                <w:szCs w:val="20"/>
                <w:lang w:val="en-US"/>
              </w:rPr>
            </w:pPr>
            <w:r w:rsidRPr="00D76822">
              <w:rPr>
                <w:b/>
                <w:sz w:val="20"/>
                <w:szCs w:val="20"/>
                <w:lang w:val="en-US"/>
              </w:rPr>
              <w:t>Percent (N=29)</w:t>
            </w:r>
          </w:p>
        </w:tc>
        <w:tc>
          <w:tcPr>
            <w:tcW w:w="851" w:type="dxa"/>
            <w:tcBorders>
              <w:top w:val="single" w:sz="4" w:space="0" w:color="auto"/>
              <w:bottom w:val="single" w:sz="4" w:space="0" w:color="auto"/>
            </w:tcBorders>
            <w:vAlign w:val="bottom"/>
            <w:hideMark/>
          </w:tcPr>
          <w:p w:rsidR="002B3B74" w:rsidRPr="00D76822" w:rsidRDefault="002B3B74" w:rsidP="00D76822">
            <w:pPr>
              <w:ind w:right="-108"/>
              <w:jc w:val="center"/>
              <w:rPr>
                <w:b/>
                <w:sz w:val="20"/>
                <w:szCs w:val="20"/>
                <w:lang w:val="en-US"/>
              </w:rPr>
            </w:pPr>
            <w:r w:rsidRPr="00D76822">
              <w:rPr>
                <w:b/>
                <w:sz w:val="20"/>
                <w:szCs w:val="20"/>
                <w:lang w:val="en-US"/>
              </w:rPr>
              <w:t>Percent without stockout</w:t>
            </w:r>
          </w:p>
        </w:tc>
        <w:tc>
          <w:tcPr>
            <w:tcW w:w="567" w:type="dxa"/>
            <w:tcBorders>
              <w:top w:val="single" w:sz="4" w:space="0" w:color="auto"/>
              <w:bottom w:val="single" w:sz="4" w:space="0" w:color="auto"/>
            </w:tcBorders>
            <w:vAlign w:val="bottom"/>
            <w:hideMark/>
          </w:tcPr>
          <w:p w:rsidR="002B3B74" w:rsidRPr="00D76822" w:rsidRDefault="002B3B74" w:rsidP="00D76822">
            <w:pPr>
              <w:ind w:right="-108"/>
              <w:jc w:val="center"/>
              <w:rPr>
                <w:b/>
                <w:sz w:val="20"/>
                <w:szCs w:val="20"/>
                <w:lang w:val="en-US"/>
              </w:rPr>
            </w:pPr>
            <w:r w:rsidRPr="00D76822">
              <w:rPr>
                <w:b/>
                <w:sz w:val="20"/>
                <w:szCs w:val="20"/>
                <w:lang w:val="en-US"/>
              </w:rPr>
              <w:t>№ available</w:t>
            </w:r>
          </w:p>
        </w:tc>
        <w:tc>
          <w:tcPr>
            <w:tcW w:w="718" w:type="dxa"/>
            <w:tcBorders>
              <w:top w:val="single" w:sz="4" w:space="0" w:color="auto"/>
              <w:bottom w:val="single" w:sz="4" w:space="0" w:color="auto"/>
            </w:tcBorders>
            <w:vAlign w:val="bottom"/>
            <w:hideMark/>
          </w:tcPr>
          <w:p w:rsidR="002B3B74" w:rsidRPr="00D76822" w:rsidRDefault="002B3B74" w:rsidP="00D76822">
            <w:pPr>
              <w:jc w:val="center"/>
              <w:rPr>
                <w:b/>
                <w:sz w:val="20"/>
                <w:szCs w:val="20"/>
                <w:lang w:val="en-US"/>
              </w:rPr>
            </w:pPr>
            <w:r w:rsidRPr="00D76822">
              <w:rPr>
                <w:b/>
                <w:sz w:val="20"/>
                <w:szCs w:val="20"/>
                <w:lang w:val="en-US"/>
              </w:rPr>
              <w:t>Percent (N=4)</w:t>
            </w:r>
          </w:p>
        </w:tc>
        <w:tc>
          <w:tcPr>
            <w:tcW w:w="939" w:type="dxa"/>
            <w:tcBorders>
              <w:top w:val="single" w:sz="4" w:space="0" w:color="auto"/>
              <w:bottom w:val="single" w:sz="4" w:space="0" w:color="auto"/>
            </w:tcBorders>
            <w:vAlign w:val="bottom"/>
            <w:hideMark/>
          </w:tcPr>
          <w:p w:rsidR="002B3B74" w:rsidRPr="00D76822" w:rsidRDefault="002B3B74" w:rsidP="00D76822">
            <w:pPr>
              <w:jc w:val="center"/>
              <w:rPr>
                <w:b/>
                <w:sz w:val="20"/>
                <w:szCs w:val="20"/>
                <w:lang w:val="en-US"/>
              </w:rPr>
            </w:pPr>
            <w:r w:rsidRPr="00D76822">
              <w:rPr>
                <w:b/>
                <w:sz w:val="20"/>
                <w:szCs w:val="20"/>
                <w:lang w:val="en-US"/>
              </w:rPr>
              <w:t>Percent without stockout</w:t>
            </w:r>
          </w:p>
        </w:tc>
        <w:tc>
          <w:tcPr>
            <w:tcW w:w="762" w:type="dxa"/>
            <w:tcBorders>
              <w:top w:val="single" w:sz="4" w:space="0" w:color="auto"/>
              <w:bottom w:val="single" w:sz="4" w:space="0" w:color="auto"/>
            </w:tcBorders>
            <w:vAlign w:val="bottom"/>
            <w:hideMark/>
          </w:tcPr>
          <w:p w:rsidR="002B3B74" w:rsidRPr="00D76822" w:rsidRDefault="002B3B74" w:rsidP="00D76822">
            <w:pPr>
              <w:jc w:val="center"/>
              <w:rPr>
                <w:b/>
                <w:sz w:val="20"/>
                <w:szCs w:val="20"/>
                <w:lang w:val="en-US"/>
              </w:rPr>
            </w:pPr>
            <w:r w:rsidRPr="00D76822">
              <w:rPr>
                <w:b/>
                <w:sz w:val="20"/>
                <w:szCs w:val="20"/>
                <w:lang w:val="en-US"/>
              </w:rPr>
              <w:t>№ available</w:t>
            </w:r>
          </w:p>
        </w:tc>
        <w:tc>
          <w:tcPr>
            <w:tcW w:w="709" w:type="dxa"/>
            <w:tcBorders>
              <w:top w:val="single" w:sz="4" w:space="0" w:color="auto"/>
              <w:bottom w:val="single" w:sz="4" w:space="0" w:color="auto"/>
            </w:tcBorders>
            <w:vAlign w:val="bottom"/>
            <w:hideMark/>
          </w:tcPr>
          <w:p w:rsidR="002B3B74" w:rsidRPr="00D76822" w:rsidRDefault="002B3B74" w:rsidP="00D76822">
            <w:pPr>
              <w:ind w:left="-86" w:right="-130"/>
              <w:jc w:val="center"/>
              <w:rPr>
                <w:b/>
                <w:sz w:val="20"/>
                <w:szCs w:val="20"/>
                <w:lang w:val="en-US"/>
              </w:rPr>
            </w:pPr>
            <w:r w:rsidRPr="00D76822">
              <w:rPr>
                <w:b/>
                <w:sz w:val="20"/>
                <w:szCs w:val="20"/>
                <w:lang w:val="en-US"/>
              </w:rPr>
              <w:t>Percent (N=96)</w:t>
            </w:r>
          </w:p>
        </w:tc>
        <w:tc>
          <w:tcPr>
            <w:tcW w:w="992" w:type="dxa"/>
            <w:tcBorders>
              <w:top w:val="single" w:sz="4" w:space="0" w:color="auto"/>
              <w:bottom w:val="single" w:sz="4" w:space="0" w:color="auto"/>
            </w:tcBorders>
            <w:vAlign w:val="bottom"/>
            <w:hideMark/>
          </w:tcPr>
          <w:p w:rsidR="002B3B74" w:rsidRPr="00D76822" w:rsidRDefault="002B3B74" w:rsidP="00D76822">
            <w:pPr>
              <w:ind w:right="-42"/>
              <w:jc w:val="center"/>
              <w:rPr>
                <w:b/>
                <w:sz w:val="20"/>
                <w:szCs w:val="20"/>
                <w:lang w:val="en-US"/>
              </w:rPr>
            </w:pPr>
            <w:r w:rsidRPr="00D76822">
              <w:rPr>
                <w:b/>
                <w:sz w:val="20"/>
                <w:szCs w:val="20"/>
                <w:lang w:val="en-US"/>
              </w:rPr>
              <w:t>Percent without stockout</w:t>
            </w:r>
            <w:r w:rsidR="009F1D01" w:rsidRPr="00D76822">
              <w:rPr>
                <w:b/>
                <w:sz w:val="20"/>
                <w:szCs w:val="20"/>
                <w:lang w:val="en-US"/>
              </w:rPr>
              <w:t xml:space="preserve"> (N=96)</w:t>
            </w:r>
          </w:p>
        </w:tc>
      </w:tr>
      <w:tr w:rsidR="00B37AE7" w:rsidRPr="002B3B74" w:rsidTr="00D76822">
        <w:trPr>
          <w:trHeight w:val="300"/>
        </w:trPr>
        <w:tc>
          <w:tcPr>
            <w:tcW w:w="991" w:type="dxa"/>
            <w:tcBorders>
              <w:top w:val="single" w:sz="4" w:space="0" w:color="auto"/>
            </w:tcBorders>
            <w:vAlign w:val="bottom"/>
            <w:hideMark/>
          </w:tcPr>
          <w:p w:rsidR="002B3B74" w:rsidRPr="00D76822" w:rsidRDefault="002B3B74" w:rsidP="00D76822">
            <w:pPr>
              <w:ind w:left="-108" w:right="-95"/>
              <w:rPr>
                <w:sz w:val="20"/>
                <w:szCs w:val="20"/>
                <w:lang w:val="en-US"/>
              </w:rPr>
            </w:pPr>
            <w:r w:rsidRPr="00D76822">
              <w:rPr>
                <w:sz w:val="20"/>
                <w:szCs w:val="20"/>
                <w:lang w:val="en-US"/>
              </w:rPr>
              <w:t>Hydralazine</w:t>
            </w:r>
          </w:p>
        </w:tc>
        <w:tc>
          <w:tcPr>
            <w:tcW w:w="711" w:type="dxa"/>
            <w:tcBorders>
              <w:top w:val="single" w:sz="4" w:space="0" w:color="auto"/>
            </w:tcBorders>
            <w:noWrap/>
            <w:vAlign w:val="bottom"/>
            <w:hideMark/>
          </w:tcPr>
          <w:p w:rsidR="002B3B74" w:rsidRPr="00D76822" w:rsidRDefault="002B3B74" w:rsidP="00D76822">
            <w:pPr>
              <w:jc w:val="center"/>
              <w:rPr>
                <w:sz w:val="20"/>
                <w:szCs w:val="20"/>
                <w:lang w:val="en-US"/>
              </w:rPr>
            </w:pPr>
            <w:r w:rsidRPr="00D76822">
              <w:rPr>
                <w:sz w:val="20"/>
                <w:szCs w:val="20"/>
                <w:lang w:val="en-US"/>
              </w:rPr>
              <w:t>58</w:t>
            </w:r>
          </w:p>
        </w:tc>
        <w:tc>
          <w:tcPr>
            <w:tcW w:w="709" w:type="dxa"/>
            <w:tcBorders>
              <w:top w:val="single" w:sz="4" w:space="0" w:color="auto"/>
            </w:tcBorders>
            <w:noWrap/>
            <w:vAlign w:val="bottom"/>
            <w:hideMark/>
          </w:tcPr>
          <w:p w:rsidR="00BD03D3" w:rsidRDefault="002B3B74">
            <w:pPr>
              <w:jc w:val="right"/>
              <w:rPr>
                <w:sz w:val="20"/>
                <w:szCs w:val="20"/>
                <w:lang w:val="en-US"/>
              </w:rPr>
            </w:pPr>
            <w:r w:rsidRPr="00D76822">
              <w:rPr>
                <w:sz w:val="20"/>
                <w:szCs w:val="20"/>
                <w:lang w:val="en-US"/>
              </w:rPr>
              <w:t>92.1</w:t>
            </w:r>
          </w:p>
        </w:tc>
        <w:tc>
          <w:tcPr>
            <w:tcW w:w="737" w:type="dxa"/>
            <w:tcBorders>
              <w:top w:val="single" w:sz="4" w:space="0" w:color="auto"/>
            </w:tcBorders>
            <w:noWrap/>
            <w:vAlign w:val="bottom"/>
            <w:hideMark/>
          </w:tcPr>
          <w:p w:rsidR="00BD03D3" w:rsidRDefault="002B3B74">
            <w:pPr>
              <w:jc w:val="right"/>
              <w:rPr>
                <w:sz w:val="20"/>
                <w:szCs w:val="20"/>
                <w:lang w:val="en-US"/>
              </w:rPr>
            </w:pPr>
            <w:r w:rsidRPr="00D76822">
              <w:rPr>
                <w:sz w:val="20"/>
                <w:szCs w:val="20"/>
                <w:lang w:val="en-US"/>
              </w:rPr>
              <w:t>68.3</w:t>
            </w:r>
          </w:p>
        </w:tc>
        <w:tc>
          <w:tcPr>
            <w:tcW w:w="671" w:type="dxa"/>
            <w:tcBorders>
              <w:top w:val="single" w:sz="4" w:space="0" w:color="auto"/>
            </w:tcBorders>
            <w:noWrap/>
            <w:vAlign w:val="bottom"/>
            <w:hideMark/>
          </w:tcPr>
          <w:p w:rsidR="002B3B74" w:rsidRPr="00D76822" w:rsidRDefault="002B3B74" w:rsidP="00D76822">
            <w:pPr>
              <w:jc w:val="center"/>
              <w:rPr>
                <w:sz w:val="20"/>
                <w:szCs w:val="20"/>
                <w:lang w:val="en-US"/>
              </w:rPr>
            </w:pPr>
            <w:r w:rsidRPr="00D76822">
              <w:rPr>
                <w:sz w:val="20"/>
                <w:szCs w:val="20"/>
                <w:lang w:val="en-US"/>
              </w:rPr>
              <w:t>29</w:t>
            </w:r>
          </w:p>
        </w:tc>
        <w:tc>
          <w:tcPr>
            <w:tcW w:w="708" w:type="dxa"/>
            <w:tcBorders>
              <w:top w:val="single" w:sz="4" w:space="0" w:color="auto"/>
            </w:tcBorders>
            <w:noWrap/>
            <w:vAlign w:val="bottom"/>
            <w:hideMark/>
          </w:tcPr>
          <w:p w:rsidR="00BD03D3" w:rsidRDefault="002B3B74">
            <w:pPr>
              <w:jc w:val="right"/>
              <w:rPr>
                <w:sz w:val="20"/>
                <w:szCs w:val="20"/>
                <w:lang w:val="en-US"/>
              </w:rPr>
            </w:pPr>
            <w:r w:rsidRPr="00D76822">
              <w:rPr>
                <w:sz w:val="20"/>
                <w:szCs w:val="20"/>
                <w:lang w:val="en-US"/>
              </w:rPr>
              <w:t>100.0</w:t>
            </w:r>
          </w:p>
        </w:tc>
        <w:tc>
          <w:tcPr>
            <w:tcW w:w="851" w:type="dxa"/>
            <w:tcBorders>
              <w:top w:val="single" w:sz="4" w:space="0" w:color="auto"/>
            </w:tcBorders>
            <w:noWrap/>
            <w:vAlign w:val="bottom"/>
            <w:hideMark/>
          </w:tcPr>
          <w:p w:rsidR="00BD03D3" w:rsidRDefault="002B3B74">
            <w:pPr>
              <w:jc w:val="right"/>
              <w:rPr>
                <w:sz w:val="20"/>
                <w:szCs w:val="20"/>
                <w:lang w:val="en-US"/>
              </w:rPr>
            </w:pPr>
            <w:r w:rsidRPr="00D76822">
              <w:rPr>
                <w:sz w:val="20"/>
                <w:szCs w:val="20"/>
                <w:lang w:val="en-US"/>
              </w:rPr>
              <w:t>79.3</w:t>
            </w:r>
          </w:p>
        </w:tc>
        <w:tc>
          <w:tcPr>
            <w:tcW w:w="567" w:type="dxa"/>
            <w:tcBorders>
              <w:top w:val="single" w:sz="4" w:space="0" w:color="auto"/>
            </w:tcBorders>
            <w:noWrap/>
            <w:vAlign w:val="bottom"/>
            <w:hideMark/>
          </w:tcPr>
          <w:p w:rsidR="002B3B74" w:rsidRPr="00D76822" w:rsidRDefault="002B3B74" w:rsidP="00D76822">
            <w:pPr>
              <w:jc w:val="center"/>
              <w:rPr>
                <w:sz w:val="20"/>
                <w:szCs w:val="20"/>
                <w:lang w:val="en-US"/>
              </w:rPr>
            </w:pPr>
            <w:r w:rsidRPr="00D76822">
              <w:rPr>
                <w:sz w:val="20"/>
                <w:szCs w:val="20"/>
                <w:lang w:val="en-US"/>
              </w:rPr>
              <w:t>4</w:t>
            </w:r>
          </w:p>
        </w:tc>
        <w:tc>
          <w:tcPr>
            <w:tcW w:w="718" w:type="dxa"/>
            <w:tcBorders>
              <w:top w:val="single" w:sz="4" w:space="0" w:color="auto"/>
            </w:tcBorders>
            <w:noWrap/>
            <w:vAlign w:val="bottom"/>
            <w:hideMark/>
          </w:tcPr>
          <w:p w:rsidR="00BD03D3" w:rsidRDefault="002B3B74">
            <w:pPr>
              <w:jc w:val="right"/>
              <w:rPr>
                <w:sz w:val="20"/>
                <w:szCs w:val="20"/>
                <w:lang w:val="en-US"/>
              </w:rPr>
            </w:pPr>
            <w:r w:rsidRPr="00D76822">
              <w:rPr>
                <w:sz w:val="20"/>
                <w:szCs w:val="20"/>
                <w:lang w:val="en-US"/>
              </w:rPr>
              <w:t>100</w:t>
            </w:r>
          </w:p>
        </w:tc>
        <w:tc>
          <w:tcPr>
            <w:tcW w:w="939" w:type="dxa"/>
            <w:tcBorders>
              <w:top w:val="single" w:sz="4" w:space="0" w:color="auto"/>
            </w:tcBorders>
            <w:noWrap/>
            <w:vAlign w:val="bottom"/>
            <w:hideMark/>
          </w:tcPr>
          <w:p w:rsidR="00BD03D3" w:rsidRDefault="002B3B74">
            <w:pPr>
              <w:jc w:val="right"/>
              <w:rPr>
                <w:sz w:val="20"/>
                <w:szCs w:val="20"/>
                <w:lang w:val="en-US"/>
              </w:rPr>
            </w:pPr>
            <w:r w:rsidRPr="00D76822">
              <w:rPr>
                <w:sz w:val="20"/>
                <w:szCs w:val="20"/>
                <w:lang w:val="en-US"/>
              </w:rPr>
              <w:t>100</w:t>
            </w:r>
            <w:r w:rsidR="00073B40">
              <w:rPr>
                <w:sz w:val="20"/>
                <w:szCs w:val="20"/>
                <w:lang w:val="en-US"/>
              </w:rPr>
              <w:t>.0</w:t>
            </w:r>
          </w:p>
        </w:tc>
        <w:tc>
          <w:tcPr>
            <w:tcW w:w="762" w:type="dxa"/>
            <w:tcBorders>
              <w:top w:val="single" w:sz="4" w:space="0" w:color="auto"/>
            </w:tcBorders>
            <w:noWrap/>
            <w:vAlign w:val="bottom"/>
            <w:hideMark/>
          </w:tcPr>
          <w:p w:rsidR="002B3B74" w:rsidRPr="00D76822" w:rsidRDefault="002B3B74" w:rsidP="00D76822">
            <w:pPr>
              <w:jc w:val="center"/>
              <w:rPr>
                <w:sz w:val="20"/>
                <w:szCs w:val="20"/>
                <w:lang w:val="en-US"/>
              </w:rPr>
            </w:pPr>
            <w:r w:rsidRPr="00D76822">
              <w:rPr>
                <w:sz w:val="20"/>
                <w:szCs w:val="20"/>
                <w:lang w:val="en-US"/>
              </w:rPr>
              <w:t>91</w:t>
            </w:r>
          </w:p>
        </w:tc>
        <w:tc>
          <w:tcPr>
            <w:tcW w:w="709" w:type="dxa"/>
            <w:tcBorders>
              <w:top w:val="single" w:sz="4" w:space="0" w:color="auto"/>
            </w:tcBorders>
            <w:noWrap/>
            <w:vAlign w:val="bottom"/>
            <w:hideMark/>
          </w:tcPr>
          <w:p w:rsidR="00BD03D3" w:rsidRDefault="002B3B74">
            <w:pPr>
              <w:jc w:val="right"/>
              <w:rPr>
                <w:sz w:val="20"/>
                <w:szCs w:val="20"/>
                <w:lang w:val="en-US"/>
              </w:rPr>
            </w:pPr>
            <w:r w:rsidRPr="00D76822">
              <w:rPr>
                <w:sz w:val="20"/>
                <w:szCs w:val="20"/>
                <w:lang w:val="en-US"/>
              </w:rPr>
              <w:t>94.8</w:t>
            </w:r>
          </w:p>
        </w:tc>
        <w:tc>
          <w:tcPr>
            <w:tcW w:w="992" w:type="dxa"/>
            <w:tcBorders>
              <w:top w:val="single" w:sz="4" w:space="0" w:color="auto"/>
            </w:tcBorders>
            <w:noWrap/>
            <w:vAlign w:val="bottom"/>
            <w:hideMark/>
          </w:tcPr>
          <w:p w:rsidR="00BD03D3" w:rsidRDefault="002B3B74">
            <w:pPr>
              <w:jc w:val="right"/>
              <w:rPr>
                <w:sz w:val="20"/>
                <w:szCs w:val="20"/>
                <w:lang w:val="en-US"/>
              </w:rPr>
            </w:pPr>
            <w:r w:rsidRPr="00D76822">
              <w:rPr>
                <w:sz w:val="20"/>
                <w:szCs w:val="20"/>
                <w:lang w:val="en-US"/>
              </w:rPr>
              <w:t>72.9</w:t>
            </w:r>
          </w:p>
        </w:tc>
      </w:tr>
      <w:tr w:rsidR="00B37AE7" w:rsidRPr="002B3B74" w:rsidTr="00D76822">
        <w:trPr>
          <w:trHeight w:val="300"/>
        </w:trPr>
        <w:tc>
          <w:tcPr>
            <w:tcW w:w="991" w:type="dxa"/>
            <w:vAlign w:val="bottom"/>
            <w:hideMark/>
          </w:tcPr>
          <w:p w:rsidR="002B3B74" w:rsidRPr="00D76822" w:rsidRDefault="002B3B74" w:rsidP="00D76822">
            <w:pPr>
              <w:ind w:left="-108" w:right="-95"/>
              <w:rPr>
                <w:sz w:val="20"/>
                <w:szCs w:val="20"/>
                <w:lang w:val="en-US"/>
              </w:rPr>
            </w:pPr>
            <w:r w:rsidRPr="00D76822">
              <w:rPr>
                <w:sz w:val="20"/>
                <w:szCs w:val="20"/>
                <w:lang w:val="en-US"/>
              </w:rPr>
              <w:t>Magnesium sulfate</w:t>
            </w:r>
          </w:p>
        </w:tc>
        <w:tc>
          <w:tcPr>
            <w:tcW w:w="711" w:type="dxa"/>
            <w:noWrap/>
            <w:vAlign w:val="bottom"/>
            <w:hideMark/>
          </w:tcPr>
          <w:p w:rsidR="002B3B74" w:rsidRPr="00D76822" w:rsidRDefault="002B3B74" w:rsidP="00D76822">
            <w:pPr>
              <w:jc w:val="center"/>
              <w:rPr>
                <w:sz w:val="20"/>
                <w:szCs w:val="20"/>
                <w:lang w:val="en-US"/>
              </w:rPr>
            </w:pPr>
            <w:r w:rsidRPr="00D76822">
              <w:rPr>
                <w:sz w:val="20"/>
                <w:szCs w:val="20"/>
                <w:lang w:val="en-US"/>
              </w:rPr>
              <w:t>52</w:t>
            </w:r>
          </w:p>
        </w:tc>
        <w:tc>
          <w:tcPr>
            <w:tcW w:w="709" w:type="dxa"/>
            <w:noWrap/>
            <w:vAlign w:val="bottom"/>
            <w:hideMark/>
          </w:tcPr>
          <w:p w:rsidR="00BD03D3" w:rsidRDefault="002B3B74">
            <w:pPr>
              <w:jc w:val="right"/>
              <w:rPr>
                <w:sz w:val="20"/>
                <w:szCs w:val="20"/>
                <w:lang w:val="en-US"/>
              </w:rPr>
            </w:pPr>
            <w:r w:rsidRPr="00D76822">
              <w:rPr>
                <w:sz w:val="20"/>
                <w:szCs w:val="20"/>
                <w:lang w:val="en-US"/>
              </w:rPr>
              <w:t>82.5</w:t>
            </w:r>
          </w:p>
        </w:tc>
        <w:tc>
          <w:tcPr>
            <w:tcW w:w="737" w:type="dxa"/>
            <w:noWrap/>
            <w:vAlign w:val="bottom"/>
            <w:hideMark/>
          </w:tcPr>
          <w:p w:rsidR="00BD03D3" w:rsidRDefault="002B3B74">
            <w:pPr>
              <w:jc w:val="right"/>
              <w:rPr>
                <w:sz w:val="20"/>
                <w:szCs w:val="20"/>
                <w:lang w:val="en-US"/>
              </w:rPr>
            </w:pPr>
            <w:r w:rsidRPr="00D76822">
              <w:rPr>
                <w:sz w:val="20"/>
                <w:szCs w:val="20"/>
                <w:lang w:val="en-US"/>
              </w:rPr>
              <w:t>34.9</w:t>
            </w:r>
          </w:p>
        </w:tc>
        <w:tc>
          <w:tcPr>
            <w:tcW w:w="671" w:type="dxa"/>
            <w:noWrap/>
            <w:vAlign w:val="bottom"/>
            <w:hideMark/>
          </w:tcPr>
          <w:p w:rsidR="002B3B74" w:rsidRPr="00D76822" w:rsidRDefault="002B3B74" w:rsidP="00D76822">
            <w:pPr>
              <w:jc w:val="center"/>
              <w:rPr>
                <w:sz w:val="20"/>
                <w:szCs w:val="20"/>
                <w:lang w:val="en-US"/>
              </w:rPr>
            </w:pPr>
            <w:r w:rsidRPr="00D76822">
              <w:rPr>
                <w:sz w:val="20"/>
                <w:szCs w:val="20"/>
                <w:lang w:val="en-US"/>
              </w:rPr>
              <w:t>25</w:t>
            </w:r>
          </w:p>
        </w:tc>
        <w:tc>
          <w:tcPr>
            <w:tcW w:w="708" w:type="dxa"/>
            <w:noWrap/>
            <w:vAlign w:val="bottom"/>
            <w:hideMark/>
          </w:tcPr>
          <w:p w:rsidR="00BD03D3" w:rsidRDefault="002B3B74">
            <w:pPr>
              <w:jc w:val="right"/>
              <w:rPr>
                <w:sz w:val="20"/>
                <w:szCs w:val="20"/>
                <w:lang w:val="en-US"/>
              </w:rPr>
            </w:pPr>
            <w:r w:rsidRPr="00D76822">
              <w:rPr>
                <w:sz w:val="20"/>
                <w:szCs w:val="20"/>
                <w:lang w:val="en-US"/>
              </w:rPr>
              <w:t>86.2</w:t>
            </w:r>
          </w:p>
        </w:tc>
        <w:tc>
          <w:tcPr>
            <w:tcW w:w="851" w:type="dxa"/>
            <w:noWrap/>
            <w:vAlign w:val="bottom"/>
            <w:hideMark/>
          </w:tcPr>
          <w:p w:rsidR="00BD03D3" w:rsidRDefault="002B3B74">
            <w:pPr>
              <w:jc w:val="right"/>
              <w:rPr>
                <w:sz w:val="20"/>
                <w:szCs w:val="20"/>
                <w:lang w:val="en-US"/>
              </w:rPr>
            </w:pPr>
            <w:r w:rsidRPr="00D76822">
              <w:rPr>
                <w:sz w:val="20"/>
                <w:szCs w:val="20"/>
                <w:lang w:val="en-US"/>
              </w:rPr>
              <w:t>34.5</w:t>
            </w:r>
          </w:p>
        </w:tc>
        <w:tc>
          <w:tcPr>
            <w:tcW w:w="567" w:type="dxa"/>
            <w:noWrap/>
            <w:vAlign w:val="bottom"/>
            <w:hideMark/>
          </w:tcPr>
          <w:p w:rsidR="002B3B74" w:rsidRPr="00D76822" w:rsidRDefault="002B3B74" w:rsidP="00D76822">
            <w:pPr>
              <w:jc w:val="center"/>
              <w:rPr>
                <w:sz w:val="20"/>
                <w:szCs w:val="20"/>
                <w:lang w:val="en-US"/>
              </w:rPr>
            </w:pPr>
            <w:r w:rsidRPr="00D76822">
              <w:rPr>
                <w:sz w:val="20"/>
                <w:szCs w:val="20"/>
                <w:lang w:val="en-US"/>
              </w:rPr>
              <w:t>4</w:t>
            </w:r>
          </w:p>
        </w:tc>
        <w:tc>
          <w:tcPr>
            <w:tcW w:w="718" w:type="dxa"/>
            <w:noWrap/>
            <w:vAlign w:val="bottom"/>
            <w:hideMark/>
          </w:tcPr>
          <w:p w:rsidR="00BD03D3" w:rsidRDefault="002B3B74">
            <w:pPr>
              <w:jc w:val="right"/>
              <w:rPr>
                <w:sz w:val="20"/>
                <w:szCs w:val="20"/>
                <w:lang w:val="en-US"/>
              </w:rPr>
            </w:pPr>
            <w:r w:rsidRPr="00D76822">
              <w:rPr>
                <w:sz w:val="20"/>
                <w:szCs w:val="20"/>
                <w:lang w:val="en-US"/>
              </w:rPr>
              <w:t>100</w:t>
            </w:r>
          </w:p>
        </w:tc>
        <w:tc>
          <w:tcPr>
            <w:tcW w:w="939" w:type="dxa"/>
            <w:noWrap/>
            <w:vAlign w:val="bottom"/>
            <w:hideMark/>
          </w:tcPr>
          <w:p w:rsidR="00BD03D3" w:rsidRDefault="002B3B74">
            <w:pPr>
              <w:jc w:val="right"/>
              <w:rPr>
                <w:sz w:val="20"/>
                <w:szCs w:val="20"/>
                <w:lang w:val="en-US"/>
              </w:rPr>
            </w:pPr>
            <w:r w:rsidRPr="00D76822">
              <w:rPr>
                <w:sz w:val="20"/>
                <w:szCs w:val="20"/>
                <w:lang w:val="en-US"/>
              </w:rPr>
              <w:t>50</w:t>
            </w:r>
            <w:r w:rsidR="00073B40">
              <w:rPr>
                <w:sz w:val="20"/>
                <w:szCs w:val="20"/>
                <w:lang w:val="en-US"/>
              </w:rPr>
              <w:t>.0</w:t>
            </w:r>
          </w:p>
        </w:tc>
        <w:tc>
          <w:tcPr>
            <w:tcW w:w="762" w:type="dxa"/>
            <w:noWrap/>
            <w:vAlign w:val="bottom"/>
            <w:hideMark/>
          </w:tcPr>
          <w:p w:rsidR="002B3B74" w:rsidRPr="00D76822" w:rsidRDefault="002B3B74" w:rsidP="00D76822">
            <w:pPr>
              <w:jc w:val="center"/>
              <w:rPr>
                <w:sz w:val="20"/>
                <w:szCs w:val="20"/>
                <w:lang w:val="en-US"/>
              </w:rPr>
            </w:pPr>
            <w:r w:rsidRPr="00D76822">
              <w:rPr>
                <w:sz w:val="20"/>
                <w:szCs w:val="20"/>
                <w:lang w:val="en-US"/>
              </w:rPr>
              <w:t>81</w:t>
            </w:r>
          </w:p>
        </w:tc>
        <w:tc>
          <w:tcPr>
            <w:tcW w:w="709" w:type="dxa"/>
            <w:noWrap/>
            <w:vAlign w:val="bottom"/>
            <w:hideMark/>
          </w:tcPr>
          <w:p w:rsidR="00BD03D3" w:rsidRDefault="002B3B74">
            <w:pPr>
              <w:jc w:val="right"/>
              <w:rPr>
                <w:sz w:val="20"/>
                <w:szCs w:val="20"/>
                <w:lang w:val="en-US"/>
              </w:rPr>
            </w:pPr>
            <w:r w:rsidRPr="00D76822">
              <w:rPr>
                <w:sz w:val="20"/>
                <w:szCs w:val="20"/>
                <w:lang w:val="en-US"/>
              </w:rPr>
              <w:t>84.4</w:t>
            </w:r>
          </w:p>
        </w:tc>
        <w:tc>
          <w:tcPr>
            <w:tcW w:w="992" w:type="dxa"/>
            <w:noWrap/>
            <w:vAlign w:val="bottom"/>
            <w:hideMark/>
          </w:tcPr>
          <w:p w:rsidR="00BD03D3" w:rsidRDefault="002B3B74">
            <w:pPr>
              <w:jc w:val="right"/>
              <w:rPr>
                <w:sz w:val="20"/>
                <w:szCs w:val="20"/>
                <w:lang w:val="en-US"/>
              </w:rPr>
            </w:pPr>
            <w:r w:rsidRPr="00D76822">
              <w:rPr>
                <w:sz w:val="20"/>
                <w:szCs w:val="20"/>
                <w:lang w:val="en-US"/>
              </w:rPr>
              <w:t>35.4</w:t>
            </w:r>
          </w:p>
        </w:tc>
      </w:tr>
      <w:tr w:rsidR="00B37AE7" w:rsidRPr="002B3B74" w:rsidTr="00D76822">
        <w:trPr>
          <w:trHeight w:val="300"/>
        </w:trPr>
        <w:tc>
          <w:tcPr>
            <w:tcW w:w="991" w:type="dxa"/>
            <w:vAlign w:val="bottom"/>
            <w:hideMark/>
          </w:tcPr>
          <w:p w:rsidR="002B3B74" w:rsidRPr="00D76822" w:rsidRDefault="002B3B74" w:rsidP="00D76822">
            <w:pPr>
              <w:ind w:left="-108" w:right="-95"/>
              <w:rPr>
                <w:sz w:val="20"/>
                <w:szCs w:val="20"/>
                <w:lang w:val="en-US"/>
              </w:rPr>
            </w:pPr>
            <w:r w:rsidRPr="00D76822">
              <w:rPr>
                <w:sz w:val="20"/>
                <w:szCs w:val="20"/>
                <w:lang w:val="en-US"/>
              </w:rPr>
              <w:t>Diazepam injection</w:t>
            </w:r>
          </w:p>
        </w:tc>
        <w:tc>
          <w:tcPr>
            <w:tcW w:w="711" w:type="dxa"/>
            <w:noWrap/>
            <w:vAlign w:val="bottom"/>
            <w:hideMark/>
          </w:tcPr>
          <w:p w:rsidR="002B3B74" w:rsidRPr="00D76822" w:rsidRDefault="002B3B74" w:rsidP="00D76822">
            <w:pPr>
              <w:jc w:val="center"/>
              <w:rPr>
                <w:sz w:val="20"/>
                <w:szCs w:val="20"/>
                <w:lang w:val="en-US"/>
              </w:rPr>
            </w:pPr>
            <w:r w:rsidRPr="00D76822">
              <w:rPr>
                <w:sz w:val="20"/>
                <w:szCs w:val="20"/>
                <w:lang w:val="en-US"/>
              </w:rPr>
              <w:t>61</w:t>
            </w:r>
          </w:p>
        </w:tc>
        <w:tc>
          <w:tcPr>
            <w:tcW w:w="709" w:type="dxa"/>
            <w:noWrap/>
            <w:vAlign w:val="bottom"/>
            <w:hideMark/>
          </w:tcPr>
          <w:p w:rsidR="00BD03D3" w:rsidRDefault="002B3B74">
            <w:pPr>
              <w:jc w:val="right"/>
              <w:rPr>
                <w:sz w:val="20"/>
                <w:szCs w:val="20"/>
                <w:lang w:val="en-US"/>
              </w:rPr>
            </w:pPr>
            <w:r w:rsidRPr="00D76822">
              <w:rPr>
                <w:sz w:val="20"/>
                <w:szCs w:val="20"/>
                <w:lang w:val="en-US"/>
              </w:rPr>
              <w:t>96.8</w:t>
            </w:r>
          </w:p>
        </w:tc>
        <w:tc>
          <w:tcPr>
            <w:tcW w:w="737" w:type="dxa"/>
            <w:noWrap/>
            <w:vAlign w:val="bottom"/>
            <w:hideMark/>
          </w:tcPr>
          <w:p w:rsidR="00BD03D3" w:rsidRDefault="002B3B74">
            <w:pPr>
              <w:jc w:val="right"/>
              <w:rPr>
                <w:sz w:val="20"/>
                <w:szCs w:val="20"/>
                <w:lang w:val="en-US"/>
              </w:rPr>
            </w:pPr>
            <w:r w:rsidRPr="00D76822">
              <w:rPr>
                <w:sz w:val="20"/>
                <w:szCs w:val="20"/>
                <w:lang w:val="en-US"/>
              </w:rPr>
              <w:t>76.2</w:t>
            </w:r>
          </w:p>
        </w:tc>
        <w:tc>
          <w:tcPr>
            <w:tcW w:w="671" w:type="dxa"/>
            <w:noWrap/>
            <w:vAlign w:val="bottom"/>
            <w:hideMark/>
          </w:tcPr>
          <w:p w:rsidR="002B3B74" w:rsidRPr="00D76822" w:rsidRDefault="002B3B74" w:rsidP="00D76822">
            <w:pPr>
              <w:jc w:val="center"/>
              <w:rPr>
                <w:sz w:val="20"/>
                <w:szCs w:val="20"/>
                <w:lang w:val="en-US"/>
              </w:rPr>
            </w:pPr>
            <w:r w:rsidRPr="00D76822">
              <w:rPr>
                <w:sz w:val="20"/>
                <w:szCs w:val="20"/>
                <w:lang w:val="en-US"/>
              </w:rPr>
              <w:t>26</w:t>
            </w:r>
          </w:p>
        </w:tc>
        <w:tc>
          <w:tcPr>
            <w:tcW w:w="708" w:type="dxa"/>
            <w:noWrap/>
            <w:vAlign w:val="bottom"/>
            <w:hideMark/>
          </w:tcPr>
          <w:p w:rsidR="00BD03D3" w:rsidRDefault="002B3B74">
            <w:pPr>
              <w:jc w:val="right"/>
              <w:rPr>
                <w:sz w:val="20"/>
                <w:szCs w:val="20"/>
                <w:lang w:val="en-US"/>
              </w:rPr>
            </w:pPr>
            <w:r w:rsidRPr="00D76822">
              <w:rPr>
                <w:sz w:val="20"/>
                <w:szCs w:val="20"/>
                <w:lang w:val="en-US"/>
              </w:rPr>
              <w:t>89.7</w:t>
            </w:r>
          </w:p>
        </w:tc>
        <w:tc>
          <w:tcPr>
            <w:tcW w:w="851" w:type="dxa"/>
            <w:noWrap/>
            <w:vAlign w:val="bottom"/>
            <w:hideMark/>
          </w:tcPr>
          <w:p w:rsidR="00BD03D3" w:rsidRDefault="002B3B74">
            <w:pPr>
              <w:jc w:val="right"/>
              <w:rPr>
                <w:sz w:val="20"/>
                <w:szCs w:val="20"/>
                <w:lang w:val="en-US"/>
              </w:rPr>
            </w:pPr>
            <w:r w:rsidRPr="00D76822">
              <w:rPr>
                <w:sz w:val="20"/>
                <w:szCs w:val="20"/>
                <w:lang w:val="en-US"/>
              </w:rPr>
              <w:t>65.5</w:t>
            </w:r>
          </w:p>
        </w:tc>
        <w:tc>
          <w:tcPr>
            <w:tcW w:w="567" w:type="dxa"/>
            <w:noWrap/>
            <w:vAlign w:val="bottom"/>
            <w:hideMark/>
          </w:tcPr>
          <w:p w:rsidR="002B3B74" w:rsidRPr="00D76822" w:rsidRDefault="002B3B74" w:rsidP="00D76822">
            <w:pPr>
              <w:jc w:val="center"/>
              <w:rPr>
                <w:sz w:val="20"/>
                <w:szCs w:val="20"/>
                <w:lang w:val="en-US"/>
              </w:rPr>
            </w:pPr>
            <w:r w:rsidRPr="00D76822">
              <w:rPr>
                <w:sz w:val="20"/>
                <w:szCs w:val="20"/>
                <w:lang w:val="en-US"/>
              </w:rPr>
              <w:t>4</w:t>
            </w:r>
          </w:p>
        </w:tc>
        <w:tc>
          <w:tcPr>
            <w:tcW w:w="718" w:type="dxa"/>
            <w:noWrap/>
            <w:vAlign w:val="bottom"/>
            <w:hideMark/>
          </w:tcPr>
          <w:p w:rsidR="00BD03D3" w:rsidRDefault="002B3B74">
            <w:pPr>
              <w:jc w:val="right"/>
              <w:rPr>
                <w:sz w:val="20"/>
                <w:szCs w:val="20"/>
                <w:lang w:val="en-US"/>
              </w:rPr>
            </w:pPr>
            <w:r w:rsidRPr="00D76822">
              <w:rPr>
                <w:sz w:val="20"/>
                <w:szCs w:val="20"/>
                <w:lang w:val="en-US"/>
              </w:rPr>
              <w:t>100</w:t>
            </w:r>
          </w:p>
        </w:tc>
        <w:tc>
          <w:tcPr>
            <w:tcW w:w="939" w:type="dxa"/>
            <w:noWrap/>
            <w:vAlign w:val="bottom"/>
            <w:hideMark/>
          </w:tcPr>
          <w:p w:rsidR="00BD03D3" w:rsidRDefault="002B3B74">
            <w:pPr>
              <w:jc w:val="right"/>
              <w:rPr>
                <w:sz w:val="20"/>
                <w:szCs w:val="20"/>
                <w:lang w:val="en-US"/>
              </w:rPr>
            </w:pPr>
            <w:r w:rsidRPr="00D76822">
              <w:rPr>
                <w:sz w:val="20"/>
                <w:szCs w:val="20"/>
                <w:lang w:val="en-US"/>
              </w:rPr>
              <w:t>75</w:t>
            </w:r>
            <w:r w:rsidR="00073B40">
              <w:rPr>
                <w:sz w:val="20"/>
                <w:szCs w:val="20"/>
                <w:lang w:val="en-US"/>
              </w:rPr>
              <w:t>.0</w:t>
            </w:r>
          </w:p>
        </w:tc>
        <w:tc>
          <w:tcPr>
            <w:tcW w:w="762" w:type="dxa"/>
            <w:noWrap/>
            <w:vAlign w:val="bottom"/>
            <w:hideMark/>
          </w:tcPr>
          <w:p w:rsidR="002B3B74" w:rsidRPr="00D76822" w:rsidRDefault="002B3B74" w:rsidP="00D76822">
            <w:pPr>
              <w:jc w:val="center"/>
              <w:rPr>
                <w:sz w:val="20"/>
                <w:szCs w:val="20"/>
                <w:lang w:val="en-US"/>
              </w:rPr>
            </w:pPr>
            <w:r w:rsidRPr="00D76822">
              <w:rPr>
                <w:sz w:val="20"/>
                <w:szCs w:val="20"/>
                <w:lang w:val="en-US"/>
              </w:rPr>
              <w:t>91</w:t>
            </w:r>
          </w:p>
        </w:tc>
        <w:tc>
          <w:tcPr>
            <w:tcW w:w="709" w:type="dxa"/>
            <w:noWrap/>
            <w:vAlign w:val="bottom"/>
            <w:hideMark/>
          </w:tcPr>
          <w:p w:rsidR="00BD03D3" w:rsidRDefault="002B3B74">
            <w:pPr>
              <w:jc w:val="right"/>
              <w:rPr>
                <w:sz w:val="20"/>
                <w:szCs w:val="20"/>
                <w:lang w:val="en-US"/>
              </w:rPr>
            </w:pPr>
            <w:r w:rsidRPr="00D76822">
              <w:rPr>
                <w:sz w:val="20"/>
                <w:szCs w:val="20"/>
                <w:lang w:val="en-US"/>
              </w:rPr>
              <w:t>94.8</w:t>
            </w:r>
          </w:p>
        </w:tc>
        <w:tc>
          <w:tcPr>
            <w:tcW w:w="992" w:type="dxa"/>
            <w:noWrap/>
            <w:vAlign w:val="bottom"/>
            <w:hideMark/>
          </w:tcPr>
          <w:p w:rsidR="00BD03D3" w:rsidRDefault="002B3B74">
            <w:pPr>
              <w:jc w:val="right"/>
              <w:rPr>
                <w:sz w:val="20"/>
                <w:szCs w:val="20"/>
                <w:lang w:val="en-US"/>
              </w:rPr>
            </w:pPr>
            <w:r w:rsidRPr="00D76822">
              <w:rPr>
                <w:sz w:val="20"/>
                <w:szCs w:val="20"/>
                <w:lang w:val="en-US"/>
              </w:rPr>
              <w:t>74.0</w:t>
            </w:r>
          </w:p>
        </w:tc>
      </w:tr>
      <w:tr w:rsidR="00B37AE7" w:rsidRPr="002B3B74" w:rsidTr="00D76822">
        <w:trPr>
          <w:trHeight w:val="300"/>
        </w:trPr>
        <w:tc>
          <w:tcPr>
            <w:tcW w:w="991" w:type="dxa"/>
            <w:vAlign w:val="bottom"/>
            <w:hideMark/>
          </w:tcPr>
          <w:p w:rsidR="002B3B74" w:rsidRPr="00D76822" w:rsidRDefault="002B3B74" w:rsidP="00D76822">
            <w:pPr>
              <w:ind w:left="-108" w:right="-95"/>
              <w:rPr>
                <w:sz w:val="20"/>
                <w:szCs w:val="20"/>
                <w:lang w:val="en-US"/>
              </w:rPr>
            </w:pPr>
            <w:r w:rsidRPr="00D76822">
              <w:rPr>
                <w:sz w:val="20"/>
                <w:szCs w:val="20"/>
                <w:lang w:val="en-US"/>
              </w:rPr>
              <w:t>Misoprostol</w:t>
            </w:r>
          </w:p>
        </w:tc>
        <w:tc>
          <w:tcPr>
            <w:tcW w:w="711" w:type="dxa"/>
            <w:noWrap/>
            <w:vAlign w:val="bottom"/>
            <w:hideMark/>
          </w:tcPr>
          <w:p w:rsidR="002B3B74" w:rsidRPr="00D76822" w:rsidRDefault="002B3B74" w:rsidP="00D76822">
            <w:pPr>
              <w:jc w:val="center"/>
              <w:rPr>
                <w:sz w:val="20"/>
                <w:szCs w:val="20"/>
                <w:lang w:val="en-US"/>
              </w:rPr>
            </w:pPr>
            <w:r w:rsidRPr="00D76822">
              <w:rPr>
                <w:sz w:val="20"/>
                <w:szCs w:val="20"/>
                <w:lang w:val="en-US"/>
              </w:rPr>
              <w:t>58</w:t>
            </w:r>
          </w:p>
        </w:tc>
        <w:tc>
          <w:tcPr>
            <w:tcW w:w="709" w:type="dxa"/>
            <w:noWrap/>
            <w:vAlign w:val="bottom"/>
            <w:hideMark/>
          </w:tcPr>
          <w:p w:rsidR="00BD03D3" w:rsidRDefault="002B3B74">
            <w:pPr>
              <w:jc w:val="right"/>
              <w:rPr>
                <w:sz w:val="20"/>
                <w:szCs w:val="20"/>
                <w:lang w:val="en-US"/>
              </w:rPr>
            </w:pPr>
            <w:r w:rsidRPr="00D76822">
              <w:rPr>
                <w:sz w:val="20"/>
                <w:szCs w:val="20"/>
                <w:lang w:val="en-US"/>
              </w:rPr>
              <w:t>92.1</w:t>
            </w:r>
          </w:p>
        </w:tc>
        <w:tc>
          <w:tcPr>
            <w:tcW w:w="737" w:type="dxa"/>
            <w:noWrap/>
            <w:vAlign w:val="bottom"/>
            <w:hideMark/>
          </w:tcPr>
          <w:p w:rsidR="00BD03D3" w:rsidRDefault="002B3B74">
            <w:pPr>
              <w:jc w:val="right"/>
              <w:rPr>
                <w:sz w:val="20"/>
                <w:szCs w:val="20"/>
                <w:lang w:val="en-US"/>
              </w:rPr>
            </w:pPr>
            <w:r w:rsidRPr="00D76822">
              <w:rPr>
                <w:sz w:val="20"/>
                <w:szCs w:val="20"/>
                <w:lang w:val="en-US"/>
              </w:rPr>
              <w:t>61.9</w:t>
            </w:r>
          </w:p>
        </w:tc>
        <w:tc>
          <w:tcPr>
            <w:tcW w:w="671" w:type="dxa"/>
            <w:noWrap/>
            <w:vAlign w:val="bottom"/>
            <w:hideMark/>
          </w:tcPr>
          <w:p w:rsidR="002B3B74" w:rsidRPr="00D76822" w:rsidRDefault="002B3B74" w:rsidP="00D76822">
            <w:pPr>
              <w:jc w:val="center"/>
              <w:rPr>
                <w:sz w:val="20"/>
                <w:szCs w:val="20"/>
                <w:lang w:val="en-US"/>
              </w:rPr>
            </w:pPr>
            <w:r w:rsidRPr="00D76822">
              <w:rPr>
                <w:sz w:val="20"/>
                <w:szCs w:val="20"/>
                <w:lang w:val="en-US"/>
              </w:rPr>
              <w:t>26</w:t>
            </w:r>
          </w:p>
        </w:tc>
        <w:tc>
          <w:tcPr>
            <w:tcW w:w="708" w:type="dxa"/>
            <w:noWrap/>
            <w:vAlign w:val="bottom"/>
            <w:hideMark/>
          </w:tcPr>
          <w:p w:rsidR="00BD03D3" w:rsidRDefault="002B3B74">
            <w:pPr>
              <w:jc w:val="right"/>
              <w:rPr>
                <w:sz w:val="20"/>
                <w:szCs w:val="20"/>
                <w:lang w:val="en-US"/>
              </w:rPr>
            </w:pPr>
            <w:r w:rsidRPr="00D76822">
              <w:rPr>
                <w:sz w:val="20"/>
                <w:szCs w:val="20"/>
                <w:lang w:val="en-US"/>
              </w:rPr>
              <w:t>89.7</w:t>
            </w:r>
          </w:p>
        </w:tc>
        <w:tc>
          <w:tcPr>
            <w:tcW w:w="851" w:type="dxa"/>
            <w:noWrap/>
            <w:vAlign w:val="bottom"/>
            <w:hideMark/>
          </w:tcPr>
          <w:p w:rsidR="00BD03D3" w:rsidRDefault="002B3B74">
            <w:pPr>
              <w:jc w:val="right"/>
              <w:rPr>
                <w:sz w:val="20"/>
                <w:szCs w:val="20"/>
                <w:lang w:val="en-US"/>
              </w:rPr>
            </w:pPr>
            <w:r w:rsidRPr="00D76822">
              <w:rPr>
                <w:sz w:val="20"/>
                <w:szCs w:val="20"/>
                <w:lang w:val="en-US"/>
              </w:rPr>
              <w:t>51.7</w:t>
            </w:r>
          </w:p>
        </w:tc>
        <w:tc>
          <w:tcPr>
            <w:tcW w:w="567" w:type="dxa"/>
            <w:noWrap/>
            <w:vAlign w:val="bottom"/>
            <w:hideMark/>
          </w:tcPr>
          <w:p w:rsidR="002B3B74" w:rsidRPr="00D76822" w:rsidRDefault="002B3B74" w:rsidP="00D76822">
            <w:pPr>
              <w:jc w:val="center"/>
              <w:rPr>
                <w:sz w:val="20"/>
                <w:szCs w:val="20"/>
                <w:lang w:val="en-US"/>
              </w:rPr>
            </w:pPr>
            <w:r w:rsidRPr="00D76822">
              <w:rPr>
                <w:sz w:val="20"/>
                <w:szCs w:val="20"/>
                <w:lang w:val="en-US"/>
              </w:rPr>
              <w:t>4</w:t>
            </w:r>
          </w:p>
        </w:tc>
        <w:tc>
          <w:tcPr>
            <w:tcW w:w="718" w:type="dxa"/>
            <w:noWrap/>
            <w:vAlign w:val="bottom"/>
            <w:hideMark/>
          </w:tcPr>
          <w:p w:rsidR="00BD03D3" w:rsidRDefault="002B3B74">
            <w:pPr>
              <w:jc w:val="right"/>
              <w:rPr>
                <w:sz w:val="20"/>
                <w:szCs w:val="20"/>
                <w:lang w:val="en-US"/>
              </w:rPr>
            </w:pPr>
            <w:r w:rsidRPr="00D76822">
              <w:rPr>
                <w:sz w:val="20"/>
                <w:szCs w:val="20"/>
                <w:lang w:val="en-US"/>
              </w:rPr>
              <w:t>100</w:t>
            </w:r>
          </w:p>
        </w:tc>
        <w:tc>
          <w:tcPr>
            <w:tcW w:w="939" w:type="dxa"/>
            <w:noWrap/>
            <w:vAlign w:val="bottom"/>
            <w:hideMark/>
          </w:tcPr>
          <w:p w:rsidR="00BD03D3" w:rsidRDefault="002B3B74">
            <w:pPr>
              <w:jc w:val="right"/>
              <w:rPr>
                <w:sz w:val="20"/>
                <w:szCs w:val="20"/>
                <w:lang w:val="en-US"/>
              </w:rPr>
            </w:pPr>
            <w:r w:rsidRPr="00D76822">
              <w:rPr>
                <w:sz w:val="20"/>
                <w:szCs w:val="20"/>
                <w:lang w:val="en-US"/>
              </w:rPr>
              <w:t>100</w:t>
            </w:r>
            <w:r w:rsidR="00073B40">
              <w:rPr>
                <w:sz w:val="20"/>
                <w:szCs w:val="20"/>
                <w:lang w:val="en-US"/>
              </w:rPr>
              <w:t>.0</w:t>
            </w:r>
          </w:p>
        </w:tc>
        <w:tc>
          <w:tcPr>
            <w:tcW w:w="762" w:type="dxa"/>
            <w:noWrap/>
            <w:vAlign w:val="bottom"/>
            <w:hideMark/>
          </w:tcPr>
          <w:p w:rsidR="002B3B74" w:rsidRPr="00D76822" w:rsidRDefault="002B3B74" w:rsidP="00D76822">
            <w:pPr>
              <w:jc w:val="center"/>
              <w:rPr>
                <w:sz w:val="20"/>
                <w:szCs w:val="20"/>
                <w:lang w:val="en-US"/>
              </w:rPr>
            </w:pPr>
            <w:r w:rsidRPr="00D76822">
              <w:rPr>
                <w:sz w:val="20"/>
                <w:szCs w:val="20"/>
                <w:lang w:val="en-US"/>
              </w:rPr>
              <w:t>88</w:t>
            </w:r>
          </w:p>
        </w:tc>
        <w:tc>
          <w:tcPr>
            <w:tcW w:w="709" w:type="dxa"/>
            <w:noWrap/>
            <w:vAlign w:val="bottom"/>
            <w:hideMark/>
          </w:tcPr>
          <w:p w:rsidR="00BD03D3" w:rsidRDefault="002B3B74">
            <w:pPr>
              <w:jc w:val="right"/>
              <w:rPr>
                <w:sz w:val="20"/>
                <w:szCs w:val="20"/>
                <w:lang w:val="en-US"/>
              </w:rPr>
            </w:pPr>
            <w:r w:rsidRPr="00D76822">
              <w:rPr>
                <w:sz w:val="20"/>
                <w:szCs w:val="20"/>
                <w:lang w:val="en-US"/>
              </w:rPr>
              <w:t>91.7</w:t>
            </w:r>
          </w:p>
        </w:tc>
        <w:tc>
          <w:tcPr>
            <w:tcW w:w="992" w:type="dxa"/>
            <w:noWrap/>
            <w:vAlign w:val="bottom"/>
            <w:hideMark/>
          </w:tcPr>
          <w:p w:rsidR="00BD03D3" w:rsidRDefault="002B3B74">
            <w:pPr>
              <w:jc w:val="right"/>
              <w:rPr>
                <w:sz w:val="20"/>
                <w:szCs w:val="20"/>
                <w:lang w:val="en-US"/>
              </w:rPr>
            </w:pPr>
            <w:r w:rsidRPr="00D76822">
              <w:rPr>
                <w:sz w:val="20"/>
                <w:szCs w:val="20"/>
                <w:lang w:val="en-US"/>
              </w:rPr>
              <w:t>59.4</w:t>
            </w:r>
          </w:p>
        </w:tc>
      </w:tr>
      <w:tr w:rsidR="00B37AE7" w:rsidRPr="002B3B74" w:rsidTr="00D76822">
        <w:trPr>
          <w:trHeight w:val="300"/>
        </w:trPr>
        <w:tc>
          <w:tcPr>
            <w:tcW w:w="991" w:type="dxa"/>
            <w:vAlign w:val="bottom"/>
            <w:hideMark/>
          </w:tcPr>
          <w:p w:rsidR="002B3B74" w:rsidRPr="00D76822" w:rsidRDefault="002B3B74" w:rsidP="00D76822">
            <w:pPr>
              <w:ind w:left="-108" w:right="-95"/>
              <w:rPr>
                <w:sz w:val="20"/>
                <w:szCs w:val="20"/>
                <w:lang w:val="en-US"/>
              </w:rPr>
            </w:pPr>
            <w:r w:rsidRPr="00D76822">
              <w:rPr>
                <w:sz w:val="20"/>
                <w:szCs w:val="20"/>
                <w:lang w:val="en-US"/>
              </w:rPr>
              <w:t>Oxytocin</w:t>
            </w:r>
          </w:p>
        </w:tc>
        <w:tc>
          <w:tcPr>
            <w:tcW w:w="711" w:type="dxa"/>
            <w:noWrap/>
            <w:vAlign w:val="bottom"/>
            <w:hideMark/>
          </w:tcPr>
          <w:p w:rsidR="002B3B74" w:rsidRPr="00D76822" w:rsidRDefault="002B3B74" w:rsidP="00D76822">
            <w:pPr>
              <w:jc w:val="center"/>
              <w:rPr>
                <w:sz w:val="20"/>
                <w:szCs w:val="20"/>
                <w:lang w:val="en-US"/>
              </w:rPr>
            </w:pPr>
            <w:r w:rsidRPr="00D76822">
              <w:rPr>
                <w:sz w:val="20"/>
                <w:szCs w:val="20"/>
                <w:lang w:val="en-US"/>
              </w:rPr>
              <w:t>62</w:t>
            </w:r>
          </w:p>
        </w:tc>
        <w:tc>
          <w:tcPr>
            <w:tcW w:w="709" w:type="dxa"/>
            <w:noWrap/>
            <w:vAlign w:val="bottom"/>
            <w:hideMark/>
          </w:tcPr>
          <w:p w:rsidR="00BD03D3" w:rsidRDefault="002B3B74">
            <w:pPr>
              <w:jc w:val="right"/>
              <w:rPr>
                <w:sz w:val="20"/>
                <w:szCs w:val="20"/>
                <w:lang w:val="en-US"/>
              </w:rPr>
            </w:pPr>
            <w:r w:rsidRPr="00D76822">
              <w:rPr>
                <w:sz w:val="20"/>
                <w:szCs w:val="20"/>
                <w:lang w:val="en-US"/>
              </w:rPr>
              <w:t>98.4</w:t>
            </w:r>
          </w:p>
        </w:tc>
        <w:tc>
          <w:tcPr>
            <w:tcW w:w="737" w:type="dxa"/>
            <w:noWrap/>
            <w:vAlign w:val="bottom"/>
            <w:hideMark/>
          </w:tcPr>
          <w:p w:rsidR="00BD03D3" w:rsidRDefault="002B3B74">
            <w:pPr>
              <w:jc w:val="right"/>
              <w:rPr>
                <w:sz w:val="20"/>
                <w:szCs w:val="20"/>
                <w:lang w:val="en-US"/>
              </w:rPr>
            </w:pPr>
            <w:r w:rsidRPr="00D76822">
              <w:rPr>
                <w:sz w:val="20"/>
                <w:szCs w:val="20"/>
                <w:lang w:val="en-US"/>
              </w:rPr>
              <w:t>71.4</w:t>
            </w:r>
          </w:p>
        </w:tc>
        <w:tc>
          <w:tcPr>
            <w:tcW w:w="671" w:type="dxa"/>
            <w:noWrap/>
            <w:vAlign w:val="bottom"/>
            <w:hideMark/>
          </w:tcPr>
          <w:p w:rsidR="002B3B74" w:rsidRPr="00D76822" w:rsidRDefault="002B3B74" w:rsidP="00D76822">
            <w:pPr>
              <w:jc w:val="center"/>
              <w:rPr>
                <w:sz w:val="20"/>
                <w:szCs w:val="20"/>
                <w:lang w:val="en-US"/>
              </w:rPr>
            </w:pPr>
            <w:r w:rsidRPr="00D76822">
              <w:rPr>
                <w:sz w:val="20"/>
                <w:szCs w:val="20"/>
                <w:lang w:val="en-US"/>
              </w:rPr>
              <w:t>29</w:t>
            </w:r>
          </w:p>
        </w:tc>
        <w:tc>
          <w:tcPr>
            <w:tcW w:w="708" w:type="dxa"/>
            <w:noWrap/>
            <w:vAlign w:val="bottom"/>
            <w:hideMark/>
          </w:tcPr>
          <w:p w:rsidR="00BD03D3" w:rsidRDefault="002B3B74">
            <w:pPr>
              <w:jc w:val="right"/>
              <w:rPr>
                <w:sz w:val="20"/>
                <w:szCs w:val="20"/>
                <w:lang w:val="en-US"/>
              </w:rPr>
            </w:pPr>
            <w:r w:rsidRPr="00D76822">
              <w:rPr>
                <w:sz w:val="20"/>
                <w:szCs w:val="20"/>
                <w:lang w:val="en-US"/>
              </w:rPr>
              <w:t>100.0</w:t>
            </w:r>
          </w:p>
        </w:tc>
        <w:tc>
          <w:tcPr>
            <w:tcW w:w="851" w:type="dxa"/>
            <w:noWrap/>
            <w:vAlign w:val="bottom"/>
            <w:hideMark/>
          </w:tcPr>
          <w:p w:rsidR="00BD03D3" w:rsidRDefault="002B3B74">
            <w:pPr>
              <w:jc w:val="right"/>
              <w:rPr>
                <w:sz w:val="20"/>
                <w:szCs w:val="20"/>
                <w:lang w:val="en-US"/>
              </w:rPr>
            </w:pPr>
            <w:r w:rsidRPr="00D76822">
              <w:rPr>
                <w:sz w:val="20"/>
                <w:szCs w:val="20"/>
                <w:lang w:val="en-US"/>
              </w:rPr>
              <w:t>75.9</w:t>
            </w:r>
          </w:p>
        </w:tc>
        <w:tc>
          <w:tcPr>
            <w:tcW w:w="567" w:type="dxa"/>
            <w:noWrap/>
            <w:vAlign w:val="bottom"/>
            <w:hideMark/>
          </w:tcPr>
          <w:p w:rsidR="002B3B74" w:rsidRPr="00D76822" w:rsidRDefault="002B3B74" w:rsidP="00D76822">
            <w:pPr>
              <w:jc w:val="center"/>
              <w:rPr>
                <w:sz w:val="20"/>
                <w:szCs w:val="20"/>
                <w:lang w:val="en-US"/>
              </w:rPr>
            </w:pPr>
            <w:r w:rsidRPr="00D76822">
              <w:rPr>
                <w:sz w:val="20"/>
                <w:szCs w:val="20"/>
                <w:lang w:val="en-US"/>
              </w:rPr>
              <w:t>4</w:t>
            </w:r>
          </w:p>
        </w:tc>
        <w:tc>
          <w:tcPr>
            <w:tcW w:w="718" w:type="dxa"/>
            <w:noWrap/>
            <w:vAlign w:val="bottom"/>
            <w:hideMark/>
          </w:tcPr>
          <w:p w:rsidR="00BD03D3" w:rsidRDefault="002B3B74">
            <w:pPr>
              <w:jc w:val="right"/>
              <w:rPr>
                <w:sz w:val="20"/>
                <w:szCs w:val="20"/>
                <w:lang w:val="en-US"/>
              </w:rPr>
            </w:pPr>
            <w:r w:rsidRPr="00D76822">
              <w:rPr>
                <w:sz w:val="20"/>
                <w:szCs w:val="20"/>
                <w:lang w:val="en-US"/>
              </w:rPr>
              <w:t>100</w:t>
            </w:r>
          </w:p>
        </w:tc>
        <w:tc>
          <w:tcPr>
            <w:tcW w:w="939" w:type="dxa"/>
            <w:noWrap/>
            <w:vAlign w:val="bottom"/>
            <w:hideMark/>
          </w:tcPr>
          <w:p w:rsidR="00BD03D3" w:rsidRDefault="002B3B74">
            <w:pPr>
              <w:jc w:val="right"/>
              <w:rPr>
                <w:sz w:val="20"/>
                <w:szCs w:val="20"/>
                <w:lang w:val="en-US"/>
              </w:rPr>
            </w:pPr>
            <w:r w:rsidRPr="00D76822">
              <w:rPr>
                <w:sz w:val="20"/>
                <w:szCs w:val="20"/>
                <w:lang w:val="en-US"/>
              </w:rPr>
              <w:t>100</w:t>
            </w:r>
            <w:r w:rsidR="00073B40">
              <w:rPr>
                <w:sz w:val="20"/>
                <w:szCs w:val="20"/>
                <w:lang w:val="en-US"/>
              </w:rPr>
              <w:t>.0</w:t>
            </w:r>
          </w:p>
        </w:tc>
        <w:tc>
          <w:tcPr>
            <w:tcW w:w="762" w:type="dxa"/>
            <w:noWrap/>
            <w:vAlign w:val="bottom"/>
            <w:hideMark/>
          </w:tcPr>
          <w:p w:rsidR="002B3B74" w:rsidRPr="00D76822" w:rsidRDefault="002B3B74" w:rsidP="00D76822">
            <w:pPr>
              <w:jc w:val="center"/>
              <w:rPr>
                <w:sz w:val="20"/>
                <w:szCs w:val="20"/>
                <w:lang w:val="en-US"/>
              </w:rPr>
            </w:pPr>
            <w:r w:rsidRPr="00D76822">
              <w:rPr>
                <w:sz w:val="20"/>
                <w:szCs w:val="20"/>
                <w:lang w:val="en-US"/>
              </w:rPr>
              <w:t>95</w:t>
            </w:r>
          </w:p>
        </w:tc>
        <w:tc>
          <w:tcPr>
            <w:tcW w:w="709" w:type="dxa"/>
            <w:noWrap/>
            <w:vAlign w:val="bottom"/>
            <w:hideMark/>
          </w:tcPr>
          <w:p w:rsidR="00BD03D3" w:rsidRDefault="002B3B74">
            <w:pPr>
              <w:jc w:val="right"/>
              <w:rPr>
                <w:sz w:val="20"/>
                <w:szCs w:val="20"/>
                <w:lang w:val="en-US"/>
              </w:rPr>
            </w:pPr>
            <w:r w:rsidRPr="00D76822">
              <w:rPr>
                <w:sz w:val="20"/>
                <w:szCs w:val="20"/>
                <w:lang w:val="en-US"/>
              </w:rPr>
              <w:t>99.0</w:t>
            </w:r>
          </w:p>
        </w:tc>
        <w:tc>
          <w:tcPr>
            <w:tcW w:w="992" w:type="dxa"/>
            <w:noWrap/>
            <w:vAlign w:val="bottom"/>
            <w:hideMark/>
          </w:tcPr>
          <w:p w:rsidR="00BD03D3" w:rsidRDefault="002B3B74">
            <w:pPr>
              <w:jc w:val="right"/>
              <w:rPr>
                <w:sz w:val="20"/>
                <w:szCs w:val="20"/>
                <w:lang w:val="en-US"/>
              </w:rPr>
            </w:pPr>
            <w:r w:rsidRPr="00D76822">
              <w:rPr>
                <w:sz w:val="20"/>
                <w:szCs w:val="20"/>
                <w:lang w:val="en-US"/>
              </w:rPr>
              <w:t>74.0</w:t>
            </w:r>
          </w:p>
        </w:tc>
      </w:tr>
      <w:tr w:rsidR="00B37AE7" w:rsidRPr="002B3B74" w:rsidTr="00D76822">
        <w:trPr>
          <w:trHeight w:val="300"/>
        </w:trPr>
        <w:tc>
          <w:tcPr>
            <w:tcW w:w="991" w:type="dxa"/>
            <w:vAlign w:val="bottom"/>
            <w:hideMark/>
          </w:tcPr>
          <w:p w:rsidR="002B3B74" w:rsidRPr="00D76822" w:rsidRDefault="002B3B74" w:rsidP="00D76822">
            <w:pPr>
              <w:ind w:left="-108" w:right="-95"/>
              <w:rPr>
                <w:sz w:val="20"/>
                <w:szCs w:val="20"/>
                <w:lang w:val="en-US"/>
              </w:rPr>
            </w:pPr>
            <w:r w:rsidRPr="00D76822">
              <w:rPr>
                <w:sz w:val="20"/>
                <w:szCs w:val="20"/>
                <w:lang w:val="en-US"/>
              </w:rPr>
              <w:t>Normal Saline</w:t>
            </w:r>
          </w:p>
        </w:tc>
        <w:tc>
          <w:tcPr>
            <w:tcW w:w="711" w:type="dxa"/>
            <w:noWrap/>
            <w:vAlign w:val="bottom"/>
            <w:hideMark/>
          </w:tcPr>
          <w:p w:rsidR="002B3B74" w:rsidRPr="00D76822" w:rsidRDefault="002B3B74" w:rsidP="00D76822">
            <w:pPr>
              <w:jc w:val="center"/>
              <w:rPr>
                <w:sz w:val="20"/>
                <w:szCs w:val="20"/>
                <w:lang w:val="en-US"/>
              </w:rPr>
            </w:pPr>
            <w:r w:rsidRPr="00D76822">
              <w:rPr>
                <w:sz w:val="20"/>
                <w:szCs w:val="20"/>
                <w:lang w:val="en-US"/>
              </w:rPr>
              <w:t>60</w:t>
            </w:r>
          </w:p>
        </w:tc>
        <w:tc>
          <w:tcPr>
            <w:tcW w:w="709" w:type="dxa"/>
            <w:noWrap/>
            <w:vAlign w:val="bottom"/>
            <w:hideMark/>
          </w:tcPr>
          <w:p w:rsidR="00BD03D3" w:rsidRDefault="002B3B74">
            <w:pPr>
              <w:jc w:val="right"/>
              <w:rPr>
                <w:sz w:val="20"/>
                <w:szCs w:val="20"/>
                <w:lang w:val="en-US"/>
              </w:rPr>
            </w:pPr>
            <w:r w:rsidRPr="00D76822">
              <w:rPr>
                <w:sz w:val="20"/>
                <w:szCs w:val="20"/>
                <w:lang w:val="en-US"/>
              </w:rPr>
              <w:t>95.2</w:t>
            </w:r>
          </w:p>
        </w:tc>
        <w:tc>
          <w:tcPr>
            <w:tcW w:w="737" w:type="dxa"/>
            <w:noWrap/>
            <w:vAlign w:val="bottom"/>
            <w:hideMark/>
          </w:tcPr>
          <w:p w:rsidR="00BD03D3" w:rsidRDefault="002B3B74">
            <w:pPr>
              <w:jc w:val="right"/>
              <w:rPr>
                <w:sz w:val="20"/>
                <w:szCs w:val="20"/>
                <w:lang w:val="en-US"/>
              </w:rPr>
            </w:pPr>
            <w:r w:rsidRPr="00D76822">
              <w:rPr>
                <w:sz w:val="20"/>
                <w:szCs w:val="20"/>
                <w:lang w:val="en-US"/>
              </w:rPr>
              <w:t>52.4</w:t>
            </w:r>
          </w:p>
        </w:tc>
        <w:tc>
          <w:tcPr>
            <w:tcW w:w="671" w:type="dxa"/>
            <w:noWrap/>
            <w:vAlign w:val="bottom"/>
            <w:hideMark/>
          </w:tcPr>
          <w:p w:rsidR="002B3B74" w:rsidRPr="00D76822" w:rsidRDefault="002B3B74" w:rsidP="00D76822">
            <w:pPr>
              <w:jc w:val="center"/>
              <w:rPr>
                <w:sz w:val="20"/>
                <w:szCs w:val="20"/>
                <w:lang w:val="en-US"/>
              </w:rPr>
            </w:pPr>
            <w:r w:rsidRPr="00D76822">
              <w:rPr>
                <w:sz w:val="20"/>
                <w:szCs w:val="20"/>
                <w:lang w:val="en-US"/>
              </w:rPr>
              <w:t>27</w:t>
            </w:r>
          </w:p>
        </w:tc>
        <w:tc>
          <w:tcPr>
            <w:tcW w:w="708" w:type="dxa"/>
            <w:noWrap/>
            <w:vAlign w:val="bottom"/>
            <w:hideMark/>
          </w:tcPr>
          <w:p w:rsidR="00BD03D3" w:rsidRDefault="002B3B74">
            <w:pPr>
              <w:jc w:val="right"/>
              <w:rPr>
                <w:sz w:val="20"/>
                <w:szCs w:val="20"/>
                <w:lang w:val="en-US"/>
              </w:rPr>
            </w:pPr>
            <w:r w:rsidRPr="00D76822">
              <w:rPr>
                <w:sz w:val="20"/>
                <w:szCs w:val="20"/>
                <w:lang w:val="en-US"/>
              </w:rPr>
              <w:t>93.1</w:t>
            </w:r>
          </w:p>
        </w:tc>
        <w:tc>
          <w:tcPr>
            <w:tcW w:w="851" w:type="dxa"/>
            <w:noWrap/>
            <w:vAlign w:val="bottom"/>
            <w:hideMark/>
          </w:tcPr>
          <w:p w:rsidR="00BD03D3" w:rsidRDefault="002B3B74">
            <w:pPr>
              <w:jc w:val="right"/>
              <w:rPr>
                <w:sz w:val="20"/>
                <w:szCs w:val="20"/>
                <w:lang w:val="en-US"/>
              </w:rPr>
            </w:pPr>
            <w:r w:rsidRPr="00D76822">
              <w:rPr>
                <w:sz w:val="20"/>
                <w:szCs w:val="20"/>
                <w:lang w:val="en-US"/>
              </w:rPr>
              <w:t>69.0</w:t>
            </w:r>
          </w:p>
        </w:tc>
        <w:tc>
          <w:tcPr>
            <w:tcW w:w="567" w:type="dxa"/>
            <w:noWrap/>
            <w:vAlign w:val="bottom"/>
            <w:hideMark/>
          </w:tcPr>
          <w:p w:rsidR="002B3B74" w:rsidRPr="00D76822" w:rsidRDefault="002B3B74" w:rsidP="00D76822">
            <w:pPr>
              <w:jc w:val="center"/>
              <w:rPr>
                <w:sz w:val="20"/>
                <w:szCs w:val="20"/>
                <w:lang w:val="en-US"/>
              </w:rPr>
            </w:pPr>
            <w:r w:rsidRPr="00D76822">
              <w:rPr>
                <w:sz w:val="20"/>
                <w:szCs w:val="20"/>
                <w:lang w:val="en-US"/>
              </w:rPr>
              <w:t>3</w:t>
            </w:r>
          </w:p>
        </w:tc>
        <w:tc>
          <w:tcPr>
            <w:tcW w:w="718" w:type="dxa"/>
            <w:noWrap/>
            <w:vAlign w:val="bottom"/>
            <w:hideMark/>
          </w:tcPr>
          <w:p w:rsidR="00BD03D3" w:rsidRDefault="002B3B74">
            <w:pPr>
              <w:jc w:val="right"/>
              <w:rPr>
                <w:sz w:val="20"/>
                <w:szCs w:val="20"/>
                <w:lang w:val="en-US"/>
              </w:rPr>
            </w:pPr>
            <w:r w:rsidRPr="00D76822">
              <w:rPr>
                <w:sz w:val="20"/>
                <w:szCs w:val="20"/>
                <w:lang w:val="en-US"/>
              </w:rPr>
              <w:t>75</w:t>
            </w:r>
          </w:p>
        </w:tc>
        <w:tc>
          <w:tcPr>
            <w:tcW w:w="939" w:type="dxa"/>
            <w:noWrap/>
            <w:vAlign w:val="bottom"/>
            <w:hideMark/>
          </w:tcPr>
          <w:p w:rsidR="00BD03D3" w:rsidRDefault="002B3B74">
            <w:pPr>
              <w:jc w:val="right"/>
              <w:rPr>
                <w:sz w:val="20"/>
                <w:szCs w:val="20"/>
                <w:lang w:val="en-US"/>
              </w:rPr>
            </w:pPr>
            <w:r w:rsidRPr="00D76822">
              <w:rPr>
                <w:sz w:val="20"/>
                <w:szCs w:val="20"/>
                <w:lang w:val="en-US"/>
              </w:rPr>
              <w:t>50</w:t>
            </w:r>
            <w:r w:rsidR="00073B40">
              <w:rPr>
                <w:sz w:val="20"/>
                <w:szCs w:val="20"/>
                <w:lang w:val="en-US"/>
              </w:rPr>
              <w:t>.0</w:t>
            </w:r>
          </w:p>
        </w:tc>
        <w:tc>
          <w:tcPr>
            <w:tcW w:w="762" w:type="dxa"/>
            <w:noWrap/>
            <w:vAlign w:val="bottom"/>
            <w:hideMark/>
          </w:tcPr>
          <w:p w:rsidR="002B3B74" w:rsidRPr="00D76822" w:rsidRDefault="002B3B74" w:rsidP="00D76822">
            <w:pPr>
              <w:jc w:val="center"/>
              <w:rPr>
                <w:sz w:val="20"/>
                <w:szCs w:val="20"/>
                <w:lang w:val="en-US"/>
              </w:rPr>
            </w:pPr>
            <w:r w:rsidRPr="00D76822">
              <w:rPr>
                <w:sz w:val="20"/>
                <w:szCs w:val="20"/>
                <w:lang w:val="en-US"/>
              </w:rPr>
              <w:t>90</w:t>
            </w:r>
          </w:p>
        </w:tc>
        <w:tc>
          <w:tcPr>
            <w:tcW w:w="709" w:type="dxa"/>
            <w:noWrap/>
            <w:vAlign w:val="bottom"/>
            <w:hideMark/>
          </w:tcPr>
          <w:p w:rsidR="00BD03D3" w:rsidRDefault="002B3B74">
            <w:pPr>
              <w:jc w:val="right"/>
              <w:rPr>
                <w:sz w:val="20"/>
                <w:szCs w:val="20"/>
                <w:lang w:val="en-US"/>
              </w:rPr>
            </w:pPr>
            <w:r w:rsidRPr="00D76822">
              <w:rPr>
                <w:sz w:val="20"/>
                <w:szCs w:val="20"/>
                <w:lang w:val="en-US"/>
              </w:rPr>
              <w:t>93.8</w:t>
            </w:r>
          </w:p>
        </w:tc>
        <w:tc>
          <w:tcPr>
            <w:tcW w:w="992" w:type="dxa"/>
            <w:noWrap/>
            <w:vAlign w:val="bottom"/>
            <w:hideMark/>
          </w:tcPr>
          <w:p w:rsidR="00BD03D3" w:rsidRDefault="002B3B74">
            <w:pPr>
              <w:jc w:val="right"/>
              <w:rPr>
                <w:sz w:val="20"/>
                <w:szCs w:val="20"/>
                <w:lang w:val="en-US"/>
              </w:rPr>
            </w:pPr>
            <w:r w:rsidRPr="00D76822">
              <w:rPr>
                <w:sz w:val="20"/>
                <w:szCs w:val="20"/>
                <w:lang w:val="en-US"/>
              </w:rPr>
              <w:t>57.3</w:t>
            </w:r>
          </w:p>
        </w:tc>
      </w:tr>
      <w:tr w:rsidR="00B37AE7" w:rsidRPr="002B3B74" w:rsidTr="00D76822">
        <w:trPr>
          <w:trHeight w:val="300"/>
        </w:trPr>
        <w:tc>
          <w:tcPr>
            <w:tcW w:w="991" w:type="dxa"/>
            <w:vAlign w:val="bottom"/>
            <w:hideMark/>
          </w:tcPr>
          <w:p w:rsidR="002B3B74" w:rsidRPr="00D76822" w:rsidRDefault="002B3B74" w:rsidP="00D76822">
            <w:pPr>
              <w:ind w:left="-108" w:right="-95"/>
              <w:rPr>
                <w:sz w:val="20"/>
                <w:szCs w:val="20"/>
                <w:lang w:val="en-US"/>
              </w:rPr>
            </w:pPr>
            <w:r w:rsidRPr="00D76822">
              <w:rPr>
                <w:sz w:val="20"/>
                <w:szCs w:val="20"/>
                <w:lang w:val="en-US"/>
              </w:rPr>
              <w:t>Ringers lactate</w:t>
            </w:r>
          </w:p>
        </w:tc>
        <w:tc>
          <w:tcPr>
            <w:tcW w:w="711" w:type="dxa"/>
            <w:noWrap/>
            <w:vAlign w:val="bottom"/>
            <w:hideMark/>
          </w:tcPr>
          <w:p w:rsidR="002B3B74" w:rsidRPr="00D76822" w:rsidRDefault="002B3B74" w:rsidP="00D76822">
            <w:pPr>
              <w:jc w:val="center"/>
              <w:rPr>
                <w:sz w:val="20"/>
                <w:szCs w:val="20"/>
                <w:lang w:val="en-US"/>
              </w:rPr>
            </w:pPr>
            <w:r w:rsidRPr="00D76822">
              <w:rPr>
                <w:sz w:val="20"/>
                <w:szCs w:val="20"/>
                <w:lang w:val="en-US"/>
              </w:rPr>
              <w:t>62</w:t>
            </w:r>
          </w:p>
        </w:tc>
        <w:tc>
          <w:tcPr>
            <w:tcW w:w="709" w:type="dxa"/>
            <w:noWrap/>
            <w:vAlign w:val="bottom"/>
            <w:hideMark/>
          </w:tcPr>
          <w:p w:rsidR="00BD03D3" w:rsidRDefault="002B3B74">
            <w:pPr>
              <w:jc w:val="right"/>
              <w:rPr>
                <w:sz w:val="20"/>
                <w:szCs w:val="20"/>
                <w:lang w:val="en-US"/>
              </w:rPr>
            </w:pPr>
            <w:r w:rsidRPr="00D76822">
              <w:rPr>
                <w:sz w:val="20"/>
                <w:szCs w:val="20"/>
                <w:lang w:val="en-US"/>
              </w:rPr>
              <w:t>98.4</w:t>
            </w:r>
          </w:p>
        </w:tc>
        <w:tc>
          <w:tcPr>
            <w:tcW w:w="737" w:type="dxa"/>
            <w:noWrap/>
            <w:vAlign w:val="bottom"/>
            <w:hideMark/>
          </w:tcPr>
          <w:p w:rsidR="00BD03D3" w:rsidRDefault="002B3B74">
            <w:pPr>
              <w:jc w:val="right"/>
              <w:rPr>
                <w:sz w:val="20"/>
                <w:szCs w:val="20"/>
                <w:lang w:val="en-US"/>
              </w:rPr>
            </w:pPr>
            <w:r w:rsidRPr="00D76822">
              <w:rPr>
                <w:sz w:val="20"/>
                <w:szCs w:val="20"/>
                <w:lang w:val="en-US"/>
              </w:rPr>
              <w:t>63.5</w:t>
            </w:r>
          </w:p>
        </w:tc>
        <w:tc>
          <w:tcPr>
            <w:tcW w:w="671" w:type="dxa"/>
            <w:noWrap/>
            <w:vAlign w:val="bottom"/>
            <w:hideMark/>
          </w:tcPr>
          <w:p w:rsidR="002B3B74" w:rsidRPr="00D76822" w:rsidRDefault="002B3B74" w:rsidP="00D76822">
            <w:pPr>
              <w:jc w:val="center"/>
              <w:rPr>
                <w:sz w:val="20"/>
                <w:szCs w:val="20"/>
                <w:lang w:val="en-US"/>
              </w:rPr>
            </w:pPr>
            <w:r w:rsidRPr="00D76822">
              <w:rPr>
                <w:sz w:val="20"/>
                <w:szCs w:val="20"/>
                <w:lang w:val="en-US"/>
              </w:rPr>
              <w:t>28</w:t>
            </w:r>
          </w:p>
        </w:tc>
        <w:tc>
          <w:tcPr>
            <w:tcW w:w="708" w:type="dxa"/>
            <w:noWrap/>
            <w:vAlign w:val="bottom"/>
            <w:hideMark/>
          </w:tcPr>
          <w:p w:rsidR="00BD03D3" w:rsidRDefault="002B3B74">
            <w:pPr>
              <w:jc w:val="right"/>
              <w:rPr>
                <w:sz w:val="20"/>
                <w:szCs w:val="20"/>
                <w:lang w:val="en-US"/>
              </w:rPr>
            </w:pPr>
            <w:r w:rsidRPr="00D76822">
              <w:rPr>
                <w:sz w:val="20"/>
                <w:szCs w:val="20"/>
                <w:lang w:val="en-US"/>
              </w:rPr>
              <w:t>96.6</w:t>
            </w:r>
          </w:p>
        </w:tc>
        <w:tc>
          <w:tcPr>
            <w:tcW w:w="851" w:type="dxa"/>
            <w:noWrap/>
            <w:vAlign w:val="bottom"/>
            <w:hideMark/>
          </w:tcPr>
          <w:p w:rsidR="00BD03D3" w:rsidRDefault="002B3B74">
            <w:pPr>
              <w:jc w:val="right"/>
              <w:rPr>
                <w:sz w:val="20"/>
                <w:szCs w:val="20"/>
                <w:lang w:val="en-US"/>
              </w:rPr>
            </w:pPr>
            <w:r w:rsidRPr="00D76822">
              <w:rPr>
                <w:sz w:val="20"/>
                <w:szCs w:val="20"/>
                <w:lang w:val="en-US"/>
              </w:rPr>
              <w:t>72.4</w:t>
            </w:r>
          </w:p>
        </w:tc>
        <w:tc>
          <w:tcPr>
            <w:tcW w:w="567" w:type="dxa"/>
            <w:noWrap/>
            <w:vAlign w:val="bottom"/>
            <w:hideMark/>
          </w:tcPr>
          <w:p w:rsidR="002B3B74" w:rsidRPr="00D76822" w:rsidRDefault="002B3B74" w:rsidP="00D76822">
            <w:pPr>
              <w:jc w:val="center"/>
              <w:rPr>
                <w:sz w:val="20"/>
                <w:szCs w:val="20"/>
                <w:lang w:val="en-US"/>
              </w:rPr>
            </w:pPr>
            <w:r w:rsidRPr="00D76822">
              <w:rPr>
                <w:sz w:val="20"/>
                <w:szCs w:val="20"/>
                <w:lang w:val="en-US"/>
              </w:rPr>
              <w:t>4</w:t>
            </w:r>
          </w:p>
        </w:tc>
        <w:tc>
          <w:tcPr>
            <w:tcW w:w="718" w:type="dxa"/>
            <w:noWrap/>
            <w:vAlign w:val="bottom"/>
            <w:hideMark/>
          </w:tcPr>
          <w:p w:rsidR="00BD03D3" w:rsidRDefault="002B3B74">
            <w:pPr>
              <w:jc w:val="right"/>
              <w:rPr>
                <w:sz w:val="20"/>
                <w:szCs w:val="20"/>
                <w:lang w:val="en-US"/>
              </w:rPr>
            </w:pPr>
            <w:r w:rsidRPr="00D76822">
              <w:rPr>
                <w:sz w:val="20"/>
                <w:szCs w:val="20"/>
                <w:lang w:val="en-US"/>
              </w:rPr>
              <w:t>100</w:t>
            </w:r>
          </w:p>
        </w:tc>
        <w:tc>
          <w:tcPr>
            <w:tcW w:w="939" w:type="dxa"/>
            <w:noWrap/>
            <w:vAlign w:val="bottom"/>
            <w:hideMark/>
          </w:tcPr>
          <w:p w:rsidR="00BD03D3" w:rsidRDefault="002B3B74">
            <w:pPr>
              <w:jc w:val="right"/>
              <w:rPr>
                <w:sz w:val="20"/>
                <w:szCs w:val="20"/>
                <w:lang w:val="en-US"/>
              </w:rPr>
            </w:pPr>
            <w:r w:rsidRPr="00D76822">
              <w:rPr>
                <w:sz w:val="20"/>
                <w:szCs w:val="20"/>
                <w:lang w:val="en-US"/>
              </w:rPr>
              <w:t>75</w:t>
            </w:r>
            <w:r w:rsidR="00073B40">
              <w:rPr>
                <w:sz w:val="20"/>
                <w:szCs w:val="20"/>
                <w:lang w:val="en-US"/>
              </w:rPr>
              <w:t>.0</w:t>
            </w:r>
          </w:p>
        </w:tc>
        <w:tc>
          <w:tcPr>
            <w:tcW w:w="762" w:type="dxa"/>
            <w:noWrap/>
            <w:vAlign w:val="bottom"/>
            <w:hideMark/>
          </w:tcPr>
          <w:p w:rsidR="002B3B74" w:rsidRPr="00D76822" w:rsidRDefault="002B3B74" w:rsidP="00D76822">
            <w:pPr>
              <w:jc w:val="center"/>
              <w:rPr>
                <w:sz w:val="20"/>
                <w:szCs w:val="20"/>
                <w:lang w:val="en-US"/>
              </w:rPr>
            </w:pPr>
            <w:r w:rsidRPr="00D76822">
              <w:rPr>
                <w:sz w:val="20"/>
                <w:szCs w:val="20"/>
                <w:lang w:val="en-US"/>
              </w:rPr>
              <w:t>94</w:t>
            </w:r>
          </w:p>
        </w:tc>
        <w:tc>
          <w:tcPr>
            <w:tcW w:w="709" w:type="dxa"/>
            <w:noWrap/>
            <w:vAlign w:val="bottom"/>
            <w:hideMark/>
          </w:tcPr>
          <w:p w:rsidR="00BD03D3" w:rsidRDefault="002B3B74">
            <w:pPr>
              <w:jc w:val="right"/>
              <w:rPr>
                <w:sz w:val="20"/>
                <w:szCs w:val="20"/>
                <w:lang w:val="en-US"/>
              </w:rPr>
            </w:pPr>
            <w:r w:rsidRPr="00D76822">
              <w:rPr>
                <w:sz w:val="20"/>
                <w:szCs w:val="20"/>
                <w:lang w:val="en-US"/>
              </w:rPr>
              <w:t>97.9</w:t>
            </w:r>
          </w:p>
        </w:tc>
        <w:tc>
          <w:tcPr>
            <w:tcW w:w="992" w:type="dxa"/>
            <w:noWrap/>
            <w:vAlign w:val="bottom"/>
            <w:hideMark/>
          </w:tcPr>
          <w:p w:rsidR="00BD03D3" w:rsidRDefault="002B3B74">
            <w:pPr>
              <w:jc w:val="right"/>
              <w:rPr>
                <w:sz w:val="20"/>
                <w:szCs w:val="20"/>
                <w:lang w:val="en-US"/>
              </w:rPr>
            </w:pPr>
            <w:r w:rsidRPr="00D76822">
              <w:rPr>
                <w:sz w:val="20"/>
                <w:szCs w:val="20"/>
                <w:lang w:val="en-US"/>
              </w:rPr>
              <w:t>66.7</w:t>
            </w:r>
          </w:p>
        </w:tc>
      </w:tr>
      <w:tr w:rsidR="00B37AE7" w:rsidRPr="002B3B74" w:rsidTr="00D76822">
        <w:trPr>
          <w:trHeight w:val="300"/>
        </w:trPr>
        <w:tc>
          <w:tcPr>
            <w:tcW w:w="991" w:type="dxa"/>
            <w:noWrap/>
            <w:vAlign w:val="bottom"/>
            <w:hideMark/>
          </w:tcPr>
          <w:p w:rsidR="002B3B74" w:rsidRPr="00D76822" w:rsidRDefault="002B3B74" w:rsidP="00D76822">
            <w:pPr>
              <w:ind w:left="-108" w:right="-95"/>
              <w:rPr>
                <w:sz w:val="20"/>
                <w:szCs w:val="20"/>
                <w:lang w:val="en-US"/>
              </w:rPr>
            </w:pPr>
            <w:r w:rsidRPr="00D76822">
              <w:rPr>
                <w:sz w:val="20"/>
                <w:szCs w:val="20"/>
                <w:lang w:val="en-US"/>
              </w:rPr>
              <w:t>Adrenalin</w:t>
            </w:r>
          </w:p>
        </w:tc>
        <w:tc>
          <w:tcPr>
            <w:tcW w:w="711" w:type="dxa"/>
            <w:noWrap/>
            <w:vAlign w:val="bottom"/>
            <w:hideMark/>
          </w:tcPr>
          <w:p w:rsidR="002B3B74" w:rsidRPr="00D76822" w:rsidRDefault="002B3B74" w:rsidP="00D76822">
            <w:pPr>
              <w:jc w:val="center"/>
              <w:rPr>
                <w:sz w:val="20"/>
                <w:szCs w:val="20"/>
                <w:lang w:val="en-US"/>
              </w:rPr>
            </w:pPr>
            <w:r w:rsidRPr="00D76822">
              <w:rPr>
                <w:sz w:val="20"/>
                <w:szCs w:val="20"/>
                <w:lang w:val="en-US"/>
              </w:rPr>
              <w:t>63</w:t>
            </w:r>
          </w:p>
        </w:tc>
        <w:tc>
          <w:tcPr>
            <w:tcW w:w="709" w:type="dxa"/>
            <w:noWrap/>
            <w:vAlign w:val="bottom"/>
            <w:hideMark/>
          </w:tcPr>
          <w:p w:rsidR="00BD03D3" w:rsidRDefault="002B3B74">
            <w:pPr>
              <w:jc w:val="right"/>
              <w:rPr>
                <w:sz w:val="20"/>
                <w:szCs w:val="20"/>
                <w:lang w:val="en-US"/>
              </w:rPr>
            </w:pPr>
            <w:r w:rsidRPr="00D76822">
              <w:rPr>
                <w:sz w:val="20"/>
                <w:szCs w:val="20"/>
                <w:lang w:val="en-US"/>
              </w:rPr>
              <w:t>100.0</w:t>
            </w:r>
          </w:p>
        </w:tc>
        <w:tc>
          <w:tcPr>
            <w:tcW w:w="737" w:type="dxa"/>
            <w:noWrap/>
            <w:vAlign w:val="bottom"/>
            <w:hideMark/>
          </w:tcPr>
          <w:p w:rsidR="00BD03D3" w:rsidRDefault="002B3B74">
            <w:pPr>
              <w:jc w:val="right"/>
              <w:rPr>
                <w:sz w:val="20"/>
                <w:szCs w:val="20"/>
                <w:lang w:val="en-US"/>
              </w:rPr>
            </w:pPr>
            <w:r w:rsidRPr="00D76822">
              <w:rPr>
                <w:sz w:val="20"/>
                <w:szCs w:val="20"/>
                <w:lang w:val="en-US"/>
              </w:rPr>
              <w:t>84.1</w:t>
            </w:r>
          </w:p>
        </w:tc>
        <w:tc>
          <w:tcPr>
            <w:tcW w:w="671" w:type="dxa"/>
            <w:noWrap/>
            <w:vAlign w:val="bottom"/>
            <w:hideMark/>
          </w:tcPr>
          <w:p w:rsidR="002B3B74" w:rsidRPr="00D76822" w:rsidRDefault="002B3B74" w:rsidP="00D76822">
            <w:pPr>
              <w:jc w:val="center"/>
              <w:rPr>
                <w:sz w:val="20"/>
                <w:szCs w:val="20"/>
                <w:lang w:val="en-US"/>
              </w:rPr>
            </w:pPr>
            <w:r w:rsidRPr="00D76822">
              <w:rPr>
                <w:sz w:val="20"/>
                <w:szCs w:val="20"/>
                <w:lang w:val="en-US"/>
              </w:rPr>
              <w:t>28</w:t>
            </w:r>
          </w:p>
        </w:tc>
        <w:tc>
          <w:tcPr>
            <w:tcW w:w="708" w:type="dxa"/>
            <w:noWrap/>
            <w:vAlign w:val="bottom"/>
            <w:hideMark/>
          </w:tcPr>
          <w:p w:rsidR="00BD03D3" w:rsidRDefault="002B3B74">
            <w:pPr>
              <w:jc w:val="right"/>
              <w:rPr>
                <w:sz w:val="20"/>
                <w:szCs w:val="20"/>
                <w:lang w:val="en-US"/>
              </w:rPr>
            </w:pPr>
            <w:r w:rsidRPr="00D76822">
              <w:rPr>
                <w:sz w:val="20"/>
                <w:szCs w:val="20"/>
                <w:lang w:val="en-US"/>
              </w:rPr>
              <w:t>96.6</w:t>
            </w:r>
          </w:p>
        </w:tc>
        <w:tc>
          <w:tcPr>
            <w:tcW w:w="851" w:type="dxa"/>
            <w:noWrap/>
            <w:vAlign w:val="bottom"/>
            <w:hideMark/>
          </w:tcPr>
          <w:p w:rsidR="00BD03D3" w:rsidRDefault="002B3B74">
            <w:pPr>
              <w:jc w:val="right"/>
              <w:rPr>
                <w:sz w:val="20"/>
                <w:szCs w:val="20"/>
                <w:lang w:val="en-US"/>
              </w:rPr>
            </w:pPr>
            <w:r w:rsidRPr="00D76822">
              <w:rPr>
                <w:sz w:val="20"/>
                <w:szCs w:val="20"/>
                <w:lang w:val="en-US"/>
              </w:rPr>
              <w:t>72.4</w:t>
            </w:r>
          </w:p>
        </w:tc>
        <w:tc>
          <w:tcPr>
            <w:tcW w:w="567" w:type="dxa"/>
            <w:noWrap/>
            <w:vAlign w:val="bottom"/>
            <w:hideMark/>
          </w:tcPr>
          <w:p w:rsidR="002B3B74" w:rsidRPr="00D76822" w:rsidRDefault="002B3B74" w:rsidP="00D76822">
            <w:pPr>
              <w:jc w:val="center"/>
              <w:rPr>
                <w:sz w:val="20"/>
                <w:szCs w:val="20"/>
                <w:lang w:val="en-US"/>
              </w:rPr>
            </w:pPr>
            <w:r w:rsidRPr="00D76822">
              <w:rPr>
                <w:sz w:val="20"/>
                <w:szCs w:val="20"/>
                <w:lang w:val="en-US"/>
              </w:rPr>
              <w:t>4</w:t>
            </w:r>
          </w:p>
        </w:tc>
        <w:tc>
          <w:tcPr>
            <w:tcW w:w="718" w:type="dxa"/>
            <w:noWrap/>
            <w:vAlign w:val="bottom"/>
            <w:hideMark/>
          </w:tcPr>
          <w:p w:rsidR="00BD03D3" w:rsidRDefault="002B3B74">
            <w:pPr>
              <w:jc w:val="right"/>
              <w:rPr>
                <w:sz w:val="20"/>
                <w:szCs w:val="20"/>
                <w:lang w:val="en-US"/>
              </w:rPr>
            </w:pPr>
            <w:r w:rsidRPr="00D76822">
              <w:rPr>
                <w:sz w:val="20"/>
                <w:szCs w:val="20"/>
                <w:lang w:val="en-US"/>
              </w:rPr>
              <w:t>100</w:t>
            </w:r>
          </w:p>
        </w:tc>
        <w:tc>
          <w:tcPr>
            <w:tcW w:w="939" w:type="dxa"/>
            <w:noWrap/>
            <w:vAlign w:val="bottom"/>
            <w:hideMark/>
          </w:tcPr>
          <w:p w:rsidR="00BD03D3" w:rsidRDefault="002B3B74">
            <w:pPr>
              <w:jc w:val="right"/>
              <w:rPr>
                <w:sz w:val="20"/>
                <w:szCs w:val="20"/>
                <w:lang w:val="en-US"/>
              </w:rPr>
            </w:pPr>
            <w:r w:rsidRPr="00D76822">
              <w:rPr>
                <w:sz w:val="20"/>
                <w:szCs w:val="20"/>
                <w:lang w:val="en-US"/>
              </w:rPr>
              <w:t>100</w:t>
            </w:r>
            <w:r w:rsidR="00073B40">
              <w:rPr>
                <w:sz w:val="20"/>
                <w:szCs w:val="20"/>
                <w:lang w:val="en-US"/>
              </w:rPr>
              <w:t>.0</w:t>
            </w:r>
          </w:p>
        </w:tc>
        <w:tc>
          <w:tcPr>
            <w:tcW w:w="762" w:type="dxa"/>
            <w:noWrap/>
            <w:vAlign w:val="bottom"/>
            <w:hideMark/>
          </w:tcPr>
          <w:p w:rsidR="002B3B74" w:rsidRPr="00D76822" w:rsidRDefault="002B3B74" w:rsidP="00D76822">
            <w:pPr>
              <w:jc w:val="center"/>
              <w:rPr>
                <w:sz w:val="20"/>
                <w:szCs w:val="20"/>
                <w:lang w:val="en-US"/>
              </w:rPr>
            </w:pPr>
            <w:r w:rsidRPr="00D76822">
              <w:rPr>
                <w:sz w:val="20"/>
                <w:szCs w:val="20"/>
                <w:lang w:val="en-US"/>
              </w:rPr>
              <w:t>95</w:t>
            </w:r>
          </w:p>
        </w:tc>
        <w:tc>
          <w:tcPr>
            <w:tcW w:w="709" w:type="dxa"/>
            <w:noWrap/>
            <w:vAlign w:val="bottom"/>
            <w:hideMark/>
          </w:tcPr>
          <w:p w:rsidR="00BD03D3" w:rsidRDefault="002B3B74">
            <w:pPr>
              <w:jc w:val="right"/>
              <w:rPr>
                <w:sz w:val="20"/>
                <w:szCs w:val="20"/>
                <w:lang w:val="en-US"/>
              </w:rPr>
            </w:pPr>
            <w:r w:rsidRPr="00D76822">
              <w:rPr>
                <w:sz w:val="20"/>
                <w:szCs w:val="20"/>
                <w:lang w:val="en-US"/>
              </w:rPr>
              <w:t>99.0</w:t>
            </w:r>
          </w:p>
        </w:tc>
        <w:tc>
          <w:tcPr>
            <w:tcW w:w="992" w:type="dxa"/>
            <w:noWrap/>
            <w:vAlign w:val="bottom"/>
            <w:hideMark/>
          </w:tcPr>
          <w:p w:rsidR="00BD03D3" w:rsidRDefault="002B3B74">
            <w:pPr>
              <w:jc w:val="right"/>
              <w:rPr>
                <w:sz w:val="20"/>
                <w:szCs w:val="20"/>
                <w:lang w:val="en-US"/>
              </w:rPr>
            </w:pPr>
            <w:r w:rsidRPr="00D76822">
              <w:rPr>
                <w:sz w:val="20"/>
                <w:szCs w:val="20"/>
                <w:lang w:val="en-US"/>
              </w:rPr>
              <w:t>81.3</w:t>
            </w:r>
          </w:p>
        </w:tc>
      </w:tr>
      <w:tr w:rsidR="00B37AE7" w:rsidRPr="002B3B74" w:rsidTr="00D76822">
        <w:trPr>
          <w:trHeight w:val="300"/>
        </w:trPr>
        <w:tc>
          <w:tcPr>
            <w:tcW w:w="991" w:type="dxa"/>
            <w:noWrap/>
            <w:vAlign w:val="bottom"/>
            <w:hideMark/>
          </w:tcPr>
          <w:p w:rsidR="002B3B74" w:rsidRPr="00D76822" w:rsidRDefault="002B3B74" w:rsidP="00D76822">
            <w:pPr>
              <w:ind w:left="-108" w:right="-95"/>
              <w:rPr>
                <w:sz w:val="20"/>
                <w:szCs w:val="20"/>
                <w:lang w:val="en-US"/>
              </w:rPr>
            </w:pPr>
            <w:r w:rsidRPr="00D76822">
              <w:rPr>
                <w:sz w:val="20"/>
                <w:szCs w:val="20"/>
                <w:lang w:val="en-US"/>
              </w:rPr>
              <w:t>Iodine</w:t>
            </w:r>
          </w:p>
        </w:tc>
        <w:tc>
          <w:tcPr>
            <w:tcW w:w="711" w:type="dxa"/>
            <w:noWrap/>
            <w:vAlign w:val="bottom"/>
            <w:hideMark/>
          </w:tcPr>
          <w:p w:rsidR="002B3B74" w:rsidRPr="00D76822" w:rsidRDefault="002B3B74" w:rsidP="00D76822">
            <w:pPr>
              <w:jc w:val="center"/>
              <w:rPr>
                <w:sz w:val="20"/>
                <w:szCs w:val="20"/>
                <w:lang w:val="en-US"/>
              </w:rPr>
            </w:pPr>
            <w:r w:rsidRPr="00D76822">
              <w:rPr>
                <w:sz w:val="20"/>
                <w:szCs w:val="20"/>
                <w:lang w:val="en-US"/>
              </w:rPr>
              <w:t>62</w:t>
            </w:r>
          </w:p>
        </w:tc>
        <w:tc>
          <w:tcPr>
            <w:tcW w:w="709" w:type="dxa"/>
            <w:noWrap/>
            <w:vAlign w:val="bottom"/>
            <w:hideMark/>
          </w:tcPr>
          <w:p w:rsidR="00BD03D3" w:rsidRDefault="002B3B74">
            <w:pPr>
              <w:jc w:val="right"/>
              <w:rPr>
                <w:sz w:val="20"/>
                <w:szCs w:val="20"/>
                <w:lang w:val="en-US"/>
              </w:rPr>
            </w:pPr>
            <w:r w:rsidRPr="00D76822">
              <w:rPr>
                <w:sz w:val="20"/>
                <w:szCs w:val="20"/>
                <w:lang w:val="en-US"/>
              </w:rPr>
              <w:t>98.4</w:t>
            </w:r>
          </w:p>
        </w:tc>
        <w:tc>
          <w:tcPr>
            <w:tcW w:w="737" w:type="dxa"/>
            <w:noWrap/>
            <w:vAlign w:val="bottom"/>
            <w:hideMark/>
          </w:tcPr>
          <w:p w:rsidR="00BD03D3" w:rsidRDefault="002B3B74">
            <w:pPr>
              <w:jc w:val="right"/>
              <w:rPr>
                <w:sz w:val="20"/>
                <w:szCs w:val="20"/>
                <w:lang w:val="en-US"/>
              </w:rPr>
            </w:pPr>
            <w:r w:rsidRPr="00D76822">
              <w:rPr>
                <w:sz w:val="20"/>
                <w:szCs w:val="20"/>
                <w:lang w:val="en-US"/>
              </w:rPr>
              <w:t>81.0</w:t>
            </w:r>
          </w:p>
        </w:tc>
        <w:tc>
          <w:tcPr>
            <w:tcW w:w="671" w:type="dxa"/>
            <w:noWrap/>
            <w:vAlign w:val="bottom"/>
            <w:hideMark/>
          </w:tcPr>
          <w:p w:rsidR="002B3B74" w:rsidRPr="00D76822" w:rsidRDefault="002B3B74" w:rsidP="00D76822">
            <w:pPr>
              <w:jc w:val="center"/>
              <w:rPr>
                <w:sz w:val="20"/>
                <w:szCs w:val="20"/>
                <w:lang w:val="en-US"/>
              </w:rPr>
            </w:pPr>
            <w:r w:rsidRPr="00D76822">
              <w:rPr>
                <w:sz w:val="20"/>
                <w:szCs w:val="20"/>
                <w:lang w:val="en-US"/>
              </w:rPr>
              <w:t>29</w:t>
            </w:r>
          </w:p>
        </w:tc>
        <w:tc>
          <w:tcPr>
            <w:tcW w:w="708" w:type="dxa"/>
            <w:noWrap/>
            <w:vAlign w:val="bottom"/>
            <w:hideMark/>
          </w:tcPr>
          <w:p w:rsidR="00BD03D3" w:rsidRDefault="002B3B74">
            <w:pPr>
              <w:jc w:val="right"/>
              <w:rPr>
                <w:sz w:val="20"/>
                <w:szCs w:val="20"/>
                <w:lang w:val="en-US"/>
              </w:rPr>
            </w:pPr>
            <w:r w:rsidRPr="00D76822">
              <w:rPr>
                <w:sz w:val="20"/>
                <w:szCs w:val="20"/>
                <w:lang w:val="en-US"/>
              </w:rPr>
              <w:t>100.0</w:t>
            </w:r>
          </w:p>
        </w:tc>
        <w:tc>
          <w:tcPr>
            <w:tcW w:w="851" w:type="dxa"/>
            <w:noWrap/>
            <w:vAlign w:val="bottom"/>
            <w:hideMark/>
          </w:tcPr>
          <w:p w:rsidR="00BD03D3" w:rsidRDefault="002B3B74">
            <w:pPr>
              <w:jc w:val="right"/>
              <w:rPr>
                <w:sz w:val="20"/>
                <w:szCs w:val="20"/>
                <w:lang w:val="en-US"/>
              </w:rPr>
            </w:pPr>
            <w:r w:rsidRPr="00D76822">
              <w:rPr>
                <w:sz w:val="20"/>
                <w:szCs w:val="20"/>
                <w:lang w:val="en-US"/>
              </w:rPr>
              <w:t>72.4</w:t>
            </w:r>
          </w:p>
        </w:tc>
        <w:tc>
          <w:tcPr>
            <w:tcW w:w="567" w:type="dxa"/>
            <w:noWrap/>
            <w:vAlign w:val="bottom"/>
            <w:hideMark/>
          </w:tcPr>
          <w:p w:rsidR="002B3B74" w:rsidRPr="00D76822" w:rsidRDefault="002B3B74" w:rsidP="00D76822">
            <w:pPr>
              <w:jc w:val="center"/>
              <w:rPr>
                <w:sz w:val="20"/>
                <w:szCs w:val="20"/>
                <w:lang w:val="en-US"/>
              </w:rPr>
            </w:pPr>
            <w:r w:rsidRPr="00D76822">
              <w:rPr>
                <w:sz w:val="20"/>
                <w:szCs w:val="20"/>
                <w:lang w:val="en-US"/>
              </w:rPr>
              <w:t>4</w:t>
            </w:r>
          </w:p>
        </w:tc>
        <w:tc>
          <w:tcPr>
            <w:tcW w:w="718" w:type="dxa"/>
            <w:noWrap/>
            <w:vAlign w:val="bottom"/>
            <w:hideMark/>
          </w:tcPr>
          <w:p w:rsidR="00BD03D3" w:rsidRDefault="002B3B74">
            <w:pPr>
              <w:jc w:val="right"/>
              <w:rPr>
                <w:sz w:val="20"/>
                <w:szCs w:val="20"/>
                <w:lang w:val="en-US"/>
              </w:rPr>
            </w:pPr>
            <w:r w:rsidRPr="00D76822">
              <w:rPr>
                <w:sz w:val="20"/>
                <w:szCs w:val="20"/>
                <w:lang w:val="en-US"/>
              </w:rPr>
              <w:t>100</w:t>
            </w:r>
          </w:p>
        </w:tc>
        <w:tc>
          <w:tcPr>
            <w:tcW w:w="939" w:type="dxa"/>
            <w:noWrap/>
            <w:vAlign w:val="bottom"/>
            <w:hideMark/>
          </w:tcPr>
          <w:p w:rsidR="00BD03D3" w:rsidRDefault="002B3B74">
            <w:pPr>
              <w:jc w:val="right"/>
              <w:rPr>
                <w:sz w:val="20"/>
                <w:szCs w:val="20"/>
                <w:lang w:val="en-US"/>
              </w:rPr>
            </w:pPr>
            <w:r w:rsidRPr="00D76822">
              <w:rPr>
                <w:sz w:val="20"/>
                <w:szCs w:val="20"/>
                <w:lang w:val="en-US"/>
              </w:rPr>
              <w:t>100</w:t>
            </w:r>
            <w:r w:rsidR="00073B40">
              <w:rPr>
                <w:sz w:val="20"/>
                <w:szCs w:val="20"/>
                <w:lang w:val="en-US"/>
              </w:rPr>
              <w:t>.0</w:t>
            </w:r>
          </w:p>
        </w:tc>
        <w:tc>
          <w:tcPr>
            <w:tcW w:w="762" w:type="dxa"/>
            <w:noWrap/>
            <w:vAlign w:val="bottom"/>
            <w:hideMark/>
          </w:tcPr>
          <w:p w:rsidR="002B3B74" w:rsidRPr="00D76822" w:rsidRDefault="002B3B74" w:rsidP="00D76822">
            <w:pPr>
              <w:jc w:val="center"/>
              <w:rPr>
                <w:sz w:val="20"/>
                <w:szCs w:val="20"/>
                <w:lang w:val="en-US"/>
              </w:rPr>
            </w:pPr>
            <w:r w:rsidRPr="00D76822">
              <w:rPr>
                <w:sz w:val="20"/>
                <w:szCs w:val="20"/>
                <w:lang w:val="en-US"/>
              </w:rPr>
              <w:t>95</w:t>
            </w:r>
          </w:p>
        </w:tc>
        <w:tc>
          <w:tcPr>
            <w:tcW w:w="709" w:type="dxa"/>
            <w:noWrap/>
            <w:vAlign w:val="bottom"/>
            <w:hideMark/>
          </w:tcPr>
          <w:p w:rsidR="00BD03D3" w:rsidRDefault="002B3B74">
            <w:pPr>
              <w:jc w:val="right"/>
              <w:rPr>
                <w:sz w:val="20"/>
                <w:szCs w:val="20"/>
                <w:lang w:val="en-US"/>
              </w:rPr>
            </w:pPr>
            <w:r w:rsidRPr="00D76822">
              <w:rPr>
                <w:sz w:val="20"/>
                <w:szCs w:val="20"/>
                <w:lang w:val="en-US"/>
              </w:rPr>
              <w:t>99.0</w:t>
            </w:r>
          </w:p>
        </w:tc>
        <w:tc>
          <w:tcPr>
            <w:tcW w:w="992" w:type="dxa"/>
            <w:noWrap/>
            <w:vAlign w:val="bottom"/>
            <w:hideMark/>
          </w:tcPr>
          <w:p w:rsidR="00BD03D3" w:rsidRDefault="002B3B74">
            <w:pPr>
              <w:jc w:val="right"/>
              <w:rPr>
                <w:sz w:val="20"/>
                <w:szCs w:val="20"/>
                <w:lang w:val="en-US"/>
              </w:rPr>
            </w:pPr>
            <w:r w:rsidRPr="00D76822">
              <w:rPr>
                <w:sz w:val="20"/>
                <w:szCs w:val="20"/>
                <w:lang w:val="en-US"/>
              </w:rPr>
              <w:t>79.2</w:t>
            </w:r>
          </w:p>
        </w:tc>
      </w:tr>
    </w:tbl>
    <w:p w:rsidR="003919CC" w:rsidRDefault="003919CC" w:rsidP="00681C5D">
      <w:pPr>
        <w:jc w:val="both"/>
        <w:rPr>
          <w:b/>
        </w:rPr>
      </w:pPr>
    </w:p>
    <w:p w:rsidR="00691320" w:rsidRDefault="00691320" w:rsidP="00681C5D">
      <w:pPr>
        <w:spacing w:after="240"/>
        <w:jc w:val="both"/>
        <w:rPr>
          <w:b/>
        </w:rPr>
      </w:pPr>
    </w:p>
    <w:p w:rsidR="00297935" w:rsidRDefault="00297935" w:rsidP="00681C5D">
      <w:pPr>
        <w:spacing w:after="240"/>
        <w:jc w:val="both"/>
        <w:rPr>
          <w:b/>
        </w:rPr>
      </w:pPr>
    </w:p>
    <w:p w:rsidR="00095F45" w:rsidRPr="00B24710" w:rsidRDefault="00B24710" w:rsidP="00681C5D">
      <w:pPr>
        <w:spacing w:after="240"/>
        <w:jc w:val="both"/>
        <w:rPr>
          <w:b/>
        </w:rPr>
      </w:pPr>
      <w:r>
        <w:rPr>
          <w:b/>
        </w:rPr>
        <w:t>Equipments and supplies for newborn care:</w:t>
      </w:r>
    </w:p>
    <w:p w:rsidR="00681C5D" w:rsidRDefault="004B13FD" w:rsidP="00C35AFC">
      <w:pPr>
        <w:spacing w:after="240" w:line="276" w:lineRule="auto"/>
        <w:jc w:val="both"/>
      </w:pPr>
      <w:r>
        <w:t>Although n</w:t>
      </w:r>
      <w:r w:rsidR="00095F45" w:rsidRPr="00095F45">
        <w:t>ew born resuscitation corner</w:t>
      </w:r>
      <w:r w:rsidR="00095F45">
        <w:t>s were found in 95% (</w:t>
      </w:r>
      <w:r>
        <w:t xml:space="preserve">91/96) of the </w:t>
      </w:r>
      <w:r w:rsidR="009F1D01">
        <w:t>facilities</w:t>
      </w:r>
      <w:r>
        <w:t xml:space="preserve">, </w:t>
      </w:r>
      <w:r w:rsidR="009F1D01">
        <w:t xml:space="preserve">only </w:t>
      </w:r>
      <w:r>
        <w:t xml:space="preserve">one had all the essential components </w:t>
      </w:r>
      <w:r w:rsidR="00935727">
        <w:t>listed below in table -</w:t>
      </w:r>
      <w:r w:rsidR="00BC1843">
        <w:t>7</w:t>
      </w:r>
      <w:r w:rsidR="00935727">
        <w:t xml:space="preserve"> </w:t>
      </w:r>
      <w:r>
        <w:t>at the time</w:t>
      </w:r>
      <w:r w:rsidR="009F1D01">
        <w:t xml:space="preserve"> of</w:t>
      </w:r>
      <w:r>
        <w:t xml:space="preserve"> the </w:t>
      </w:r>
      <w:r w:rsidR="002465C2">
        <w:t>data collection</w:t>
      </w:r>
      <w:r>
        <w:t>.</w:t>
      </w:r>
      <w:r w:rsidR="00095F45">
        <w:t xml:space="preserve"> </w:t>
      </w:r>
      <w:r w:rsidRPr="004B13FD">
        <w:t>Bag and mask ventilator</w:t>
      </w:r>
      <w:r>
        <w:t xml:space="preserve"> was available in </w:t>
      </w:r>
      <w:r w:rsidR="005E6572">
        <w:t>all while naloxone was available only in 5.2% (5/96) of all the facilities.</w:t>
      </w:r>
      <w:r w:rsidR="00E229B6">
        <w:t xml:space="preserve"> See Table -</w:t>
      </w:r>
      <w:r w:rsidR="005831C8">
        <w:t>7</w:t>
      </w:r>
      <w:r w:rsidR="00E229B6">
        <w:t xml:space="preserve"> below </w:t>
      </w:r>
    </w:p>
    <w:p w:rsidR="00297935" w:rsidRDefault="00297935" w:rsidP="00C35AFC">
      <w:pPr>
        <w:spacing w:after="240" w:line="276" w:lineRule="auto"/>
        <w:jc w:val="both"/>
      </w:pPr>
    </w:p>
    <w:p w:rsidR="00297935" w:rsidRDefault="00297935">
      <w:pPr>
        <w:rPr>
          <w:rFonts w:ascii="Cambria" w:eastAsiaTheme="majorEastAsia" w:hAnsi="Cambria" w:cstheme="majorBidi"/>
          <w:b/>
          <w:iCs/>
          <w:color w:val="244061" w:themeColor="accent1" w:themeShade="80"/>
          <w:spacing w:val="15"/>
          <w:lang w:val="en-US"/>
        </w:rPr>
      </w:pPr>
      <w:bookmarkStart w:id="79" w:name="_Toc452738565"/>
      <w:r>
        <w:rPr>
          <w:b/>
          <w:lang w:val="en-US"/>
        </w:rPr>
        <w:br w:type="page"/>
      </w:r>
    </w:p>
    <w:p w:rsidR="00000000" w:rsidRDefault="00E746BE">
      <w:pPr>
        <w:pStyle w:val="Subtitle"/>
        <w:spacing w:after="120"/>
        <w:ind w:left="1276" w:hanging="1276"/>
        <w:jc w:val="left"/>
      </w:pPr>
      <w:r w:rsidRPr="00D76822">
        <w:rPr>
          <w:b/>
          <w:lang w:val="en-US"/>
        </w:rPr>
        <w:lastRenderedPageBreak/>
        <w:t>Table -</w:t>
      </w:r>
      <w:r>
        <w:rPr>
          <w:b/>
          <w:lang w:val="en-US"/>
        </w:rPr>
        <w:t>7</w:t>
      </w:r>
      <w:r w:rsidRPr="00D76822">
        <w:rPr>
          <w:b/>
          <w:lang w:val="en-US"/>
        </w:rPr>
        <w:t>:</w:t>
      </w:r>
      <w:r w:rsidR="004810C8">
        <w:rPr>
          <w:b/>
          <w:lang w:val="en-US"/>
        </w:rPr>
        <w:t xml:space="preserve"> </w:t>
      </w:r>
      <w:r w:rsidRPr="00D76822">
        <w:rPr>
          <w:lang w:val="en-US"/>
        </w:rPr>
        <w:t xml:space="preserve"> </w:t>
      </w:r>
      <w:r w:rsidR="00691320">
        <w:rPr>
          <w:lang w:val="en-US"/>
        </w:rPr>
        <w:t>Availability of e</w:t>
      </w:r>
      <w:r w:rsidRPr="00D76822">
        <w:rPr>
          <w:lang w:val="en-US"/>
        </w:rPr>
        <w:t>quipment and supplies for newborn care</w:t>
      </w:r>
      <w:bookmarkEnd w:id="79"/>
      <w:r w:rsidR="00691320">
        <w:rPr>
          <w:lang w:val="en-US"/>
        </w:rPr>
        <w:t xml:space="preserve"> by type of facility (N=96).</w:t>
      </w:r>
    </w:p>
    <w:tbl>
      <w:tblPr>
        <w:tblW w:w="5592" w:type="pct"/>
        <w:tblInd w:w="-459" w:type="dxa"/>
        <w:tblBorders>
          <w:top w:val="single" w:sz="4" w:space="0" w:color="auto"/>
          <w:bottom w:val="single" w:sz="4" w:space="0" w:color="auto"/>
        </w:tblBorders>
        <w:tblLayout w:type="fixed"/>
        <w:tblCellMar>
          <w:top w:w="57" w:type="dxa"/>
          <w:bottom w:w="57" w:type="dxa"/>
        </w:tblCellMar>
        <w:tblLook w:val="04A0"/>
      </w:tblPr>
      <w:tblGrid>
        <w:gridCol w:w="1698"/>
        <w:gridCol w:w="566"/>
        <w:gridCol w:w="713"/>
        <w:gridCol w:w="713"/>
        <w:gridCol w:w="566"/>
        <w:gridCol w:w="854"/>
        <w:gridCol w:w="848"/>
        <w:gridCol w:w="713"/>
        <w:gridCol w:w="707"/>
        <w:gridCol w:w="713"/>
        <w:gridCol w:w="566"/>
        <w:gridCol w:w="850"/>
        <w:gridCol w:w="829"/>
      </w:tblGrid>
      <w:tr w:rsidR="00E229B6" w:rsidRPr="00E229B6" w:rsidTr="0005516B">
        <w:trPr>
          <w:trHeight w:val="392"/>
        </w:trPr>
        <w:tc>
          <w:tcPr>
            <w:tcW w:w="821" w:type="pct"/>
            <w:vMerge w:val="restart"/>
            <w:tcBorders>
              <w:top w:val="single" w:sz="4" w:space="0" w:color="auto"/>
              <w:bottom w:val="single" w:sz="4" w:space="0" w:color="auto"/>
            </w:tcBorders>
            <w:vAlign w:val="bottom"/>
            <w:hideMark/>
          </w:tcPr>
          <w:p w:rsidR="00EF4BAA" w:rsidRPr="00D76822" w:rsidRDefault="00EF4BAA" w:rsidP="00D76822">
            <w:pPr>
              <w:jc w:val="center"/>
              <w:rPr>
                <w:b/>
                <w:sz w:val="20"/>
                <w:szCs w:val="20"/>
                <w:lang w:val="en-US"/>
              </w:rPr>
            </w:pPr>
            <w:r w:rsidRPr="00D76822">
              <w:rPr>
                <w:b/>
                <w:sz w:val="20"/>
                <w:szCs w:val="20"/>
                <w:lang w:val="en-US"/>
              </w:rPr>
              <w:t>Item</w:t>
            </w:r>
          </w:p>
        </w:tc>
        <w:tc>
          <w:tcPr>
            <w:tcW w:w="3093" w:type="pct"/>
            <w:gridSpan w:val="9"/>
            <w:tcBorders>
              <w:top w:val="single" w:sz="4" w:space="0" w:color="auto"/>
              <w:bottom w:val="single" w:sz="4" w:space="0" w:color="auto"/>
            </w:tcBorders>
            <w:vAlign w:val="bottom"/>
            <w:hideMark/>
          </w:tcPr>
          <w:p w:rsidR="00EF4BAA" w:rsidRPr="00D76822" w:rsidRDefault="00EF4BAA" w:rsidP="00D76822">
            <w:pPr>
              <w:jc w:val="center"/>
              <w:rPr>
                <w:b/>
                <w:sz w:val="20"/>
                <w:szCs w:val="20"/>
                <w:lang w:val="en-US"/>
              </w:rPr>
            </w:pPr>
            <w:r w:rsidRPr="00D76822">
              <w:rPr>
                <w:b/>
                <w:sz w:val="20"/>
                <w:szCs w:val="20"/>
                <w:lang w:val="en-US"/>
              </w:rPr>
              <w:t>Available by type of facility</w:t>
            </w:r>
          </w:p>
        </w:tc>
        <w:tc>
          <w:tcPr>
            <w:tcW w:w="1086" w:type="pct"/>
            <w:gridSpan w:val="3"/>
            <w:vMerge w:val="restart"/>
            <w:tcBorders>
              <w:top w:val="single" w:sz="4" w:space="0" w:color="auto"/>
              <w:bottom w:val="single" w:sz="4" w:space="0" w:color="auto"/>
            </w:tcBorders>
            <w:vAlign w:val="bottom"/>
            <w:hideMark/>
          </w:tcPr>
          <w:p w:rsidR="00EF4BAA" w:rsidRPr="00D76822" w:rsidRDefault="00EF4BAA" w:rsidP="00D76822">
            <w:pPr>
              <w:jc w:val="center"/>
              <w:rPr>
                <w:b/>
                <w:sz w:val="20"/>
                <w:szCs w:val="20"/>
                <w:lang w:val="en-US"/>
              </w:rPr>
            </w:pPr>
            <w:r w:rsidRPr="00D76822">
              <w:rPr>
                <w:b/>
                <w:sz w:val="20"/>
                <w:szCs w:val="20"/>
                <w:lang w:val="en-US"/>
              </w:rPr>
              <w:t>Total</w:t>
            </w:r>
          </w:p>
        </w:tc>
      </w:tr>
      <w:tr w:rsidR="00B37AE7" w:rsidRPr="00E229B6" w:rsidTr="0005516B">
        <w:trPr>
          <w:trHeight w:val="412"/>
        </w:trPr>
        <w:tc>
          <w:tcPr>
            <w:tcW w:w="821" w:type="pct"/>
            <w:vMerge/>
            <w:tcBorders>
              <w:top w:val="nil"/>
              <w:bottom w:val="single" w:sz="4" w:space="0" w:color="auto"/>
            </w:tcBorders>
            <w:vAlign w:val="bottom"/>
            <w:hideMark/>
          </w:tcPr>
          <w:p w:rsidR="00EF4BAA" w:rsidRPr="00D76822" w:rsidRDefault="00EF4BAA" w:rsidP="00D76822">
            <w:pPr>
              <w:jc w:val="center"/>
              <w:rPr>
                <w:sz w:val="20"/>
                <w:szCs w:val="20"/>
                <w:lang w:val="en-US"/>
              </w:rPr>
            </w:pPr>
          </w:p>
        </w:tc>
        <w:tc>
          <w:tcPr>
            <w:tcW w:w="964" w:type="pct"/>
            <w:gridSpan w:val="3"/>
            <w:tcBorders>
              <w:top w:val="nil"/>
              <w:bottom w:val="single" w:sz="4" w:space="0" w:color="auto"/>
            </w:tcBorders>
            <w:vAlign w:val="bottom"/>
            <w:hideMark/>
          </w:tcPr>
          <w:p w:rsidR="00EF4BAA" w:rsidRPr="00D76822" w:rsidRDefault="00EF4BAA" w:rsidP="00D76822">
            <w:pPr>
              <w:jc w:val="center"/>
              <w:rPr>
                <w:b/>
                <w:sz w:val="20"/>
                <w:szCs w:val="20"/>
                <w:lang w:val="en-US"/>
              </w:rPr>
            </w:pPr>
            <w:r w:rsidRPr="00D76822">
              <w:rPr>
                <w:b/>
                <w:sz w:val="20"/>
                <w:szCs w:val="20"/>
                <w:lang w:val="en-US"/>
              </w:rPr>
              <w:t>Primary</w:t>
            </w:r>
          </w:p>
        </w:tc>
        <w:tc>
          <w:tcPr>
            <w:tcW w:w="1097" w:type="pct"/>
            <w:gridSpan w:val="3"/>
            <w:tcBorders>
              <w:top w:val="nil"/>
              <w:bottom w:val="single" w:sz="4" w:space="0" w:color="auto"/>
            </w:tcBorders>
            <w:vAlign w:val="bottom"/>
            <w:hideMark/>
          </w:tcPr>
          <w:p w:rsidR="00EF4BAA" w:rsidRPr="00D76822" w:rsidRDefault="00EF4BAA" w:rsidP="00D76822">
            <w:pPr>
              <w:jc w:val="center"/>
              <w:rPr>
                <w:b/>
                <w:sz w:val="20"/>
                <w:szCs w:val="20"/>
                <w:lang w:val="en-US"/>
              </w:rPr>
            </w:pPr>
            <w:r w:rsidRPr="00D76822">
              <w:rPr>
                <w:b/>
                <w:sz w:val="20"/>
                <w:szCs w:val="20"/>
                <w:lang w:val="en-US"/>
              </w:rPr>
              <w:t>General</w:t>
            </w:r>
          </w:p>
        </w:tc>
        <w:tc>
          <w:tcPr>
            <w:tcW w:w="1032" w:type="pct"/>
            <w:gridSpan w:val="3"/>
            <w:tcBorders>
              <w:top w:val="nil"/>
              <w:bottom w:val="single" w:sz="4" w:space="0" w:color="auto"/>
            </w:tcBorders>
            <w:vAlign w:val="bottom"/>
            <w:hideMark/>
          </w:tcPr>
          <w:p w:rsidR="00EF4BAA" w:rsidRPr="00D76822" w:rsidRDefault="00D70DFB" w:rsidP="00D76822">
            <w:pPr>
              <w:jc w:val="center"/>
              <w:rPr>
                <w:b/>
                <w:sz w:val="20"/>
                <w:szCs w:val="20"/>
                <w:lang w:val="en-US"/>
              </w:rPr>
            </w:pPr>
            <w:r>
              <w:rPr>
                <w:b/>
                <w:sz w:val="20"/>
                <w:szCs w:val="20"/>
                <w:lang w:val="en-US"/>
              </w:rPr>
              <w:t>Tertiary</w:t>
            </w:r>
          </w:p>
        </w:tc>
        <w:tc>
          <w:tcPr>
            <w:tcW w:w="1086" w:type="pct"/>
            <w:gridSpan w:val="3"/>
            <w:vMerge/>
            <w:tcBorders>
              <w:top w:val="nil"/>
              <w:bottom w:val="single" w:sz="4" w:space="0" w:color="auto"/>
            </w:tcBorders>
            <w:vAlign w:val="bottom"/>
            <w:hideMark/>
          </w:tcPr>
          <w:p w:rsidR="00EF4BAA" w:rsidRPr="00D76822" w:rsidRDefault="00EF4BAA" w:rsidP="00D76822">
            <w:pPr>
              <w:jc w:val="center"/>
              <w:rPr>
                <w:b/>
                <w:sz w:val="20"/>
                <w:szCs w:val="20"/>
                <w:lang w:val="en-US"/>
              </w:rPr>
            </w:pPr>
          </w:p>
        </w:tc>
      </w:tr>
      <w:tr w:rsidR="00B37AE7" w:rsidRPr="00E229B6" w:rsidTr="0005516B">
        <w:trPr>
          <w:trHeight w:val="915"/>
        </w:trPr>
        <w:tc>
          <w:tcPr>
            <w:tcW w:w="821" w:type="pct"/>
            <w:vMerge/>
            <w:tcBorders>
              <w:top w:val="nil"/>
              <w:bottom w:val="single" w:sz="4" w:space="0" w:color="auto"/>
            </w:tcBorders>
            <w:vAlign w:val="bottom"/>
            <w:hideMark/>
          </w:tcPr>
          <w:p w:rsidR="00906CA6" w:rsidRPr="00D76822" w:rsidRDefault="00906CA6" w:rsidP="00D76822">
            <w:pPr>
              <w:jc w:val="center"/>
              <w:rPr>
                <w:sz w:val="20"/>
                <w:szCs w:val="20"/>
                <w:lang w:val="en-US"/>
              </w:rPr>
            </w:pPr>
          </w:p>
        </w:tc>
        <w:tc>
          <w:tcPr>
            <w:tcW w:w="274" w:type="pct"/>
            <w:tcBorders>
              <w:top w:val="single" w:sz="4" w:space="0" w:color="auto"/>
              <w:bottom w:val="single" w:sz="4" w:space="0" w:color="auto"/>
            </w:tcBorders>
            <w:vAlign w:val="bottom"/>
            <w:hideMark/>
          </w:tcPr>
          <w:p w:rsidR="00906CA6" w:rsidRPr="00D76822" w:rsidRDefault="00906CA6" w:rsidP="00D76822">
            <w:pPr>
              <w:jc w:val="center"/>
              <w:rPr>
                <w:b/>
                <w:sz w:val="20"/>
                <w:szCs w:val="20"/>
                <w:lang w:val="en-US"/>
              </w:rPr>
            </w:pPr>
            <w:r w:rsidRPr="00D76822">
              <w:rPr>
                <w:b/>
                <w:sz w:val="20"/>
                <w:szCs w:val="20"/>
                <w:lang w:val="en-US"/>
              </w:rPr>
              <w:t>№ available</w:t>
            </w:r>
          </w:p>
        </w:tc>
        <w:tc>
          <w:tcPr>
            <w:tcW w:w="345" w:type="pct"/>
            <w:tcBorders>
              <w:top w:val="single" w:sz="4" w:space="0" w:color="auto"/>
              <w:bottom w:val="single" w:sz="4" w:space="0" w:color="auto"/>
            </w:tcBorders>
            <w:vAlign w:val="bottom"/>
            <w:hideMark/>
          </w:tcPr>
          <w:p w:rsidR="00906CA6" w:rsidRPr="00D76822" w:rsidRDefault="00906CA6" w:rsidP="00D76822">
            <w:pPr>
              <w:ind w:left="-104" w:right="-108"/>
              <w:jc w:val="center"/>
              <w:rPr>
                <w:b/>
                <w:sz w:val="20"/>
                <w:szCs w:val="20"/>
                <w:lang w:val="en-US"/>
              </w:rPr>
            </w:pPr>
            <w:r w:rsidRPr="00D76822">
              <w:rPr>
                <w:b/>
                <w:sz w:val="20"/>
                <w:szCs w:val="20"/>
                <w:lang w:val="en-US"/>
              </w:rPr>
              <w:t>Percent (N=63)</w:t>
            </w:r>
          </w:p>
        </w:tc>
        <w:tc>
          <w:tcPr>
            <w:tcW w:w="345" w:type="pct"/>
            <w:tcBorders>
              <w:top w:val="single" w:sz="4" w:space="0" w:color="auto"/>
              <w:bottom w:val="single" w:sz="4" w:space="0" w:color="auto"/>
            </w:tcBorders>
            <w:vAlign w:val="bottom"/>
            <w:hideMark/>
          </w:tcPr>
          <w:p w:rsidR="00906CA6" w:rsidRPr="00D76822" w:rsidRDefault="00906CA6" w:rsidP="00D76822">
            <w:pPr>
              <w:ind w:right="-106"/>
              <w:jc w:val="center"/>
              <w:rPr>
                <w:b/>
                <w:sz w:val="20"/>
                <w:szCs w:val="20"/>
                <w:lang w:val="en-US"/>
              </w:rPr>
            </w:pPr>
            <w:r w:rsidRPr="00D76822">
              <w:rPr>
                <w:b/>
                <w:sz w:val="20"/>
                <w:szCs w:val="20"/>
                <w:lang w:val="en-US"/>
              </w:rPr>
              <w:t>Percent satisfactory</w:t>
            </w:r>
          </w:p>
        </w:tc>
        <w:tc>
          <w:tcPr>
            <w:tcW w:w="274" w:type="pct"/>
            <w:tcBorders>
              <w:top w:val="single" w:sz="4" w:space="0" w:color="auto"/>
              <w:bottom w:val="single" w:sz="4" w:space="0" w:color="auto"/>
            </w:tcBorders>
            <w:vAlign w:val="bottom"/>
            <w:hideMark/>
          </w:tcPr>
          <w:p w:rsidR="00906CA6" w:rsidRPr="00D76822" w:rsidRDefault="00906CA6" w:rsidP="00D76822">
            <w:pPr>
              <w:ind w:right="-108"/>
              <w:jc w:val="center"/>
              <w:rPr>
                <w:b/>
                <w:sz w:val="20"/>
                <w:szCs w:val="20"/>
                <w:lang w:val="en-US"/>
              </w:rPr>
            </w:pPr>
            <w:r w:rsidRPr="00D76822">
              <w:rPr>
                <w:b/>
                <w:sz w:val="20"/>
                <w:szCs w:val="20"/>
                <w:lang w:val="en-US"/>
              </w:rPr>
              <w:t>№ available</w:t>
            </w:r>
          </w:p>
        </w:tc>
        <w:tc>
          <w:tcPr>
            <w:tcW w:w="413" w:type="pct"/>
            <w:tcBorders>
              <w:top w:val="single" w:sz="4" w:space="0" w:color="auto"/>
              <w:bottom w:val="single" w:sz="4" w:space="0" w:color="auto"/>
            </w:tcBorders>
            <w:vAlign w:val="bottom"/>
            <w:hideMark/>
          </w:tcPr>
          <w:p w:rsidR="00906CA6" w:rsidRPr="00D76822" w:rsidRDefault="00906CA6" w:rsidP="00D76822">
            <w:pPr>
              <w:ind w:right="-109"/>
              <w:jc w:val="center"/>
              <w:rPr>
                <w:b/>
                <w:sz w:val="20"/>
                <w:szCs w:val="20"/>
                <w:lang w:val="en-US"/>
              </w:rPr>
            </w:pPr>
            <w:r w:rsidRPr="00D76822">
              <w:rPr>
                <w:b/>
                <w:sz w:val="20"/>
                <w:szCs w:val="20"/>
                <w:lang w:val="en-US"/>
              </w:rPr>
              <w:t>Percent (N=29)</w:t>
            </w:r>
          </w:p>
        </w:tc>
        <w:tc>
          <w:tcPr>
            <w:tcW w:w="410" w:type="pct"/>
            <w:tcBorders>
              <w:top w:val="single" w:sz="4" w:space="0" w:color="auto"/>
              <w:bottom w:val="single" w:sz="4" w:space="0" w:color="auto"/>
            </w:tcBorders>
            <w:vAlign w:val="bottom"/>
            <w:hideMark/>
          </w:tcPr>
          <w:p w:rsidR="00906CA6" w:rsidRPr="00D76822" w:rsidRDefault="00906CA6" w:rsidP="00D76822">
            <w:pPr>
              <w:ind w:right="-107"/>
              <w:jc w:val="center"/>
              <w:rPr>
                <w:b/>
                <w:sz w:val="20"/>
                <w:szCs w:val="20"/>
                <w:lang w:val="en-US"/>
              </w:rPr>
            </w:pPr>
            <w:r w:rsidRPr="00D76822">
              <w:rPr>
                <w:b/>
                <w:sz w:val="20"/>
                <w:szCs w:val="20"/>
                <w:lang w:val="en-US"/>
              </w:rPr>
              <w:t>Percent satisfactory</w:t>
            </w:r>
          </w:p>
        </w:tc>
        <w:tc>
          <w:tcPr>
            <w:tcW w:w="345" w:type="pct"/>
            <w:tcBorders>
              <w:top w:val="single" w:sz="4" w:space="0" w:color="auto"/>
              <w:bottom w:val="single" w:sz="4" w:space="0" w:color="auto"/>
            </w:tcBorders>
            <w:vAlign w:val="bottom"/>
            <w:hideMark/>
          </w:tcPr>
          <w:p w:rsidR="00906CA6" w:rsidRPr="00D76822" w:rsidRDefault="00906CA6" w:rsidP="00D76822">
            <w:pPr>
              <w:jc w:val="center"/>
              <w:rPr>
                <w:b/>
                <w:sz w:val="20"/>
                <w:szCs w:val="20"/>
                <w:lang w:val="en-US"/>
              </w:rPr>
            </w:pPr>
            <w:r w:rsidRPr="00D76822">
              <w:rPr>
                <w:b/>
                <w:sz w:val="20"/>
                <w:szCs w:val="20"/>
                <w:lang w:val="en-US"/>
              </w:rPr>
              <w:t>№ available</w:t>
            </w:r>
          </w:p>
        </w:tc>
        <w:tc>
          <w:tcPr>
            <w:tcW w:w="342" w:type="pct"/>
            <w:tcBorders>
              <w:top w:val="single" w:sz="4" w:space="0" w:color="auto"/>
              <w:bottom w:val="single" w:sz="4" w:space="0" w:color="auto"/>
            </w:tcBorders>
            <w:vAlign w:val="bottom"/>
            <w:hideMark/>
          </w:tcPr>
          <w:p w:rsidR="00906CA6" w:rsidRPr="00D76822" w:rsidRDefault="00906CA6" w:rsidP="00D76822">
            <w:pPr>
              <w:ind w:right="-107"/>
              <w:jc w:val="center"/>
              <w:rPr>
                <w:b/>
                <w:sz w:val="20"/>
                <w:szCs w:val="20"/>
                <w:lang w:val="en-US"/>
              </w:rPr>
            </w:pPr>
            <w:r w:rsidRPr="00D76822">
              <w:rPr>
                <w:b/>
                <w:sz w:val="20"/>
                <w:szCs w:val="20"/>
                <w:lang w:val="en-US"/>
              </w:rPr>
              <w:t>Percent (N=4)</w:t>
            </w:r>
          </w:p>
        </w:tc>
        <w:tc>
          <w:tcPr>
            <w:tcW w:w="345" w:type="pct"/>
            <w:tcBorders>
              <w:top w:val="single" w:sz="4" w:space="0" w:color="auto"/>
              <w:bottom w:val="single" w:sz="4" w:space="0" w:color="auto"/>
            </w:tcBorders>
            <w:vAlign w:val="bottom"/>
            <w:hideMark/>
          </w:tcPr>
          <w:p w:rsidR="00906CA6" w:rsidRPr="00D76822" w:rsidRDefault="00906CA6" w:rsidP="00D76822">
            <w:pPr>
              <w:ind w:right="-106"/>
              <w:jc w:val="center"/>
              <w:rPr>
                <w:b/>
                <w:sz w:val="20"/>
                <w:szCs w:val="20"/>
                <w:lang w:val="en-US"/>
              </w:rPr>
            </w:pPr>
            <w:r w:rsidRPr="00D76822">
              <w:rPr>
                <w:b/>
                <w:sz w:val="20"/>
                <w:szCs w:val="20"/>
                <w:lang w:val="en-US"/>
              </w:rPr>
              <w:t>Percent satisfactory</w:t>
            </w:r>
          </w:p>
        </w:tc>
        <w:tc>
          <w:tcPr>
            <w:tcW w:w="274" w:type="pct"/>
            <w:tcBorders>
              <w:top w:val="single" w:sz="4" w:space="0" w:color="auto"/>
              <w:bottom w:val="single" w:sz="4" w:space="0" w:color="auto"/>
            </w:tcBorders>
            <w:vAlign w:val="bottom"/>
            <w:hideMark/>
          </w:tcPr>
          <w:p w:rsidR="00906CA6" w:rsidRPr="00D76822" w:rsidRDefault="00906CA6" w:rsidP="00D76822">
            <w:pPr>
              <w:jc w:val="center"/>
              <w:rPr>
                <w:b/>
                <w:sz w:val="20"/>
                <w:szCs w:val="20"/>
                <w:lang w:val="en-US"/>
              </w:rPr>
            </w:pPr>
            <w:r w:rsidRPr="00D76822">
              <w:rPr>
                <w:b/>
                <w:sz w:val="20"/>
                <w:szCs w:val="20"/>
                <w:lang w:val="en-US"/>
              </w:rPr>
              <w:t>№ available</w:t>
            </w:r>
          </w:p>
        </w:tc>
        <w:tc>
          <w:tcPr>
            <w:tcW w:w="411" w:type="pct"/>
            <w:tcBorders>
              <w:top w:val="single" w:sz="4" w:space="0" w:color="auto"/>
              <w:bottom w:val="single" w:sz="4" w:space="0" w:color="auto"/>
            </w:tcBorders>
            <w:vAlign w:val="bottom"/>
            <w:hideMark/>
          </w:tcPr>
          <w:p w:rsidR="00906CA6" w:rsidRPr="00D76822" w:rsidRDefault="00906CA6" w:rsidP="00D76822">
            <w:pPr>
              <w:ind w:right="-108"/>
              <w:jc w:val="center"/>
              <w:rPr>
                <w:b/>
                <w:sz w:val="20"/>
                <w:szCs w:val="20"/>
                <w:lang w:val="en-US"/>
              </w:rPr>
            </w:pPr>
            <w:r w:rsidRPr="00D76822">
              <w:rPr>
                <w:b/>
                <w:sz w:val="20"/>
                <w:szCs w:val="20"/>
                <w:lang w:val="en-US"/>
              </w:rPr>
              <w:t>Percent (N=96)</w:t>
            </w:r>
          </w:p>
        </w:tc>
        <w:tc>
          <w:tcPr>
            <w:tcW w:w="401" w:type="pct"/>
            <w:tcBorders>
              <w:top w:val="single" w:sz="4" w:space="0" w:color="auto"/>
              <w:bottom w:val="single" w:sz="4" w:space="0" w:color="auto"/>
            </w:tcBorders>
            <w:vAlign w:val="bottom"/>
            <w:hideMark/>
          </w:tcPr>
          <w:p w:rsidR="00906CA6" w:rsidRPr="00D76822" w:rsidRDefault="00906CA6" w:rsidP="00D76822">
            <w:pPr>
              <w:jc w:val="center"/>
              <w:rPr>
                <w:b/>
                <w:sz w:val="20"/>
                <w:szCs w:val="20"/>
                <w:lang w:val="en-US"/>
              </w:rPr>
            </w:pPr>
            <w:r w:rsidRPr="00D76822">
              <w:rPr>
                <w:b/>
                <w:sz w:val="20"/>
                <w:szCs w:val="20"/>
                <w:lang w:val="en-US"/>
              </w:rPr>
              <w:t>Percent satisfactory</w:t>
            </w:r>
          </w:p>
        </w:tc>
      </w:tr>
      <w:tr w:rsidR="00B37AE7" w:rsidRPr="00E229B6" w:rsidTr="0005516B">
        <w:trPr>
          <w:trHeight w:val="615"/>
        </w:trPr>
        <w:tc>
          <w:tcPr>
            <w:tcW w:w="821" w:type="pct"/>
            <w:tcBorders>
              <w:top w:val="single" w:sz="4" w:space="0" w:color="auto"/>
            </w:tcBorders>
            <w:vAlign w:val="bottom"/>
            <w:hideMark/>
          </w:tcPr>
          <w:p w:rsidR="00000000" w:rsidRDefault="00906CA6">
            <w:pPr>
              <w:ind w:left="317" w:hanging="317"/>
              <w:rPr>
                <w:sz w:val="20"/>
                <w:szCs w:val="20"/>
                <w:lang w:val="en-US"/>
              </w:rPr>
            </w:pPr>
            <w:r w:rsidRPr="00D76822">
              <w:rPr>
                <w:sz w:val="20"/>
                <w:szCs w:val="20"/>
                <w:lang w:val="en-US"/>
              </w:rPr>
              <w:t>1.  New born resuscitation corner</w:t>
            </w:r>
          </w:p>
        </w:tc>
        <w:tc>
          <w:tcPr>
            <w:tcW w:w="274" w:type="pct"/>
            <w:tcBorders>
              <w:top w:val="single" w:sz="4" w:space="0" w:color="auto"/>
            </w:tcBorders>
            <w:noWrap/>
            <w:vAlign w:val="bottom"/>
            <w:hideMark/>
          </w:tcPr>
          <w:p w:rsidR="00906CA6" w:rsidRPr="00D76822" w:rsidRDefault="00906CA6" w:rsidP="00D76822">
            <w:pPr>
              <w:jc w:val="center"/>
              <w:rPr>
                <w:sz w:val="20"/>
                <w:szCs w:val="20"/>
                <w:lang w:val="en-US"/>
              </w:rPr>
            </w:pPr>
            <w:r w:rsidRPr="00D76822">
              <w:rPr>
                <w:sz w:val="20"/>
                <w:szCs w:val="20"/>
                <w:lang w:val="en-US"/>
              </w:rPr>
              <w:t>59</w:t>
            </w:r>
          </w:p>
        </w:tc>
        <w:tc>
          <w:tcPr>
            <w:tcW w:w="345" w:type="pct"/>
            <w:tcBorders>
              <w:top w:val="single" w:sz="4" w:space="0" w:color="auto"/>
            </w:tcBorders>
            <w:noWrap/>
            <w:vAlign w:val="bottom"/>
            <w:hideMark/>
          </w:tcPr>
          <w:p w:rsidR="00BD03D3" w:rsidRDefault="00906CA6">
            <w:pPr>
              <w:jc w:val="right"/>
              <w:rPr>
                <w:sz w:val="20"/>
                <w:szCs w:val="20"/>
                <w:lang w:val="en-US"/>
              </w:rPr>
            </w:pPr>
            <w:r w:rsidRPr="00D76822">
              <w:rPr>
                <w:sz w:val="20"/>
                <w:szCs w:val="20"/>
                <w:lang w:val="en-US"/>
              </w:rPr>
              <w:t>93.7</w:t>
            </w:r>
          </w:p>
        </w:tc>
        <w:tc>
          <w:tcPr>
            <w:tcW w:w="345" w:type="pct"/>
            <w:tcBorders>
              <w:top w:val="single" w:sz="4" w:space="0" w:color="auto"/>
            </w:tcBorders>
            <w:noWrap/>
            <w:vAlign w:val="bottom"/>
            <w:hideMark/>
          </w:tcPr>
          <w:p w:rsidR="00BD03D3" w:rsidRDefault="00906CA6">
            <w:pPr>
              <w:jc w:val="right"/>
              <w:rPr>
                <w:sz w:val="20"/>
                <w:szCs w:val="20"/>
                <w:lang w:val="en-US"/>
              </w:rPr>
            </w:pPr>
            <w:r w:rsidRPr="00D76822">
              <w:rPr>
                <w:sz w:val="20"/>
                <w:szCs w:val="20"/>
                <w:lang w:val="en-US"/>
              </w:rPr>
              <w:t>74.6</w:t>
            </w:r>
          </w:p>
        </w:tc>
        <w:tc>
          <w:tcPr>
            <w:tcW w:w="274" w:type="pct"/>
            <w:tcBorders>
              <w:top w:val="single" w:sz="4" w:space="0" w:color="auto"/>
            </w:tcBorders>
            <w:noWrap/>
            <w:vAlign w:val="bottom"/>
            <w:hideMark/>
          </w:tcPr>
          <w:p w:rsidR="00906CA6" w:rsidRPr="00D76822" w:rsidRDefault="00906CA6" w:rsidP="00D76822">
            <w:pPr>
              <w:jc w:val="center"/>
              <w:rPr>
                <w:sz w:val="20"/>
                <w:szCs w:val="20"/>
                <w:lang w:val="en-US"/>
              </w:rPr>
            </w:pPr>
            <w:r w:rsidRPr="00D76822">
              <w:rPr>
                <w:sz w:val="20"/>
                <w:szCs w:val="20"/>
                <w:lang w:val="en-US"/>
              </w:rPr>
              <w:t>28</w:t>
            </w:r>
          </w:p>
        </w:tc>
        <w:tc>
          <w:tcPr>
            <w:tcW w:w="413" w:type="pct"/>
            <w:tcBorders>
              <w:top w:val="single" w:sz="4" w:space="0" w:color="auto"/>
            </w:tcBorders>
            <w:noWrap/>
            <w:vAlign w:val="bottom"/>
            <w:hideMark/>
          </w:tcPr>
          <w:p w:rsidR="00BD03D3" w:rsidRDefault="00906CA6">
            <w:pPr>
              <w:jc w:val="right"/>
              <w:rPr>
                <w:sz w:val="20"/>
                <w:szCs w:val="20"/>
                <w:lang w:val="en-US"/>
              </w:rPr>
            </w:pPr>
            <w:r w:rsidRPr="00D76822">
              <w:rPr>
                <w:sz w:val="20"/>
                <w:szCs w:val="20"/>
                <w:lang w:val="en-US"/>
              </w:rPr>
              <w:t>96.6</w:t>
            </w:r>
          </w:p>
        </w:tc>
        <w:tc>
          <w:tcPr>
            <w:tcW w:w="410" w:type="pct"/>
            <w:tcBorders>
              <w:top w:val="single" w:sz="4" w:space="0" w:color="auto"/>
            </w:tcBorders>
            <w:noWrap/>
            <w:vAlign w:val="bottom"/>
            <w:hideMark/>
          </w:tcPr>
          <w:p w:rsidR="00BD03D3" w:rsidRDefault="00906CA6">
            <w:pPr>
              <w:jc w:val="right"/>
              <w:rPr>
                <w:sz w:val="20"/>
                <w:szCs w:val="20"/>
                <w:lang w:val="en-US"/>
              </w:rPr>
            </w:pPr>
            <w:r w:rsidRPr="00D76822">
              <w:rPr>
                <w:sz w:val="20"/>
                <w:szCs w:val="20"/>
                <w:lang w:val="en-US"/>
              </w:rPr>
              <w:t>69.0</w:t>
            </w:r>
          </w:p>
        </w:tc>
        <w:tc>
          <w:tcPr>
            <w:tcW w:w="345" w:type="pct"/>
            <w:tcBorders>
              <w:top w:val="single" w:sz="4" w:space="0" w:color="auto"/>
            </w:tcBorders>
            <w:noWrap/>
            <w:vAlign w:val="bottom"/>
            <w:hideMark/>
          </w:tcPr>
          <w:p w:rsidR="00906CA6" w:rsidRPr="00D76822" w:rsidRDefault="00906CA6" w:rsidP="00D76822">
            <w:pPr>
              <w:jc w:val="center"/>
              <w:rPr>
                <w:sz w:val="20"/>
                <w:szCs w:val="20"/>
                <w:lang w:val="en-US"/>
              </w:rPr>
            </w:pPr>
            <w:r w:rsidRPr="00D76822">
              <w:rPr>
                <w:sz w:val="20"/>
                <w:szCs w:val="20"/>
                <w:lang w:val="en-US"/>
              </w:rPr>
              <w:t>4</w:t>
            </w:r>
          </w:p>
        </w:tc>
        <w:tc>
          <w:tcPr>
            <w:tcW w:w="342" w:type="pct"/>
            <w:tcBorders>
              <w:top w:val="single" w:sz="4" w:space="0" w:color="auto"/>
            </w:tcBorders>
            <w:noWrap/>
            <w:vAlign w:val="bottom"/>
            <w:hideMark/>
          </w:tcPr>
          <w:p w:rsidR="00BD03D3" w:rsidRDefault="00906CA6">
            <w:pPr>
              <w:jc w:val="right"/>
              <w:rPr>
                <w:sz w:val="20"/>
                <w:szCs w:val="20"/>
                <w:lang w:val="en-US"/>
              </w:rPr>
            </w:pPr>
            <w:r w:rsidRPr="00D76822">
              <w:rPr>
                <w:sz w:val="20"/>
                <w:szCs w:val="20"/>
                <w:lang w:val="en-US"/>
              </w:rPr>
              <w:t>100</w:t>
            </w:r>
            <w:r w:rsidR="00073B40">
              <w:rPr>
                <w:sz w:val="20"/>
                <w:szCs w:val="20"/>
                <w:lang w:val="en-US"/>
              </w:rPr>
              <w:t>.0</w:t>
            </w:r>
          </w:p>
        </w:tc>
        <w:tc>
          <w:tcPr>
            <w:tcW w:w="345" w:type="pct"/>
            <w:tcBorders>
              <w:top w:val="single" w:sz="4" w:space="0" w:color="auto"/>
            </w:tcBorders>
            <w:noWrap/>
            <w:vAlign w:val="bottom"/>
            <w:hideMark/>
          </w:tcPr>
          <w:p w:rsidR="00BD03D3" w:rsidRDefault="00906CA6">
            <w:pPr>
              <w:jc w:val="right"/>
              <w:rPr>
                <w:sz w:val="20"/>
                <w:szCs w:val="20"/>
                <w:lang w:val="en-US"/>
              </w:rPr>
            </w:pPr>
            <w:r w:rsidRPr="00D76822">
              <w:rPr>
                <w:sz w:val="20"/>
                <w:szCs w:val="20"/>
                <w:lang w:val="en-US"/>
              </w:rPr>
              <w:t>100</w:t>
            </w:r>
            <w:r w:rsidR="00073B40">
              <w:rPr>
                <w:sz w:val="20"/>
                <w:szCs w:val="20"/>
                <w:lang w:val="en-US"/>
              </w:rPr>
              <w:t>.0</w:t>
            </w:r>
          </w:p>
        </w:tc>
        <w:tc>
          <w:tcPr>
            <w:tcW w:w="274" w:type="pct"/>
            <w:tcBorders>
              <w:top w:val="single" w:sz="4" w:space="0" w:color="auto"/>
            </w:tcBorders>
            <w:noWrap/>
            <w:vAlign w:val="bottom"/>
            <w:hideMark/>
          </w:tcPr>
          <w:p w:rsidR="00906CA6" w:rsidRPr="00D76822" w:rsidRDefault="00906CA6" w:rsidP="00D76822">
            <w:pPr>
              <w:jc w:val="center"/>
              <w:rPr>
                <w:sz w:val="20"/>
                <w:szCs w:val="20"/>
                <w:lang w:val="en-US"/>
              </w:rPr>
            </w:pPr>
            <w:r w:rsidRPr="00D76822">
              <w:rPr>
                <w:sz w:val="20"/>
                <w:szCs w:val="20"/>
                <w:lang w:val="en-US"/>
              </w:rPr>
              <w:t>91</w:t>
            </w:r>
          </w:p>
        </w:tc>
        <w:tc>
          <w:tcPr>
            <w:tcW w:w="411" w:type="pct"/>
            <w:tcBorders>
              <w:top w:val="single" w:sz="4" w:space="0" w:color="auto"/>
            </w:tcBorders>
            <w:noWrap/>
            <w:vAlign w:val="bottom"/>
            <w:hideMark/>
          </w:tcPr>
          <w:p w:rsidR="00BD03D3" w:rsidRDefault="00906CA6">
            <w:pPr>
              <w:jc w:val="right"/>
              <w:rPr>
                <w:sz w:val="20"/>
                <w:szCs w:val="20"/>
                <w:lang w:val="en-US"/>
              </w:rPr>
            </w:pPr>
            <w:r w:rsidRPr="00D76822">
              <w:rPr>
                <w:sz w:val="20"/>
                <w:szCs w:val="20"/>
                <w:lang w:val="en-US"/>
              </w:rPr>
              <w:t>94.8</w:t>
            </w:r>
          </w:p>
        </w:tc>
        <w:tc>
          <w:tcPr>
            <w:tcW w:w="401" w:type="pct"/>
            <w:tcBorders>
              <w:top w:val="single" w:sz="4" w:space="0" w:color="auto"/>
            </w:tcBorders>
            <w:noWrap/>
            <w:vAlign w:val="bottom"/>
            <w:hideMark/>
          </w:tcPr>
          <w:p w:rsidR="00BD03D3" w:rsidRDefault="00906CA6">
            <w:pPr>
              <w:jc w:val="right"/>
              <w:rPr>
                <w:sz w:val="20"/>
                <w:szCs w:val="20"/>
                <w:lang w:val="en-US"/>
              </w:rPr>
            </w:pPr>
            <w:r w:rsidRPr="00D76822">
              <w:rPr>
                <w:sz w:val="20"/>
                <w:szCs w:val="20"/>
                <w:lang w:val="en-US"/>
              </w:rPr>
              <w:t>74.0</w:t>
            </w:r>
          </w:p>
        </w:tc>
      </w:tr>
      <w:tr w:rsidR="00B37AE7" w:rsidRPr="00E229B6" w:rsidTr="007F3402">
        <w:trPr>
          <w:trHeight w:val="284"/>
        </w:trPr>
        <w:tc>
          <w:tcPr>
            <w:tcW w:w="821" w:type="pct"/>
            <w:vAlign w:val="bottom"/>
            <w:hideMark/>
          </w:tcPr>
          <w:p w:rsidR="00906CA6" w:rsidRPr="00D76822" w:rsidRDefault="00906CA6" w:rsidP="00D76822">
            <w:pPr>
              <w:ind w:left="318" w:hanging="318"/>
              <w:rPr>
                <w:sz w:val="20"/>
                <w:szCs w:val="20"/>
                <w:lang w:val="en-US"/>
              </w:rPr>
            </w:pPr>
            <w:r w:rsidRPr="00D76822">
              <w:rPr>
                <w:sz w:val="20"/>
                <w:szCs w:val="20"/>
                <w:lang w:val="en-US"/>
              </w:rPr>
              <w:t>2.  Radiant heater</w:t>
            </w:r>
          </w:p>
        </w:tc>
        <w:tc>
          <w:tcPr>
            <w:tcW w:w="274" w:type="pct"/>
            <w:noWrap/>
            <w:vAlign w:val="bottom"/>
            <w:hideMark/>
          </w:tcPr>
          <w:p w:rsidR="00906CA6" w:rsidRPr="00D76822" w:rsidRDefault="00906CA6" w:rsidP="00D76822">
            <w:pPr>
              <w:jc w:val="center"/>
              <w:rPr>
                <w:sz w:val="20"/>
                <w:szCs w:val="20"/>
                <w:lang w:val="en-US"/>
              </w:rPr>
            </w:pPr>
            <w:r w:rsidRPr="00D76822">
              <w:rPr>
                <w:sz w:val="20"/>
                <w:szCs w:val="20"/>
                <w:lang w:val="en-US"/>
              </w:rPr>
              <w:t>58</w:t>
            </w:r>
          </w:p>
        </w:tc>
        <w:tc>
          <w:tcPr>
            <w:tcW w:w="345" w:type="pct"/>
            <w:noWrap/>
            <w:vAlign w:val="bottom"/>
            <w:hideMark/>
          </w:tcPr>
          <w:p w:rsidR="00BD03D3" w:rsidRDefault="00906CA6">
            <w:pPr>
              <w:jc w:val="right"/>
              <w:rPr>
                <w:sz w:val="20"/>
                <w:szCs w:val="20"/>
                <w:lang w:val="en-US"/>
              </w:rPr>
            </w:pPr>
            <w:r w:rsidRPr="00D76822">
              <w:rPr>
                <w:sz w:val="20"/>
                <w:szCs w:val="20"/>
                <w:lang w:val="en-US"/>
              </w:rPr>
              <w:t>92.1</w:t>
            </w:r>
          </w:p>
        </w:tc>
        <w:tc>
          <w:tcPr>
            <w:tcW w:w="345" w:type="pct"/>
            <w:noWrap/>
            <w:vAlign w:val="bottom"/>
            <w:hideMark/>
          </w:tcPr>
          <w:p w:rsidR="00BD03D3" w:rsidRDefault="00906CA6">
            <w:pPr>
              <w:jc w:val="right"/>
              <w:rPr>
                <w:sz w:val="20"/>
                <w:szCs w:val="20"/>
                <w:lang w:val="en-US"/>
              </w:rPr>
            </w:pPr>
            <w:r w:rsidRPr="00D76822">
              <w:rPr>
                <w:sz w:val="20"/>
                <w:szCs w:val="20"/>
                <w:lang w:val="en-US"/>
              </w:rPr>
              <w:t>79.4</w:t>
            </w:r>
          </w:p>
        </w:tc>
        <w:tc>
          <w:tcPr>
            <w:tcW w:w="274" w:type="pct"/>
            <w:noWrap/>
            <w:vAlign w:val="bottom"/>
            <w:hideMark/>
          </w:tcPr>
          <w:p w:rsidR="00906CA6" w:rsidRPr="00D76822" w:rsidRDefault="00906CA6" w:rsidP="00D76822">
            <w:pPr>
              <w:jc w:val="center"/>
              <w:rPr>
                <w:sz w:val="20"/>
                <w:szCs w:val="20"/>
                <w:lang w:val="en-US"/>
              </w:rPr>
            </w:pPr>
            <w:r w:rsidRPr="00D76822">
              <w:rPr>
                <w:sz w:val="20"/>
                <w:szCs w:val="20"/>
                <w:lang w:val="en-US"/>
              </w:rPr>
              <w:t>27</w:t>
            </w:r>
          </w:p>
        </w:tc>
        <w:tc>
          <w:tcPr>
            <w:tcW w:w="413" w:type="pct"/>
            <w:noWrap/>
            <w:vAlign w:val="bottom"/>
            <w:hideMark/>
          </w:tcPr>
          <w:p w:rsidR="00BD03D3" w:rsidRDefault="00906CA6">
            <w:pPr>
              <w:jc w:val="right"/>
              <w:rPr>
                <w:sz w:val="20"/>
                <w:szCs w:val="20"/>
                <w:lang w:val="en-US"/>
              </w:rPr>
            </w:pPr>
            <w:r w:rsidRPr="00D76822">
              <w:rPr>
                <w:sz w:val="20"/>
                <w:szCs w:val="20"/>
                <w:lang w:val="en-US"/>
              </w:rPr>
              <w:t>93.1</w:t>
            </w:r>
          </w:p>
        </w:tc>
        <w:tc>
          <w:tcPr>
            <w:tcW w:w="410" w:type="pct"/>
            <w:noWrap/>
            <w:vAlign w:val="bottom"/>
            <w:hideMark/>
          </w:tcPr>
          <w:p w:rsidR="00BD03D3" w:rsidRDefault="00906CA6">
            <w:pPr>
              <w:jc w:val="right"/>
              <w:rPr>
                <w:sz w:val="20"/>
                <w:szCs w:val="20"/>
                <w:lang w:val="en-US"/>
              </w:rPr>
            </w:pPr>
            <w:r w:rsidRPr="00D76822">
              <w:rPr>
                <w:sz w:val="20"/>
                <w:szCs w:val="20"/>
                <w:lang w:val="en-US"/>
              </w:rPr>
              <w:t>72.4</w:t>
            </w:r>
          </w:p>
        </w:tc>
        <w:tc>
          <w:tcPr>
            <w:tcW w:w="345" w:type="pct"/>
            <w:noWrap/>
            <w:vAlign w:val="bottom"/>
            <w:hideMark/>
          </w:tcPr>
          <w:p w:rsidR="00906CA6" w:rsidRPr="00D76822" w:rsidRDefault="00906CA6" w:rsidP="00D76822">
            <w:pPr>
              <w:jc w:val="center"/>
              <w:rPr>
                <w:sz w:val="20"/>
                <w:szCs w:val="20"/>
                <w:lang w:val="en-US"/>
              </w:rPr>
            </w:pPr>
            <w:r w:rsidRPr="00D76822">
              <w:rPr>
                <w:sz w:val="20"/>
                <w:szCs w:val="20"/>
                <w:lang w:val="en-US"/>
              </w:rPr>
              <w:t>3</w:t>
            </w:r>
          </w:p>
        </w:tc>
        <w:tc>
          <w:tcPr>
            <w:tcW w:w="342" w:type="pct"/>
            <w:noWrap/>
            <w:vAlign w:val="bottom"/>
            <w:hideMark/>
          </w:tcPr>
          <w:p w:rsidR="00BD03D3" w:rsidRDefault="00906CA6">
            <w:pPr>
              <w:jc w:val="right"/>
              <w:rPr>
                <w:sz w:val="20"/>
                <w:szCs w:val="20"/>
                <w:lang w:val="en-US"/>
              </w:rPr>
            </w:pPr>
            <w:r w:rsidRPr="00D76822">
              <w:rPr>
                <w:sz w:val="20"/>
                <w:szCs w:val="20"/>
                <w:lang w:val="en-US"/>
              </w:rPr>
              <w:t>75</w:t>
            </w:r>
            <w:r w:rsidR="00073B40">
              <w:rPr>
                <w:sz w:val="20"/>
                <w:szCs w:val="20"/>
                <w:lang w:val="en-US"/>
              </w:rPr>
              <w:t>.0</w:t>
            </w:r>
          </w:p>
        </w:tc>
        <w:tc>
          <w:tcPr>
            <w:tcW w:w="345" w:type="pct"/>
            <w:noWrap/>
            <w:vAlign w:val="bottom"/>
            <w:hideMark/>
          </w:tcPr>
          <w:p w:rsidR="00BD03D3" w:rsidRDefault="00906CA6">
            <w:pPr>
              <w:jc w:val="right"/>
              <w:rPr>
                <w:sz w:val="20"/>
                <w:szCs w:val="20"/>
                <w:lang w:val="en-US"/>
              </w:rPr>
            </w:pPr>
            <w:r w:rsidRPr="00D76822">
              <w:rPr>
                <w:sz w:val="20"/>
                <w:szCs w:val="20"/>
                <w:lang w:val="en-US"/>
              </w:rPr>
              <w:t>75</w:t>
            </w:r>
            <w:r w:rsidR="00073B40">
              <w:rPr>
                <w:sz w:val="20"/>
                <w:szCs w:val="20"/>
                <w:lang w:val="en-US"/>
              </w:rPr>
              <w:t>.0</w:t>
            </w:r>
          </w:p>
        </w:tc>
        <w:tc>
          <w:tcPr>
            <w:tcW w:w="274" w:type="pct"/>
            <w:noWrap/>
            <w:vAlign w:val="bottom"/>
            <w:hideMark/>
          </w:tcPr>
          <w:p w:rsidR="00906CA6" w:rsidRPr="00D76822" w:rsidRDefault="00906CA6" w:rsidP="00D76822">
            <w:pPr>
              <w:jc w:val="center"/>
              <w:rPr>
                <w:sz w:val="20"/>
                <w:szCs w:val="20"/>
                <w:lang w:val="en-US"/>
              </w:rPr>
            </w:pPr>
            <w:r w:rsidRPr="00D76822">
              <w:rPr>
                <w:sz w:val="20"/>
                <w:szCs w:val="20"/>
                <w:lang w:val="en-US"/>
              </w:rPr>
              <w:t>88</w:t>
            </w:r>
          </w:p>
        </w:tc>
        <w:tc>
          <w:tcPr>
            <w:tcW w:w="411" w:type="pct"/>
            <w:noWrap/>
            <w:vAlign w:val="bottom"/>
            <w:hideMark/>
          </w:tcPr>
          <w:p w:rsidR="00BD03D3" w:rsidRDefault="00906CA6">
            <w:pPr>
              <w:jc w:val="right"/>
              <w:rPr>
                <w:sz w:val="20"/>
                <w:szCs w:val="20"/>
                <w:lang w:val="en-US"/>
              </w:rPr>
            </w:pPr>
            <w:r w:rsidRPr="00D76822">
              <w:rPr>
                <w:sz w:val="20"/>
                <w:szCs w:val="20"/>
                <w:lang w:val="en-US"/>
              </w:rPr>
              <w:t>91.7</w:t>
            </w:r>
          </w:p>
        </w:tc>
        <w:tc>
          <w:tcPr>
            <w:tcW w:w="401" w:type="pct"/>
            <w:noWrap/>
            <w:vAlign w:val="bottom"/>
            <w:hideMark/>
          </w:tcPr>
          <w:p w:rsidR="00BD03D3" w:rsidRDefault="00906CA6">
            <w:pPr>
              <w:jc w:val="right"/>
              <w:rPr>
                <w:sz w:val="20"/>
                <w:szCs w:val="20"/>
                <w:lang w:val="en-US"/>
              </w:rPr>
            </w:pPr>
            <w:r w:rsidRPr="00D76822">
              <w:rPr>
                <w:sz w:val="20"/>
                <w:szCs w:val="20"/>
                <w:lang w:val="en-US"/>
              </w:rPr>
              <w:t>77.1</w:t>
            </w:r>
          </w:p>
        </w:tc>
      </w:tr>
      <w:tr w:rsidR="00B37AE7" w:rsidRPr="00E229B6" w:rsidTr="007F3402">
        <w:trPr>
          <w:trHeight w:val="304"/>
        </w:trPr>
        <w:tc>
          <w:tcPr>
            <w:tcW w:w="821" w:type="pct"/>
            <w:vAlign w:val="bottom"/>
            <w:hideMark/>
          </w:tcPr>
          <w:p w:rsidR="00906CA6" w:rsidRPr="00D76822" w:rsidRDefault="00906CA6" w:rsidP="00D76822">
            <w:pPr>
              <w:ind w:left="318" w:hanging="318"/>
              <w:rPr>
                <w:sz w:val="20"/>
                <w:szCs w:val="20"/>
                <w:lang w:val="en-US"/>
              </w:rPr>
            </w:pPr>
            <w:r w:rsidRPr="00D76822">
              <w:rPr>
                <w:sz w:val="20"/>
                <w:szCs w:val="20"/>
                <w:lang w:val="en-US"/>
              </w:rPr>
              <w:t>3.  </w:t>
            </w:r>
            <w:r w:rsidR="00EF4BAA" w:rsidRPr="00D76822">
              <w:rPr>
                <w:sz w:val="20"/>
                <w:szCs w:val="20"/>
                <w:lang w:val="en-US"/>
              </w:rPr>
              <w:t>B</w:t>
            </w:r>
            <w:r w:rsidRPr="00D76822">
              <w:rPr>
                <w:sz w:val="20"/>
                <w:szCs w:val="20"/>
                <w:lang w:val="en-US"/>
              </w:rPr>
              <w:t xml:space="preserve">ag </w:t>
            </w:r>
            <w:r w:rsidR="00EF4BAA" w:rsidRPr="00D76822">
              <w:rPr>
                <w:sz w:val="20"/>
                <w:szCs w:val="20"/>
                <w:lang w:val="en-US"/>
              </w:rPr>
              <w:t>&amp;</w:t>
            </w:r>
            <w:r w:rsidRPr="00D76822">
              <w:rPr>
                <w:sz w:val="20"/>
                <w:szCs w:val="20"/>
                <w:lang w:val="en-US"/>
              </w:rPr>
              <w:t xml:space="preserve"> mask ventilator</w:t>
            </w:r>
          </w:p>
        </w:tc>
        <w:tc>
          <w:tcPr>
            <w:tcW w:w="274" w:type="pct"/>
            <w:noWrap/>
            <w:vAlign w:val="bottom"/>
            <w:hideMark/>
          </w:tcPr>
          <w:p w:rsidR="00906CA6" w:rsidRPr="00D76822" w:rsidRDefault="00906CA6" w:rsidP="00D76822">
            <w:pPr>
              <w:jc w:val="center"/>
              <w:rPr>
                <w:sz w:val="20"/>
                <w:szCs w:val="20"/>
                <w:lang w:val="en-US"/>
              </w:rPr>
            </w:pPr>
            <w:r w:rsidRPr="00D76822">
              <w:rPr>
                <w:sz w:val="20"/>
                <w:szCs w:val="20"/>
                <w:lang w:val="en-US"/>
              </w:rPr>
              <w:t>63</w:t>
            </w:r>
          </w:p>
        </w:tc>
        <w:tc>
          <w:tcPr>
            <w:tcW w:w="345" w:type="pct"/>
            <w:noWrap/>
            <w:vAlign w:val="bottom"/>
            <w:hideMark/>
          </w:tcPr>
          <w:p w:rsidR="00BD03D3" w:rsidRDefault="00906CA6">
            <w:pPr>
              <w:jc w:val="right"/>
              <w:rPr>
                <w:sz w:val="20"/>
                <w:szCs w:val="20"/>
                <w:lang w:val="en-US"/>
              </w:rPr>
            </w:pPr>
            <w:r w:rsidRPr="00D76822">
              <w:rPr>
                <w:sz w:val="20"/>
                <w:szCs w:val="20"/>
                <w:lang w:val="en-US"/>
              </w:rPr>
              <w:t>100.0</w:t>
            </w:r>
          </w:p>
        </w:tc>
        <w:tc>
          <w:tcPr>
            <w:tcW w:w="345" w:type="pct"/>
            <w:noWrap/>
            <w:vAlign w:val="bottom"/>
            <w:hideMark/>
          </w:tcPr>
          <w:p w:rsidR="00BD03D3" w:rsidRDefault="00906CA6">
            <w:pPr>
              <w:jc w:val="right"/>
              <w:rPr>
                <w:sz w:val="20"/>
                <w:szCs w:val="20"/>
                <w:lang w:val="en-US"/>
              </w:rPr>
            </w:pPr>
            <w:r w:rsidRPr="00D76822">
              <w:rPr>
                <w:sz w:val="20"/>
                <w:szCs w:val="20"/>
                <w:lang w:val="en-US"/>
              </w:rPr>
              <w:t>92.1</w:t>
            </w:r>
          </w:p>
        </w:tc>
        <w:tc>
          <w:tcPr>
            <w:tcW w:w="274" w:type="pct"/>
            <w:noWrap/>
            <w:vAlign w:val="bottom"/>
            <w:hideMark/>
          </w:tcPr>
          <w:p w:rsidR="00906CA6" w:rsidRPr="00D76822" w:rsidRDefault="00906CA6" w:rsidP="00D76822">
            <w:pPr>
              <w:jc w:val="center"/>
              <w:rPr>
                <w:sz w:val="20"/>
                <w:szCs w:val="20"/>
                <w:lang w:val="en-US"/>
              </w:rPr>
            </w:pPr>
            <w:r w:rsidRPr="00D76822">
              <w:rPr>
                <w:sz w:val="20"/>
                <w:szCs w:val="20"/>
                <w:lang w:val="en-US"/>
              </w:rPr>
              <w:t>29</w:t>
            </w:r>
          </w:p>
        </w:tc>
        <w:tc>
          <w:tcPr>
            <w:tcW w:w="413" w:type="pct"/>
            <w:noWrap/>
            <w:vAlign w:val="bottom"/>
            <w:hideMark/>
          </w:tcPr>
          <w:p w:rsidR="00BD03D3" w:rsidRDefault="00906CA6">
            <w:pPr>
              <w:jc w:val="right"/>
              <w:rPr>
                <w:sz w:val="20"/>
                <w:szCs w:val="20"/>
                <w:lang w:val="en-US"/>
              </w:rPr>
            </w:pPr>
            <w:r w:rsidRPr="00D76822">
              <w:rPr>
                <w:sz w:val="20"/>
                <w:szCs w:val="20"/>
                <w:lang w:val="en-US"/>
              </w:rPr>
              <w:t>100.0</w:t>
            </w:r>
          </w:p>
        </w:tc>
        <w:tc>
          <w:tcPr>
            <w:tcW w:w="410" w:type="pct"/>
            <w:noWrap/>
            <w:vAlign w:val="bottom"/>
            <w:hideMark/>
          </w:tcPr>
          <w:p w:rsidR="00BD03D3" w:rsidRDefault="00906CA6">
            <w:pPr>
              <w:jc w:val="right"/>
              <w:rPr>
                <w:sz w:val="20"/>
                <w:szCs w:val="20"/>
                <w:lang w:val="en-US"/>
              </w:rPr>
            </w:pPr>
            <w:r w:rsidRPr="00D76822">
              <w:rPr>
                <w:sz w:val="20"/>
                <w:szCs w:val="20"/>
                <w:lang w:val="en-US"/>
              </w:rPr>
              <w:t>89.7</w:t>
            </w:r>
          </w:p>
        </w:tc>
        <w:tc>
          <w:tcPr>
            <w:tcW w:w="345" w:type="pct"/>
            <w:noWrap/>
            <w:vAlign w:val="bottom"/>
            <w:hideMark/>
          </w:tcPr>
          <w:p w:rsidR="00906CA6" w:rsidRPr="00D76822" w:rsidRDefault="00906CA6" w:rsidP="00D76822">
            <w:pPr>
              <w:jc w:val="center"/>
              <w:rPr>
                <w:sz w:val="20"/>
                <w:szCs w:val="20"/>
                <w:lang w:val="en-US"/>
              </w:rPr>
            </w:pPr>
            <w:r w:rsidRPr="00D76822">
              <w:rPr>
                <w:sz w:val="20"/>
                <w:szCs w:val="20"/>
                <w:lang w:val="en-US"/>
              </w:rPr>
              <w:t>4</w:t>
            </w:r>
          </w:p>
        </w:tc>
        <w:tc>
          <w:tcPr>
            <w:tcW w:w="342" w:type="pct"/>
            <w:noWrap/>
            <w:vAlign w:val="bottom"/>
            <w:hideMark/>
          </w:tcPr>
          <w:p w:rsidR="00BD03D3" w:rsidRDefault="00906CA6">
            <w:pPr>
              <w:jc w:val="right"/>
              <w:rPr>
                <w:sz w:val="20"/>
                <w:szCs w:val="20"/>
                <w:lang w:val="en-US"/>
              </w:rPr>
            </w:pPr>
            <w:r w:rsidRPr="00D76822">
              <w:rPr>
                <w:sz w:val="20"/>
                <w:szCs w:val="20"/>
                <w:lang w:val="en-US"/>
              </w:rPr>
              <w:t>100</w:t>
            </w:r>
            <w:r w:rsidR="00073B40">
              <w:rPr>
                <w:sz w:val="20"/>
                <w:szCs w:val="20"/>
                <w:lang w:val="en-US"/>
              </w:rPr>
              <w:t>.0</w:t>
            </w:r>
          </w:p>
        </w:tc>
        <w:tc>
          <w:tcPr>
            <w:tcW w:w="345" w:type="pct"/>
            <w:noWrap/>
            <w:vAlign w:val="bottom"/>
            <w:hideMark/>
          </w:tcPr>
          <w:p w:rsidR="00BD03D3" w:rsidRDefault="00906CA6">
            <w:pPr>
              <w:jc w:val="right"/>
              <w:rPr>
                <w:sz w:val="20"/>
                <w:szCs w:val="20"/>
                <w:lang w:val="en-US"/>
              </w:rPr>
            </w:pPr>
            <w:r w:rsidRPr="00D76822">
              <w:rPr>
                <w:sz w:val="20"/>
                <w:szCs w:val="20"/>
                <w:lang w:val="en-US"/>
              </w:rPr>
              <w:t>100</w:t>
            </w:r>
            <w:r w:rsidR="00073B40">
              <w:rPr>
                <w:sz w:val="20"/>
                <w:szCs w:val="20"/>
                <w:lang w:val="en-US"/>
              </w:rPr>
              <w:t>.0</w:t>
            </w:r>
          </w:p>
        </w:tc>
        <w:tc>
          <w:tcPr>
            <w:tcW w:w="274" w:type="pct"/>
            <w:noWrap/>
            <w:vAlign w:val="bottom"/>
            <w:hideMark/>
          </w:tcPr>
          <w:p w:rsidR="00906CA6" w:rsidRPr="00D76822" w:rsidRDefault="00906CA6" w:rsidP="00D76822">
            <w:pPr>
              <w:jc w:val="center"/>
              <w:rPr>
                <w:sz w:val="20"/>
                <w:szCs w:val="20"/>
                <w:lang w:val="en-US"/>
              </w:rPr>
            </w:pPr>
            <w:r w:rsidRPr="00D76822">
              <w:rPr>
                <w:sz w:val="20"/>
                <w:szCs w:val="20"/>
                <w:lang w:val="en-US"/>
              </w:rPr>
              <w:t>96</w:t>
            </w:r>
          </w:p>
        </w:tc>
        <w:tc>
          <w:tcPr>
            <w:tcW w:w="411" w:type="pct"/>
            <w:noWrap/>
            <w:vAlign w:val="bottom"/>
            <w:hideMark/>
          </w:tcPr>
          <w:p w:rsidR="00BD03D3" w:rsidRDefault="00906CA6">
            <w:pPr>
              <w:jc w:val="right"/>
              <w:rPr>
                <w:sz w:val="20"/>
                <w:szCs w:val="20"/>
                <w:lang w:val="en-US"/>
              </w:rPr>
            </w:pPr>
            <w:r w:rsidRPr="00D76822">
              <w:rPr>
                <w:sz w:val="20"/>
                <w:szCs w:val="20"/>
                <w:lang w:val="en-US"/>
              </w:rPr>
              <w:t>100.0</w:t>
            </w:r>
          </w:p>
        </w:tc>
        <w:tc>
          <w:tcPr>
            <w:tcW w:w="401" w:type="pct"/>
            <w:noWrap/>
            <w:vAlign w:val="bottom"/>
            <w:hideMark/>
          </w:tcPr>
          <w:p w:rsidR="00BD03D3" w:rsidRDefault="00906CA6">
            <w:pPr>
              <w:jc w:val="right"/>
              <w:rPr>
                <w:sz w:val="20"/>
                <w:szCs w:val="20"/>
                <w:lang w:val="en-US"/>
              </w:rPr>
            </w:pPr>
            <w:r w:rsidRPr="00D76822">
              <w:rPr>
                <w:sz w:val="20"/>
                <w:szCs w:val="20"/>
                <w:lang w:val="en-US"/>
              </w:rPr>
              <w:t>91.7</w:t>
            </w:r>
          </w:p>
        </w:tc>
      </w:tr>
      <w:tr w:rsidR="00B37AE7" w:rsidRPr="00E229B6" w:rsidTr="0005516B">
        <w:trPr>
          <w:trHeight w:val="540"/>
        </w:trPr>
        <w:tc>
          <w:tcPr>
            <w:tcW w:w="821" w:type="pct"/>
            <w:vAlign w:val="bottom"/>
            <w:hideMark/>
          </w:tcPr>
          <w:p w:rsidR="00906CA6" w:rsidRPr="00D76822" w:rsidRDefault="00906CA6" w:rsidP="00D76822">
            <w:pPr>
              <w:ind w:left="318" w:hanging="318"/>
              <w:rPr>
                <w:sz w:val="20"/>
                <w:szCs w:val="20"/>
                <w:lang w:val="en-US"/>
              </w:rPr>
            </w:pPr>
            <w:r w:rsidRPr="00D76822">
              <w:rPr>
                <w:sz w:val="20"/>
                <w:szCs w:val="20"/>
                <w:lang w:val="en-US"/>
              </w:rPr>
              <w:t>4.  Mucus extractor/suction catheter</w:t>
            </w:r>
          </w:p>
        </w:tc>
        <w:tc>
          <w:tcPr>
            <w:tcW w:w="274" w:type="pct"/>
            <w:noWrap/>
            <w:vAlign w:val="bottom"/>
            <w:hideMark/>
          </w:tcPr>
          <w:p w:rsidR="00906CA6" w:rsidRPr="00D76822" w:rsidRDefault="00906CA6" w:rsidP="00D76822">
            <w:pPr>
              <w:jc w:val="center"/>
              <w:rPr>
                <w:sz w:val="20"/>
                <w:szCs w:val="20"/>
                <w:lang w:val="en-US"/>
              </w:rPr>
            </w:pPr>
            <w:r w:rsidRPr="00D76822">
              <w:rPr>
                <w:sz w:val="20"/>
                <w:szCs w:val="20"/>
                <w:lang w:val="en-US"/>
              </w:rPr>
              <w:t>61</w:t>
            </w:r>
          </w:p>
        </w:tc>
        <w:tc>
          <w:tcPr>
            <w:tcW w:w="345" w:type="pct"/>
            <w:noWrap/>
            <w:vAlign w:val="bottom"/>
            <w:hideMark/>
          </w:tcPr>
          <w:p w:rsidR="00BD03D3" w:rsidRDefault="00906CA6">
            <w:pPr>
              <w:jc w:val="right"/>
              <w:rPr>
                <w:sz w:val="20"/>
                <w:szCs w:val="20"/>
                <w:lang w:val="en-US"/>
              </w:rPr>
            </w:pPr>
            <w:r w:rsidRPr="00D76822">
              <w:rPr>
                <w:sz w:val="20"/>
                <w:szCs w:val="20"/>
                <w:lang w:val="en-US"/>
              </w:rPr>
              <w:t>96.8</w:t>
            </w:r>
          </w:p>
        </w:tc>
        <w:tc>
          <w:tcPr>
            <w:tcW w:w="345" w:type="pct"/>
            <w:noWrap/>
            <w:vAlign w:val="bottom"/>
            <w:hideMark/>
          </w:tcPr>
          <w:p w:rsidR="00BD03D3" w:rsidRDefault="00906CA6">
            <w:pPr>
              <w:jc w:val="right"/>
              <w:rPr>
                <w:sz w:val="20"/>
                <w:szCs w:val="20"/>
                <w:lang w:val="en-US"/>
              </w:rPr>
            </w:pPr>
            <w:r w:rsidRPr="00D76822">
              <w:rPr>
                <w:sz w:val="20"/>
                <w:szCs w:val="20"/>
                <w:lang w:val="en-US"/>
              </w:rPr>
              <w:t>85.7</w:t>
            </w:r>
          </w:p>
        </w:tc>
        <w:tc>
          <w:tcPr>
            <w:tcW w:w="274" w:type="pct"/>
            <w:noWrap/>
            <w:vAlign w:val="bottom"/>
            <w:hideMark/>
          </w:tcPr>
          <w:p w:rsidR="00906CA6" w:rsidRPr="00D76822" w:rsidRDefault="00906CA6" w:rsidP="00D76822">
            <w:pPr>
              <w:jc w:val="center"/>
              <w:rPr>
                <w:sz w:val="20"/>
                <w:szCs w:val="20"/>
                <w:lang w:val="en-US"/>
              </w:rPr>
            </w:pPr>
            <w:r w:rsidRPr="00D76822">
              <w:rPr>
                <w:sz w:val="20"/>
                <w:szCs w:val="20"/>
                <w:lang w:val="en-US"/>
              </w:rPr>
              <w:t>27</w:t>
            </w:r>
          </w:p>
        </w:tc>
        <w:tc>
          <w:tcPr>
            <w:tcW w:w="413" w:type="pct"/>
            <w:noWrap/>
            <w:vAlign w:val="bottom"/>
            <w:hideMark/>
          </w:tcPr>
          <w:p w:rsidR="00BD03D3" w:rsidRDefault="00906CA6">
            <w:pPr>
              <w:jc w:val="right"/>
              <w:rPr>
                <w:sz w:val="20"/>
                <w:szCs w:val="20"/>
                <w:lang w:val="en-US"/>
              </w:rPr>
            </w:pPr>
            <w:r w:rsidRPr="00D76822">
              <w:rPr>
                <w:sz w:val="20"/>
                <w:szCs w:val="20"/>
                <w:lang w:val="en-US"/>
              </w:rPr>
              <w:t>93.1</w:t>
            </w:r>
          </w:p>
        </w:tc>
        <w:tc>
          <w:tcPr>
            <w:tcW w:w="410" w:type="pct"/>
            <w:noWrap/>
            <w:vAlign w:val="bottom"/>
            <w:hideMark/>
          </w:tcPr>
          <w:p w:rsidR="00BD03D3" w:rsidRDefault="00906CA6">
            <w:pPr>
              <w:jc w:val="right"/>
              <w:rPr>
                <w:sz w:val="20"/>
                <w:szCs w:val="20"/>
                <w:lang w:val="en-US"/>
              </w:rPr>
            </w:pPr>
            <w:r w:rsidRPr="00D76822">
              <w:rPr>
                <w:sz w:val="20"/>
                <w:szCs w:val="20"/>
                <w:lang w:val="en-US"/>
              </w:rPr>
              <w:t>72.4</w:t>
            </w:r>
          </w:p>
        </w:tc>
        <w:tc>
          <w:tcPr>
            <w:tcW w:w="345" w:type="pct"/>
            <w:noWrap/>
            <w:vAlign w:val="bottom"/>
            <w:hideMark/>
          </w:tcPr>
          <w:p w:rsidR="00906CA6" w:rsidRPr="00D76822" w:rsidRDefault="00906CA6" w:rsidP="00D76822">
            <w:pPr>
              <w:jc w:val="center"/>
              <w:rPr>
                <w:sz w:val="20"/>
                <w:szCs w:val="20"/>
                <w:lang w:val="en-US"/>
              </w:rPr>
            </w:pPr>
            <w:r w:rsidRPr="00D76822">
              <w:rPr>
                <w:sz w:val="20"/>
                <w:szCs w:val="20"/>
                <w:lang w:val="en-US"/>
              </w:rPr>
              <w:t>4</w:t>
            </w:r>
          </w:p>
        </w:tc>
        <w:tc>
          <w:tcPr>
            <w:tcW w:w="342" w:type="pct"/>
            <w:noWrap/>
            <w:vAlign w:val="bottom"/>
            <w:hideMark/>
          </w:tcPr>
          <w:p w:rsidR="00BD03D3" w:rsidRDefault="00906CA6">
            <w:pPr>
              <w:jc w:val="right"/>
              <w:rPr>
                <w:sz w:val="20"/>
                <w:szCs w:val="20"/>
                <w:lang w:val="en-US"/>
              </w:rPr>
            </w:pPr>
            <w:r w:rsidRPr="00D76822">
              <w:rPr>
                <w:sz w:val="20"/>
                <w:szCs w:val="20"/>
                <w:lang w:val="en-US"/>
              </w:rPr>
              <w:t>100</w:t>
            </w:r>
            <w:r w:rsidR="00073B40">
              <w:rPr>
                <w:sz w:val="20"/>
                <w:szCs w:val="20"/>
                <w:lang w:val="en-US"/>
              </w:rPr>
              <w:t>.0</w:t>
            </w:r>
          </w:p>
        </w:tc>
        <w:tc>
          <w:tcPr>
            <w:tcW w:w="345" w:type="pct"/>
            <w:noWrap/>
            <w:vAlign w:val="bottom"/>
            <w:hideMark/>
          </w:tcPr>
          <w:p w:rsidR="00BD03D3" w:rsidRDefault="00906CA6">
            <w:pPr>
              <w:jc w:val="right"/>
              <w:rPr>
                <w:sz w:val="20"/>
                <w:szCs w:val="20"/>
                <w:lang w:val="en-US"/>
              </w:rPr>
            </w:pPr>
            <w:r w:rsidRPr="00D76822">
              <w:rPr>
                <w:sz w:val="20"/>
                <w:szCs w:val="20"/>
                <w:lang w:val="en-US"/>
              </w:rPr>
              <w:t>100</w:t>
            </w:r>
            <w:r w:rsidR="00073B40">
              <w:rPr>
                <w:sz w:val="20"/>
                <w:szCs w:val="20"/>
                <w:lang w:val="en-US"/>
              </w:rPr>
              <w:t>.0</w:t>
            </w:r>
          </w:p>
        </w:tc>
        <w:tc>
          <w:tcPr>
            <w:tcW w:w="274" w:type="pct"/>
            <w:noWrap/>
            <w:vAlign w:val="bottom"/>
            <w:hideMark/>
          </w:tcPr>
          <w:p w:rsidR="00906CA6" w:rsidRPr="00D76822" w:rsidRDefault="00906CA6" w:rsidP="00D76822">
            <w:pPr>
              <w:jc w:val="center"/>
              <w:rPr>
                <w:sz w:val="20"/>
                <w:szCs w:val="20"/>
                <w:lang w:val="en-US"/>
              </w:rPr>
            </w:pPr>
            <w:r w:rsidRPr="00D76822">
              <w:rPr>
                <w:sz w:val="20"/>
                <w:szCs w:val="20"/>
                <w:lang w:val="en-US"/>
              </w:rPr>
              <w:t>92</w:t>
            </w:r>
          </w:p>
        </w:tc>
        <w:tc>
          <w:tcPr>
            <w:tcW w:w="411" w:type="pct"/>
            <w:noWrap/>
            <w:vAlign w:val="bottom"/>
            <w:hideMark/>
          </w:tcPr>
          <w:p w:rsidR="00BD03D3" w:rsidRDefault="00906CA6">
            <w:pPr>
              <w:jc w:val="right"/>
              <w:rPr>
                <w:sz w:val="20"/>
                <w:szCs w:val="20"/>
                <w:lang w:val="en-US"/>
              </w:rPr>
            </w:pPr>
            <w:r w:rsidRPr="00D76822">
              <w:rPr>
                <w:sz w:val="20"/>
                <w:szCs w:val="20"/>
                <w:lang w:val="en-US"/>
              </w:rPr>
              <w:t>95.8</w:t>
            </w:r>
          </w:p>
        </w:tc>
        <w:tc>
          <w:tcPr>
            <w:tcW w:w="401" w:type="pct"/>
            <w:noWrap/>
            <w:vAlign w:val="bottom"/>
            <w:hideMark/>
          </w:tcPr>
          <w:p w:rsidR="00BD03D3" w:rsidRDefault="00906CA6">
            <w:pPr>
              <w:jc w:val="right"/>
              <w:rPr>
                <w:sz w:val="20"/>
                <w:szCs w:val="20"/>
                <w:lang w:val="en-US"/>
              </w:rPr>
            </w:pPr>
            <w:r w:rsidRPr="00D76822">
              <w:rPr>
                <w:sz w:val="20"/>
                <w:szCs w:val="20"/>
                <w:lang w:val="en-US"/>
              </w:rPr>
              <w:t>82.3</w:t>
            </w:r>
          </w:p>
        </w:tc>
      </w:tr>
      <w:tr w:rsidR="00B37AE7" w:rsidRPr="00E229B6" w:rsidTr="0005516B">
        <w:trPr>
          <w:trHeight w:val="435"/>
        </w:trPr>
        <w:tc>
          <w:tcPr>
            <w:tcW w:w="821" w:type="pct"/>
            <w:vAlign w:val="bottom"/>
            <w:hideMark/>
          </w:tcPr>
          <w:p w:rsidR="00906CA6" w:rsidRPr="00D76822" w:rsidRDefault="00906CA6" w:rsidP="00D76822">
            <w:pPr>
              <w:ind w:left="318" w:hanging="318"/>
              <w:rPr>
                <w:sz w:val="20"/>
                <w:szCs w:val="20"/>
                <w:lang w:val="en-US"/>
              </w:rPr>
            </w:pPr>
            <w:r w:rsidRPr="00D76822">
              <w:rPr>
                <w:sz w:val="20"/>
                <w:szCs w:val="20"/>
                <w:lang w:val="en-US"/>
              </w:rPr>
              <w:t>5. Vitamin K ampules</w:t>
            </w:r>
          </w:p>
        </w:tc>
        <w:tc>
          <w:tcPr>
            <w:tcW w:w="274" w:type="pct"/>
            <w:noWrap/>
            <w:vAlign w:val="bottom"/>
            <w:hideMark/>
          </w:tcPr>
          <w:p w:rsidR="00906CA6" w:rsidRPr="00D76822" w:rsidRDefault="00906CA6" w:rsidP="00D76822">
            <w:pPr>
              <w:jc w:val="center"/>
              <w:rPr>
                <w:sz w:val="20"/>
                <w:szCs w:val="20"/>
                <w:lang w:val="en-US"/>
              </w:rPr>
            </w:pPr>
            <w:r w:rsidRPr="00D76822">
              <w:rPr>
                <w:sz w:val="20"/>
                <w:szCs w:val="20"/>
                <w:lang w:val="en-US"/>
              </w:rPr>
              <w:t>61</w:t>
            </w:r>
          </w:p>
        </w:tc>
        <w:tc>
          <w:tcPr>
            <w:tcW w:w="345" w:type="pct"/>
            <w:noWrap/>
            <w:vAlign w:val="bottom"/>
            <w:hideMark/>
          </w:tcPr>
          <w:p w:rsidR="00BD03D3" w:rsidRDefault="00906CA6">
            <w:pPr>
              <w:jc w:val="right"/>
              <w:rPr>
                <w:sz w:val="20"/>
                <w:szCs w:val="20"/>
                <w:lang w:val="en-US"/>
              </w:rPr>
            </w:pPr>
            <w:r w:rsidRPr="00D76822">
              <w:rPr>
                <w:sz w:val="20"/>
                <w:szCs w:val="20"/>
                <w:lang w:val="en-US"/>
              </w:rPr>
              <w:t>96.8</w:t>
            </w:r>
          </w:p>
        </w:tc>
        <w:tc>
          <w:tcPr>
            <w:tcW w:w="345" w:type="pct"/>
            <w:noWrap/>
            <w:vAlign w:val="bottom"/>
            <w:hideMark/>
          </w:tcPr>
          <w:p w:rsidR="00BD03D3" w:rsidRDefault="00906CA6">
            <w:pPr>
              <w:jc w:val="right"/>
              <w:rPr>
                <w:sz w:val="20"/>
                <w:szCs w:val="20"/>
                <w:lang w:val="en-US"/>
              </w:rPr>
            </w:pPr>
            <w:r w:rsidRPr="00D76822">
              <w:rPr>
                <w:sz w:val="20"/>
                <w:szCs w:val="20"/>
                <w:lang w:val="en-US"/>
              </w:rPr>
              <w:t>82.5</w:t>
            </w:r>
          </w:p>
        </w:tc>
        <w:tc>
          <w:tcPr>
            <w:tcW w:w="274" w:type="pct"/>
            <w:noWrap/>
            <w:vAlign w:val="bottom"/>
            <w:hideMark/>
          </w:tcPr>
          <w:p w:rsidR="00906CA6" w:rsidRPr="00D76822" w:rsidRDefault="00906CA6" w:rsidP="00D76822">
            <w:pPr>
              <w:jc w:val="center"/>
              <w:rPr>
                <w:sz w:val="20"/>
                <w:szCs w:val="20"/>
                <w:lang w:val="en-US"/>
              </w:rPr>
            </w:pPr>
            <w:r w:rsidRPr="00D76822">
              <w:rPr>
                <w:sz w:val="20"/>
                <w:szCs w:val="20"/>
                <w:lang w:val="en-US"/>
              </w:rPr>
              <w:t>27</w:t>
            </w:r>
          </w:p>
        </w:tc>
        <w:tc>
          <w:tcPr>
            <w:tcW w:w="413" w:type="pct"/>
            <w:noWrap/>
            <w:vAlign w:val="bottom"/>
            <w:hideMark/>
          </w:tcPr>
          <w:p w:rsidR="00BD03D3" w:rsidRDefault="00906CA6">
            <w:pPr>
              <w:jc w:val="right"/>
              <w:rPr>
                <w:sz w:val="20"/>
                <w:szCs w:val="20"/>
                <w:lang w:val="en-US"/>
              </w:rPr>
            </w:pPr>
            <w:r w:rsidRPr="00D76822">
              <w:rPr>
                <w:sz w:val="20"/>
                <w:szCs w:val="20"/>
                <w:lang w:val="en-US"/>
              </w:rPr>
              <w:t>93.1</w:t>
            </w:r>
          </w:p>
        </w:tc>
        <w:tc>
          <w:tcPr>
            <w:tcW w:w="410" w:type="pct"/>
            <w:noWrap/>
            <w:vAlign w:val="bottom"/>
            <w:hideMark/>
          </w:tcPr>
          <w:p w:rsidR="00BD03D3" w:rsidRDefault="00906CA6">
            <w:pPr>
              <w:jc w:val="right"/>
              <w:rPr>
                <w:sz w:val="20"/>
                <w:szCs w:val="20"/>
                <w:lang w:val="en-US"/>
              </w:rPr>
            </w:pPr>
            <w:r w:rsidRPr="00D76822">
              <w:rPr>
                <w:sz w:val="20"/>
                <w:szCs w:val="20"/>
                <w:lang w:val="en-US"/>
              </w:rPr>
              <w:t>75.9</w:t>
            </w:r>
          </w:p>
        </w:tc>
        <w:tc>
          <w:tcPr>
            <w:tcW w:w="345" w:type="pct"/>
            <w:noWrap/>
            <w:vAlign w:val="bottom"/>
            <w:hideMark/>
          </w:tcPr>
          <w:p w:rsidR="00906CA6" w:rsidRPr="00D76822" w:rsidRDefault="00906CA6" w:rsidP="00D76822">
            <w:pPr>
              <w:jc w:val="center"/>
              <w:rPr>
                <w:sz w:val="20"/>
                <w:szCs w:val="20"/>
                <w:lang w:val="en-US"/>
              </w:rPr>
            </w:pPr>
            <w:r w:rsidRPr="00D76822">
              <w:rPr>
                <w:sz w:val="20"/>
                <w:szCs w:val="20"/>
                <w:lang w:val="en-US"/>
              </w:rPr>
              <w:t>4</w:t>
            </w:r>
          </w:p>
        </w:tc>
        <w:tc>
          <w:tcPr>
            <w:tcW w:w="342" w:type="pct"/>
            <w:noWrap/>
            <w:vAlign w:val="bottom"/>
            <w:hideMark/>
          </w:tcPr>
          <w:p w:rsidR="00BD03D3" w:rsidRDefault="00906CA6">
            <w:pPr>
              <w:jc w:val="right"/>
              <w:rPr>
                <w:sz w:val="20"/>
                <w:szCs w:val="20"/>
                <w:lang w:val="en-US"/>
              </w:rPr>
            </w:pPr>
            <w:r w:rsidRPr="00D76822">
              <w:rPr>
                <w:sz w:val="20"/>
                <w:szCs w:val="20"/>
                <w:lang w:val="en-US"/>
              </w:rPr>
              <w:t>100</w:t>
            </w:r>
            <w:r w:rsidR="00073B40">
              <w:rPr>
                <w:sz w:val="20"/>
                <w:szCs w:val="20"/>
                <w:lang w:val="en-US"/>
              </w:rPr>
              <w:t>.0</w:t>
            </w:r>
          </w:p>
        </w:tc>
        <w:tc>
          <w:tcPr>
            <w:tcW w:w="345" w:type="pct"/>
            <w:noWrap/>
            <w:vAlign w:val="bottom"/>
            <w:hideMark/>
          </w:tcPr>
          <w:p w:rsidR="00BD03D3" w:rsidRDefault="00906CA6">
            <w:pPr>
              <w:jc w:val="right"/>
              <w:rPr>
                <w:sz w:val="20"/>
                <w:szCs w:val="20"/>
                <w:lang w:val="en-US"/>
              </w:rPr>
            </w:pPr>
            <w:r w:rsidRPr="00D76822">
              <w:rPr>
                <w:sz w:val="20"/>
                <w:szCs w:val="20"/>
                <w:lang w:val="en-US"/>
              </w:rPr>
              <w:t>100</w:t>
            </w:r>
            <w:r w:rsidR="00073B40">
              <w:rPr>
                <w:sz w:val="20"/>
                <w:szCs w:val="20"/>
                <w:lang w:val="en-US"/>
              </w:rPr>
              <w:t>.0</w:t>
            </w:r>
          </w:p>
        </w:tc>
        <w:tc>
          <w:tcPr>
            <w:tcW w:w="274" w:type="pct"/>
            <w:noWrap/>
            <w:vAlign w:val="bottom"/>
            <w:hideMark/>
          </w:tcPr>
          <w:p w:rsidR="00906CA6" w:rsidRPr="00D76822" w:rsidRDefault="00906CA6" w:rsidP="00D76822">
            <w:pPr>
              <w:jc w:val="center"/>
              <w:rPr>
                <w:sz w:val="20"/>
                <w:szCs w:val="20"/>
                <w:lang w:val="en-US"/>
              </w:rPr>
            </w:pPr>
            <w:r w:rsidRPr="00D76822">
              <w:rPr>
                <w:sz w:val="20"/>
                <w:szCs w:val="20"/>
                <w:lang w:val="en-US"/>
              </w:rPr>
              <w:t>92</w:t>
            </w:r>
          </w:p>
        </w:tc>
        <w:tc>
          <w:tcPr>
            <w:tcW w:w="411" w:type="pct"/>
            <w:noWrap/>
            <w:vAlign w:val="bottom"/>
            <w:hideMark/>
          </w:tcPr>
          <w:p w:rsidR="00BD03D3" w:rsidRDefault="00906CA6">
            <w:pPr>
              <w:jc w:val="right"/>
              <w:rPr>
                <w:sz w:val="20"/>
                <w:szCs w:val="20"/>
                <w:lang w:val="en-US"/>
              </w:rPr>
            </w:pPr>
            <w:r w:rsidRPr="00D76822">
              <w:rPr>
                <w:sz w:val="20"/>
                <w:szCs w:val="20"/>
                <w:lang w:val="en-US"/>
              </w:rPr>
              <w:t>95.8</w:t>
            </w:r>
          </w:p>
        </w:tc>
        <w:tc>
          <w:tcPr>
            <w:tcW w:w="401" w:type="pct"/>
            <w:noWrap/>
            <w:vAlign w:val="bottom"/>
            <w:hideMark/>
          </w:tcPr>
          <w:p w:rsidR="00BD03D3" w:rsidRDefault="00906CA6">
            <w:pPr>
              <w:jc w:val="right"/>
              <w:rPr>
                <w:sz w:val="20"/>
                <w:szCs w:val="20"/>
                <w:lang w:val="en-US"/>
              </w:rPr>
            </w:pPr>
            <w:r w:rsidRPr="00D76822">
              <w:rPr>
                <w:sz w:val="20"/>
                <w:szCs w:val="20"/>
                <w:lang w:val="en-US"/>
              </w:rPr>
              <w:t>81.3</w:t>
            </w:r>
          </w:p>
        </w:tc>
      </w:tr>
      <w:tr w:rsidR="00B37AE7" w:rsidRPr="00E229B6" w:rsidTr="0005516B">
        <w:trPr>
          <w:trHeight w:val="405"/>
        </w:trPr>
        <w:tc>
          <w:tcPr>
            <w:tcW w:w="821" w:type="pct"/>
            <w:vAlign w:val="bottom"/>
            <w:hideMark/>
          </w:tcPr>
          <w:p w:rsidR="00906CA6" w:rsidRPr="00D76822" w:rsidRDefault="00906CA6" w:rsidP="00D76822">
            <w:pPr>
              <w:ind w:left="318" w:hanging="318"/>
              <w:rPr>
                <w:sz w:val="20"/>
                <w:szCs w:val="20"/>
                <w:lang w:val="en-US"/>
              </w:rPr>
            </w:pPr>
            <w:r w:rsidRPr="00D76822">
              <w:rPr>
                <w:sz w:val="20"/>
                <w:szCs w:val="20"/>
                <w:lang w:val="en-US"/>
              </w:rPr>
              <w:t>6. Rectal thermometer</w:t>
            </w:r>
          </w:p>
        </w:tc>
        <w:tc>
          <w:tcPr>
            <w:tcW w:w="274" w:type="pct"/>
            <w:noWrap/>
            <w:vAlign w:val="bottom"/>
            <w:hideMark/>
          </w:tcPr>
          <w:p w:rsidR="00906CA6" w:rsidRPr="00D76822" w:rsidRDefault="00906CA6" w:rsidP="00D76822">
            <w:pPr>
              <w:jc w:val="center"/>
              <w:rPr>
                <w:sz w:val="20"/>
                <w:szCs w:val="20"/>
                <w:lang w:val="en-US"/>
              </w:rPr>
            </w:pPr>
            <w:r w:rsidRPr="00D76822">
              <w:rPr>
                <w:sz w:val="20"/>
                <w:szCs w:val="20"/>
                <w:lang w:val="en-US"/>
              </w:rPr>
              <w:t>11</w:t>
            </w:r>
          </w:p>
        </w:tc>
        <w:tc>
          <w:tcPr>
            <w:tcW w:w="345" w:type="pct"/>
            <w:noWrap/>
            <w:vAlign w:val="bottom"/>
            <w:hideMark/>
          </w:tcPr>
          <w:p w:rsidR="00BD03D3" w:rsidRDefault="00906CA6">
            <w:pPr>
              <w:jc w:val="right"/>
              <w:rPr>
                <w:sz w:val="20"/>
                <w:szCs w:val="20"/>
                <w:lang w:val="en-US"/>
              </w:rPr>
            </w:pPr>
            <w:r w:rsidRPr="00D76822">
              <w:rPr>
                <w:sz w:val="20"/>
                <w:szCs w:val="20"/>
                <w:lang w:val="en-US"/>
              </w:rPr>
              <w:t>17.5</w:t>
            </w:r>
          </w:p>
        </w:tc>
        <w:tc>
          <w:tcPr>
            <w:tcW w:w="345" w:type="pct"/>
            <w:noWrap/>
            <w:vAlign w:val="bottom"/>
            <w:hideMark/>
          </w:tcPr>
          <w:p w:rsidR="00BD03D3" w:rsidRDefault="00906CA6">
            <w:pPr>
              <w:jc w:val="right"/>
              <w:rPr>
                <w:sz w:val="20"/>
                <w:szCs w:val="20"/>
                <w:lang w:val="en-US"/>
              </w:rPr>
            </w:pPr>
            <w:r w:rsidRPr="00D76822">
              <w:rPr>
                <w:sz w:val="20"/>
                <w:szCs w:val="20"/>
                <w:lang w:val="en-US"/>
              </w:rPr>
              <w:t>17.5</w:t>
            </w:r>
          </w:p>
        </w:tc>
        <w:tc>
          <w:tcPr>
            <w:tcW w:w="274" w:type="pct"/>
            <w:noWrap/>
            <w:vAlign w:val="bottom"/>
            <w:hideMark/>
          </w:tcPr>
          <w:p w:rsidR="00906CA6" w:rsidRPr="00D76822" w:rsidRDefault="00906CA6" w:rsidP="00D76822">
            <w:pPr>
              <w:jc w:val="center"/>
              <w:rPr>
                <w:sz w:val="20"/>
                <w:szCs w:val="20"/>
                <w:lang w:val="en-US"/>
              </w:rPr>
            </w:pPr>
            <w:r w:rsidRPr="00D76822">
              <w:rPr>
                <w:sz w:val="20"/>
                <w:szCs w:val="20"/>
                <w:lang w:val="en-US"/>
              </w:rPr>
              <w:t>7</w:t>
            </w:r>
          </w:p>
        </w:tc>
        <w:tc>
          <w:tcPr>
            <w:tcW w:w="413" w:type="pct"/>
            <w:noWrap/>
            <w:vAlign w:val="bottom"/>
            <w:hideMark/>
          </w:tcPr>
          <w:p w:rsidR="00BD03D3" w:rsidRDefault="00906CA6">
            <w:pPr>
              <w:jc w:val="right"/>
              <w:rPr>
                <w:sz w:val="20"/>
                <w:szCs w:val="20"/>
                <w:lang w:val="en-US"/>
              </w:rPr>
            </w:pPr>
            <w:r w:rsidRPr="00D76822">
              <w:rPr>
                <w:sz w:val="20"/>
                <w:szCs w:val="20"/>
                <w:lang w:val="en-US"/>
              </w:rPr>
              <w:t>24.1</w:t>
            </w:r>
          </w:p>
        </w:tc>
        <w:tc>
          <w:tcPr>
            <w:tcW w:w="410" w:type="pct"/>
            <w:noWrap/>
            <w:vAlign w:val="bottom"/>
            <w:hideMark/>
          </w:tcPr>
          <w:p w:rsidR="00BD03D3" w:rsidRDefault="00906CA6">
            <w:pPr>
              <w:jc w:val="right"/>
              <w:rPr>
                <w:sz w:val="20"/>
                <w:szCs w:val="20"/>
                <w:lang w:val="en-US"/>
              </w:rPr>
            </w:pPr>
            <w:r w:rsidRPr="00D76822">
              <w:rPr>
                <w:sz w:val="20"/>
                <w:szCs w:val="20"/>
                <w:lang w:val="en-US"/>
              </w:rPr>
              <w:t>24.1</w:t>
            </w:r>
          </w:p>
        </w:tc>
        <w:tc>
          <w:tcPr>
            <w:tcW w:w="345" w:type="pct"/>
            <w:noWrap/>
            <w:vAlign w:val="bottom"/>
            <w:hideMark/>
          </w:tcPr>
          <w:p w:rsidR="00906CA6" w:rsidRPr="00D76822" w:rsidRDefault="00906CA6" w:rsidP="00D76822">
            <w:pPr>
              <w:jc w:val="center"/>
              <w:rPr>
                <w:sz w:val="20"/>
                <w:szCs w:val="20"/>
                <w:lang w:val="en-US"/>
              </w:rPr>
            </w:pPr>
            <w:r w:rsidRPr="00D76822">
              <w:rPr>
                <w:sz w:val="20"/>
                <w:szCs w:val="20"/>
                <w:lang w:val="en-US"/>
              </w:rPr>
              <w:t>1</w:t>
            </w:r>
          </w:p>
        </w:tc>
        <w:tc>
          <w:tcPr>
            <w:tcW w:w="342" w:type="pct"/>
            <w:noWrap/>
            <w:vAlign w:val="bottom"/>
            <w:hideMark/>
          </w:tcPr>
          <w:p w:rsidR="00BD03D3" w:rsidRDefault="00906CA6">
            <w:pPr>
              <w:jc w:val="right"/>
              <w:rPr>
                <w:sz w:val="20"/>
                <w:szCs w:val="20"/>
                <w:lang w:val="en-US"/>
              </w:rPr>
            </w:pPr>
            <w:r w:rsidRPr="00D76822">
              <w:rPr>
                <w:sz w:val="20"/>
                <w:szCs w:val="20"/>
                <w:lang w:val="en-US"/>
              </w:rPr>
              <w:t>25</w:t>
            </w:r>
            <w:r w:rsidR="00073B40">
              <w:rPr>
                <w:sz w:val="20"/>
                <w:szCs w:val="20"/>
                <w:lang w:val="en-US"/>
              </w:rPr>
              <w:t>.0</w:t>
            </w:r>
          </w:p>
        </w:tc>
        <w:tc>
          <w:tcPr>
            <w:tcW w:w="345" w:type="pct"/>
            <w:noWrap/>
            <w:vAlign w:val="bottom"/>
            <w:hideMark/>
          </w:tcPr>
          <w:p w:rsidR="00BD03D3" w:rsidRDefault="00906CA6">
            <w:pPr>
              <w:jc w:val="right"/>
              <w:rPr>
                <w:sz w:val="20"/>
                <w:szCs w:val="20"/>
                <w:lang w:val="en-US"/>
              </w:rPr>
            </w:pPr>
            <w:r w:rsidRPr="00D76822">
              <w:rPr>
                <w:sz w:val="20"/>
                <w:szCs w:val="20"/>
                <w:lang w:val="en-US"/>
              </w:rPr>
              <w:t>25</w:t>
            </w:r>
            <w:r w:rsidR="00073B40">
              <w:rPr>
                <w:sz w:val="20"/>
                <w:szCs w:val="20"/>
                <w:lang w:val="en-US"/>
              </w:rPr>
              <w:t>.0</w:t>
            </w:r>
          </w:p>
        </w:tc>
        <w:tc>
          <w:tcPr>
            <w:tcW w:w="274" w:type="pct"/>
            <w:noWrap/>
            <w:vAlign w:val="bottom"/>
            <w:hideMark/>
          </w:tcPr>
          <w:p w:rsidR="00906CA6" w:rsidRPr="00D76822" w:rsidRDefault="00906CA6" w:rsidP="00D76822">
            <w:pPr>
              <w:jc w:val="center"/>
              <w:rPr>
                <w:sz w:val="20"/>
                <w:szCs w:val="20"/>
                <w:lang w:val="en-US"/>
              </w:rPr>
            </w:pPr>
            <w:r w:rsidRPr="00D76822">
              <w:rPr>
                <w:sz w:val="20"/>
                <w:szCs w:val="20"/>
                <w:lang w:val="en-US"/>
              </w:rPr>
              <w:t>19</w:t>
            </w:r>
          </w:p>
        </w:tc>
        <w:tc>
          <w:tcPr>
            <w:tcW w:w="411" w:type="pct"/>
            <w:noWrap/>
            <w:vAlign w:val="bottom"/>
            <w:hideMark/>
          </w:tcPr>
          <w:p w:rsidR="00BD03D3" w:rsidRDefault="00906CA6">
            <w:pPr>
              <w:jc w:val="right"/>
              <w:rPr>
                <w:sz w:val="20"/>
                <w:szCs w:val="20"/>
                <w:lang w:val="en-US"/>
              </w:rPr>
            </w:pPr>
            <w:r w:rsidRPr="00D76822">
              <w:rPr>
                <w:sz w:val="20"/>
                <w:szCs w:val="20"/>
                <w:lang w:val="en-US"/>
              </w:rPr>
              <w:t>19.8</w:t>
            </w:r>
          </w:p>
        </w:tc>
        <w:tc>
          <w:tcPr>
            <w:tcW w:w="401" w:type="pct"/>
            <w:noWrap/>
            <w:vAlign w:val="bottom"/>
            <w:hideMark/>
          </w:tcPr>
          <w:p w:rsidR="00BD03D3" w:rsidRDefault="00906CA6">
            <w:pPr>
              <w:jc w:val="right"/>
              <w:rPr>
                <w:sz w:val="20"/>
                <w:szCs w:val="20"/>
                <w:lang w:val="en-US"/>
              </w:rPr>
            </w:pPr>
            <w:r w:rsidRPr="00D76822">
              <w:rPr>
                <w:sz w:val="20"/>
                <w:szCs w:val="20"/>
                <w:lang w:val="en-US"/>
              </w:rPr>
              <w:t>19.8</w:t>
            </w:r>
          </w:p>
        </w:tc>
      </w:tr>
      <w:tr w:rsidR="00B37AE7" w:rsidRPr="00E229B6" w:rsidTr="0005516B">
        <w:trPr>
          <w:trHeight w:val="375"/>
        </w:trPr>
        <w:tc>
          <w:tcPr>
            <w:tcW w:w="821" w:type="pct"/>
            <w:vAlign w:val="bottom"/>
            <w:hideMark/>
          </w:tcPr>
          <w:p w:rsidR="00906CA6" w:rsidRPr="00D76822" w:rsidRDefault="00906CA6" w:rsidP="00D76822">
            <w:pPr>
              <w:ind w:left="318" w:right="-111" w:hanging="318"/>
              <w:rPr>
                <w:sz w:val="20"/>
                <w:szCs w:val="20"/>
                <w:lang w:val="en-US"/>
              </w:rPr>
            </w:pPr>
            <w:r w:rsidRPr="00D76822">
              <w:rPr>
                <w:sz w:val="20"/>
                <w:szCs w:val="20"/>
                <w:lang w:val="en-US"/>
              </w:rPr>
              <w:t>7. </w:t>
            </w:r>
            <w:r w:rsidR="00EF4BAA" w:rsidRPr="00D76822">
              <w:rPr>
                <w:sz w:val="20"/>
                <w:szCs w:val="20"/>
                <w:lang w:val="en-US"/>
              </w:rPr>
              <w:t xml:space="preserve">Baby </w:t>
            </w:r>
            <w:r w:rsidRPr="00D76822">
              <w:rPr>
                <w:sz w:val="20"/>
                <w:szCs w:val="20"/>
                <w:lang w:val="en-US"/>
              </w:rPr>
              <w:t>weighting scale</w:t>
            </w:r>
          </w:p>
        </w:tc>
        <w:tc>
          <w:tcPr>
            <w:tcW w:w="274" w:type="pct"/>
            <w:noWrap/>
            <w:vAlign w:val="bottom"/>
            <w:hideMark/>
          </w:tcPr>
          <w:p w:rsidR="00906CA6" w:rsidRPr="00D76822" w:rsidRDefault="00906CA6" w:rsidP="00D76822">
            <w:pPr>
              <w:jc w:val="center"/>
              <w:rPr>
                <w:sz w:val="20"/>
                <w:szCs w:val="20"/>
                <w:lang w:val="en-US"/>
              </w:rPr>
            </w:pPr>
            <w:r w:rsidRPr="00D76822">
              <w:rPr>
                <w:sz w:val="20"/>
                <w:szCs w:val="20"/>
                <w:lang w:val="en-US"/>
              </w:rPr>
              <w:t>62</w:t>
            </w:r>
          </w:p>
        </w:tc>
        <w:tc>
          <w:tcPr>
            <w:tcW w:w="345" w:type="pct"/>
            <w:noWrap/>
            <w:vAlign w:val="bottom"/>
            <w:hideMark/>
          </w:tcPr>
          <w:p w:rsidR="00BD03D3" w:rsidRDefault="00906CA6">
            <w:pPr>
              <w:jc w:val="right"/>
              <w:rPr>
                <w:sz w:val="20"/>
                <w:szCs w:val="20"/>
                <w:lang w:val="en-US"/>
              </w:rPr>
            </w:pPr>
            <w:r w:rsidRPr="00D76822">
              <w:rPr>
                <w:sz w:val="20"/>
                <w:szCs w:val="20"/>
                <w:lang w:val="en-US"/>
              </w:rPr>
              <w:t>98.4</w:t>
            </w:r>
          </w:p>
        </w:tc>
        <w:tc>
          <w:tcPr>
            <w:tcW w:w="345" w:type="pct"/>
            <w:noWrap/>
            <w:vAlign w:val="bottom"/>
            <w:hideMark/>
          </w:tcPr>
          <w:p w:rsidR="00BD03D3" w:rsidRDefault="00906CA6">
            <w:pPr>
              <w:jc w:val="right"/>
              <w:rPr>
                <w:sz w:val="20"/>
                <w:szCs w:val="20"/>
                <w:lang w:val="en-US"/>
              </w:rPr>
            </w:pPr>
            <w:r w:rsidRPr="00D76822">
              <w:rPr>
                <w:sz w:val="20"/>
                <w:szCs w:val="20"/>
                <w:lang w:val="en-US"/>
              </w:rPr>
              <w:t>85.7</w:t>
            </w:r>
          </w:p>
        </w:tc>
        <w:tc>
          <w:tcPr>
            <w:tcW w:w="274" w:type="pct"/>
            <w:noWrap/>
            <w:vAlign w:val="bottom"/>
            <w:hideMark/>
          </w:tcPr>
          <w:p w:rsidR="00906CA6" w:rsidRPr="00D76822" w:rsidRDefault="00906CA6" w:rsidP="00D76822">
            <w:pPr>
              <w:jc w:val="center"/>
              <w:rPr>
                <w:sz w:val="20"/>
                <w:szCs w:val="20"/>
                <w:lang w:val="en-US"/>
              </w:rPr>
            </w:pPr>
            <w:r w:rsidRPr="00D76822">
              <w:rPr>
                <w:sz w:val="20"/>
                <w:szCs w:val="20"/>
                <w:lang w:val="en-US"/>
              </w:rPr>
              <w:t>28</w:t>
            </w:r>
          </w:p>
        </w:tc>
        <w:tc>
          <w:tcPr>
            <w:tcW w:w="413" w:type="pct"/>
            <w:noWrap/>
            <w:vAlign w:val="bottom"/>
            <w:hideMark/>
          </w:tcPr>
          <w:p w:rsidR="00BD03D3" w:rsidRDefault="00906CA6">
            <w:pPr>
              <w:jc w:val="right"/>
              <w:rPr>
                <w:sz w:val="20"/>
                <w:szCs w:val="20"/>
                <w:lang w:val="en-US"/>
              </w:rPr>
            </w:pPr>
            <w:r w:rsidRPr="00D76822">
              <w:rPr>
                <w:sz w:val="20"/>
                <w:szCs w:val="20"/>
                <w:lang w:val="en-US"/>
              </w:rPr>
              <w:t>96.6</w:t>
            </w:r>
          </w:p>
        </w:tc>
        <w:tc>
          <w:tcPr>
            <w:tcW w:w="410" w:type="pct"/>
            <w:noWrap/>
            <w:vAlign w:val="bottom"/>
            <w:hideMark/>
          </w:tcPr>
          <w:p w:rsidR="00BD03D3" w:rsidRDefault="00906CA6">
            <w:pPr>
              <w:jc w:val="right"/>
              <w:rPr>
                <w:sz w:val="20"/>
                <w:szCs w:val="20"/>
                <w:lang w:val="en-US"/>
              </w:rPr>
            </w:pPr>
            <w:r w:rsidRPr="00D76822">
              <w:rPr>
                <w:sz w:val="20"/>
                <w:szCs w:val="20"/>
                <w:lang w:val="en-US"/>
              </w:rPr>
              <w:t>82.8</w:t>
            </w:r>
          </w:p>
        </w:tc>
        <w:tc>
          <w:tcPr>
            <w:tcW w:w="345" w:type="pct"/>
            <w:noWrap/>
            <w:vAlign w:val="bottom"/>
            <w:hideMark/>
          </w:tcPr>
          <w:p w:rsidR="00906CA6" w:rsidRPr="00D76822" w:rsidRDefault="00906CA6" w:rsidP="00D76822">
            <w:pPr>
              <w:jc w:val="center"/>
              <w:rPr>
                <w:sz w:val="20"/>
                <w:szCs w:val="20"/>
                <w:lang w:val="en-US"/>
              </w:rPr>
            </w:pPr>
            <w:r w:rsidRPr="00D76822">
              <w:rPr>
                <w:sz w:val="20"/>
                <w:szCs w:val="20"/>
                <w:lang w:val="en-US"/>
              </w:rPr>
              <w:t>4</w:t>
            </w:r>
          </w:p>
        </w:tc>
        <w:tc>
          <w:tcPr>
            <w:tcW w:w="342" w:type="pct"/>
            <w:noWrap/>
            <w:vAlign w:val="bottom"/>
            <w:hideMark/>
          </w:tcPr>
          <w:p w:rsidR="00BD03D3" w:rsidRDefault="00906CA6">
            <w:pPr>
              <w:jc w:val="right"/>
              <w:rPr>
                <w:sz w:val="20"/>
                <w:szCs w:val="20"/>
                <w:lang w:val="en-US"/>
              </w:rPr>
            </w:pPr>
            <w:r w:rsidRPr="00D76822">
              <w:rPr>
                <w:sz w:val="20"/>
                <w:szCs w:val="20"/>
                <w:lang w:val="en-US"/>
              </w:rPr>
              <w:t>100</w:t>
            </w:r>
            <w:r w:rsidR="00073B40">
              <w:rPr>
                <w:sz w:val="20"/>
                <w:szCs w:val="20"/>
                <w:lang w:val="en-US"/>
              </w:rPr>
              <w:t>.0</w:t>
            </w:r>
          </w:p>
        </w:tc>
        <w:tc>
          <w:tcPr>
            <w:tcW w:w="345" w:type="pct"/>
            <w:noWrap/>
            <w:vAlign w:val="bottom"/>
            <w:hideMark/>
          </w:tcPr>
          <w:p w:rsidR="00BD03D3" w:rsidRDefault="00906CA6">
            <w:pPr>
              <w:jc w:val="right"/>
              <w:rPr>
                <w:sz w:val="20"/>
                <w:szCs w:val="20"/>
                <w:lang w:val="en-US"/>
              </w:rPr>
            </w:pPr>
            <w:r w:rsidRPr="00D76822">
              <w:rPr>
                <w:sz w:val="20"/>
                <w:szCs w:val="20"/>
                <w:lang w:val="en-US"/>
              </w:rPr>
              <w:t>100</w:t>
            </w:r>
            <w:r w:rsidR="00073B40">
              <w:rPr>
                <w:sz w:val="20"/>
                <w:szCs w:val="20"/>
                <w:lang w:val="en-US"/>
              </w:rPr>
              <w:t>.0</w:t>
            </w:r>
          </w:p>
        </w:tc>
        <w:tc>
          <w:tcPr>
            <w:tcW w:w="274" w:type="pct"/>
            <w:noWrap/>
            <w:vAlign w:val="bottom"/>
            <w:hideMark/>
          </w:tcPr>
          <w:p w:rsidR="00906CA6" w:rsidRPr="00D76822" w:rsidRDefault="00906CA6" w:rsidP="00D76822">
            <w:pPr>
              <w:jc w:val="center"/>
              <w:rPr>
                <w:sz w:val="20"/>
                <w:szCs w:val="20"/>
                <w:lang w:val="en-US"/>
              </w:rPr>
            </w:pPr>
            <w:r w:rsidRPr="00D76822">
              <w:rPr>
                <w:sz w:val="20"/>
                <w:szCs w:val="20"/>
                <w:lang w:val="en-US"/>
              </w:rPr>
              <w:t>94</w:t>
            </w:r>
          </w:p>
        </w:tc>
        <w:tc>
          <w:tcPr>
            <w:tcW w:w="411" w:type="pct"/>
            <w:noWrap/>
            <w:vAlign w:val="bottom"/>
            <w:hideMark/>
          </w:tcPr>
          <w:p w:rsidR="00BD03D3" w:rsidRDefault="00906CA6">
            <w:pPr>
              <w:jc w:val="right"/>
              <w:rPr>
                <w:sz w:val="20"/>
                <w:szCs w:val="20"/>
                <w:lang w:val="en-US"/>
              </w:rPr>
            </w:pPr>
            <w:r w:rsidRPr="00D76822">
              <w:rPr>
                <w:sz w:val="20"/>
                <w:szCs w:val="20"/>
                <w:lang w:val="en-US"/>
              </w:rPr>
              <w:t>97.9</w:t>
            </w:r>
          </w:p>
        </w:tc>
        <w:tc>
          <w:tcPr>
            <w:tcW w:w="401" w:type="pct"/>
            <w:noWrap/>
            <w:vAlign w:val="bottom"/>
            <w:hideMark/>
          </w:tcPr>
          <w:p w:rsidR="00BD03D3" w:rsidRDefault="00906CA6">
            <w:pPr>
              <w:jc w:val="right"/>
              <w:rPr>
                <w:sz w:val="20"/>
                <w:szCs w:val="20"/>
                <w:lang w:val="en-US"/>
              </w:rPr>
            </w:pPr>
            <w:r w:rsidRPr="00D76822">
              <w:rPr>
                <w:sz w:val="20"/>
                <w:szCs w:val="20"/>
                <w:lang w:val="en-US"/>
              </w:rPr>
              <w:t>85.4</w:t>
            </w:r>
          </w:p>
        </w:tc>
      </w:tr>
      <w:tr w:rsidR="00B37AE7" w:rsidRPr="00E229B6" w:rsidTr="0005516B">
        <w:trPr>
          <w:trHeight w:val="300"/>
        </w:trPr>
        <w:tc>
          <w:tcPr>
            <w:tcW w:w="821" w:type="pct"/>
            <w:vAlign w:val="bottom"/>
            <w:hideMark/>
          </w:tcPr>
          <w:p w:rsidR="00906CA6" w:rsidRPr="00D76822" w:rsidRDefault="00906CA6" w:rsidP="00D76822">
            <w:pPr>
              <w:ind w:left="318" w:hanging="318"/>
              <w:rPr>
                <w:sz w:val="20"/>
                <w:szCs w:val="20"/>
                <w:lang w:val="en-US"/>
              </w:rPr>
            </w:pPr>
            <w:r w:rsidRPr="00D76822">
              <w:rPr>
                <w:sz w:val="20"/>
                <w:szCs w:val="20"/>
                <w:lang w:val="en-US"/>
              </w:rPr>
              <w:t>8.   Naloxone</w:t>
            </w:r>
          </w:p>
        </w:tc>
        <w:tc>
          <w:tcPr>
            <w:tcW w:w="274" w:type="pct"/>
            <w:noWrap/>
            <w:vAlign w:val="bottom"/>
            <w:hideMark/>
          </w:tcPr>
          <w:p w:rsidR="00906CA6" w:rsidRPr="00D76822" w:rsidRDefault="00906CA6" w:rsidP="00D76822">
            <w:pPr>
              <w:jc w:val="center"/>
              <w:rPr>
                <w:sz w:val="20"/>
                <w:szCs w:val="20"/>
                <w:lang w:val="en-US"/>
              </w:rPr>
            </w:pPr>
            <w:r w:rsidRPr="00D76822">
              <w:rPr>
                <w:sz w:val="20"/>
                <w:szCs w:val="20"/>
                <w:lang w:val="en-US"/>
              </w:rPr>
              <w:t>2</w:t>
            </w:r>
          </w:p>
        </w:tc>
        <w:tc>
          <w:tcPr>
            <w:tcW w:w="345" w:type="pct"/>
            <w:noWrap/>
            <w:vAlign w:val="bottom"/>
            <w:hideMark/>
          </w:tcPr>
          <w:p w:rsidR="00BD03D3" w:rsidRDefault="00906CA6">
            <w:pPr>
              <w:jc w:val="right"/>
              <w:rPr>
                <w:sz w:val="20"/>
                <w:szCs w:val="20"/>
                <w:lang w:val="en-US"/>
              </w:rPr>
            </w:pPr>
            <w:r w:rsidRPr="00D76822">
              <w:rPr>
                <w:sz w:val="20"/>
                <w:szCs w:val="20"/>
                <w:lang w:val="en-US"/>
              </w:rPr>
              <w:t>3.2</w:t>
            </w:r>
          </w:p>
        </w:tc>
        <w:tc>
          <w:tcPr>
            <w:tcW w:w="345" w:type="pct"/>
            <w:noWrap/>
            <w:vAlign w:val="bottom"/>
            <w:hideMark/>
          </w:tcPr>
          <w:p w:rsidR="00BD03D3" w:rsidRDefault="00906CA6">
            <w:pPr>
              <w:jc w:val="right"/>
              <w:rPr>
                <w:sz w:val="20"/>
                <w:szCs w:val="20"/>
                <w:lang w:val="en-US"/>
              </w:rPr>
            </w:pPr>
            <w:r w:rsidRPr="00D76822">
              <w:rPr>
                <w:sz w:val="20"/>
                <w:szCs w:val="20"/>
                <w:lang w:val="en-US"/>
              </w:rPr>
              <w:t>3.2</w:t>
            </w:r>
          </w:p>
        </w:tc>
        <w:tc>
          <w:tcPr>
            <w:tcW w:w="274" w:type="pct"/>
            <w:noWrap/>
            <w:vAlign w:val="bottom"/>
            <w:hideMark/>
          </w:tcPr>
          <w:p w:rsidR="00906CA6" w:rsidRPr="00D76822" w:rsidRDefault="00906CA6" w:rsidP="00D76822">
            <w:pPr>
              <w:jc w:val="center"/>
              <w:rPr>
                <w:sz w:val="20"/>
                <w:szCs w:val="20"/>
                <w:lang w:val="en-US"/>
              </w:rPr>
            </w:pPr>
            <w:r w:rsidRPr="00D76822">
              <w:rPr>
                <w:sz w:val="20"/>
                <w:szCs w:val="20"/>
                <w:lang w:val="en-US"/>
              </w:rPr>
              <w:t>3</w:t>
            </w:r>
          </w:p>
        </w:tc>
        <w:tc>
          <w:tcPr>
            <w:tcW w:w="413" w:type="pct"/>
            <w:noWrap/>
            <w:vAlign w:val="bottom"/>
            <w:hideMark/>
          </w:tcPr>
          <w:p w:rsidR="00BD03D3" w:rsidRDefault="00906CA6">
            <w:pPr>
              <w:jc w:val="right"/>
              <w:rPr>
                <w:sz w:val="20"/>
                <w:szCs w:val="20"/>
                <w:lang w:val="en-US"/>
              </w:rPr>
            </w:pPr>
            <w:r w:rsidRPr="00D76822">
              <w:rPr>
                <w:sz w:val="20"/>
                <w:szCs w:val="20"/>
                <w:lang w:val="en-US"/>
              </w:rPr>
              <w:t>10.3</w:t>
            </w:r>
          </w:p>
        </w:tc>
        <w:tc>
          <w:tcPr>
            <w:tcW w:w="410" w:type="pct"/>
            <w:noWrap/>
            <w:vAlign w:val="bottom"/>
            <w:hideMark/>
          </w:tcPr>
          <w:p w:rsidR="00BD03D3" w:rsidRDefault="00906CA6">
            <w:pPr>
              <w:jc w:val="right"/>
              <w:rPr>
                <w:sz w:val="20"/>
                <w:szCs w:val="20"/>
                <w:lang w:val="en-US"/>
              </w:rPr>
            </w:pPr>
            <w:r w:rsidRPr="00D76822">
              <w:rPr>
                <w:sz w:val="20"/>
                <w:szCs w:val="20"/>
                <w:lang w:val="en-US"/>
              </w:rPr>
              <w:t>3.4</w:t>
            </w:r>
          </w:p>
        </w:tc>
        <w:tc>
          <w:tcPr>
            <w:tcW w:w="345" w:type="pct"/>
            <w:noWrap/>
            <w:vAlign w:val="bottom"/>
            <w:hideMark/>
          </w:tcPr>
          <w:p w:rsidR="00906CA6" w:rsidRPr="00D76822" w:rsidRDefault="00906CA6" w:rsidP="00D76822">
            <w:pPr>
              <w:jc w:val="center"/>
              <w:rPr>
                <w:sz w:val="20"/>
                <w:szCs w:val="20"/>
                <w:lang w:val="en-US"/>
              </w:rPr>
            </w:pPr>
            <w:r w:rsidRPr="00D76822">
              <w:rPr>
                <w:sz w:val="20"/>
                <w:szCs w:val="20"/>
                <w:lang w:val="en-US"/>
              </w:rPr>
              <w:t>0</w:t>
            </w:r>
          </w:p>
        </w:tc>
        <w:tc>
          <w:tcPr>
            <w:tcW w:w="342" w:type="pct"/>
            <w:noWrap/>
            <w:vAlign w:val="bottom"/>
            <w:hideMark/>
          </w:tcPr>
          <w:p w:rsidR="00BD03D3" w:rsidRDefault="00906CA6">
            <w:pPr>
              <w:jc w:val="right"/>
              <w:rPr>
                <w:sz w:val="20"/>
                <w:szCs w:val="20"/>
                <w:lang w:val="en-US"/>
              </w:rPr>
            </w:pPr>
            <w:r w:rsidRPr="00D76822">
              <w:rPr>
                <w:sz w:val="20"/>
                <w:szCs w:val="20"/>
                <w:lang w:val="en-US"/>
              </w:rPr>
              <w:t>0</w:t>
            </w:r>
          </w:p>
        </w:tc>
        <w:tc>
          <w:tcPr>
            <w:tcW w:w="345" w:type="pct"/>
            <w:noWrap/>
            <w:vAlign w:val="bottom"/>
            <w:hideMark/>
          </w:tcPr>
          <w:p w:rsidR="00BD03D3" w:rsidRDefault="00906CA6">
            <w:pPr>
              <w:jc w:val="right"/>
              <w:rPr>
                <w:sz w:val="20"/>
                <w:szCs w:val="20"/>
                <w:lang w:val="en-US"/>
              </w:rPr>
            </w:pPr>
            <w:r w:rsidRPr="00D76822">
              <w:rPr>
                <w:sz w:val="20"/>
                <w:szCs w:val="20"/>
                <w:lang w:val="en-US"/>
              </w:rPr>
              <w:t>0</w:t>
            </w:r>
          </w:p>
        </w:tc>
        <w:tc>
          <w:tcPr>
            <w:tcW w:w="274" w:type="pct"/>
            <w:noWrap/>
            <w:vAlign w:val="bottom"/>
            <w:hideMark/>
          </w:tcPr>
          <w:p w:rsidR="00906CA6" w:rsidRPr="00D76822" w:rsidRDefault="00906CA6" w:rsidP="00D76822">
            <w:pPr>
              <w:jc w:val="center"/>
              <w:rPr>
                <w:sz w:val="20"/>
                <w:szCs w:val="20"/>
                <w:lang w:val="en-US"/>
              </w:rPr>
            </w:pPr>
            <w:r w:rsidRPr="00D76822">
              <w:rPr>
                <w:sz w:val="20"/>
                <w:szCs w:val="20"/>
                <w:lang w:val="en-US"/>
              </w:rPr>
              <w:t>5</w:t>
            </w:r>
          </w:p>
        </w:tc>
        <w:tc>
          <w:tcPr>
            <w:tcW w:w="411" w:type="pct"/>
            <w:noWrap/>
            <w:vAlign w:val="bottom"/>
            <w:hideMark/>
          </w:tcPr>
          <w:p w:rsidR="00BD03D3" w:rsidRDefault="00906CA6">
            <w:pPr>
              <w:jc w:val="right"/>
              <w:rPr>
                <w:sz w:val="20"/>
                <w:szCs w:val="20"/>
                <w:lang w:val="en-US"/>
              </w:rPr>
            </w:pPr>
            <w:r w:rsidRPr="00D76822">
              <w:rPr>
                <w:sz w:val="20"/>
                <w:szCs w:val="20"/>
                <w:lang w:val="en-US"/>
              </w:rPr>
              <w:t>5.2</w:t>
            </w:r>
          </w:p>
        </w:tc>
        <w:tc>
          <w:tcPr>
            <w:tcW w:w="401" w:type="pct"/>
            <w:noWrap/>
            <w:vAlign w:val="bottom"/>
            <w:hideMark/>
          </w:tcPr>
          <w:p w:rsidR="00BD03D3" w:rsidRDefault="00906CA6">
            <w:pPr>
              <w:jc w:val="right"/>
              <w:rPr>
                <w:sz w:val="20"/>
                <w:szCs w:val="20"/>
                <w:lang w:val="en-US"/>
              </w:rPr>
            </w:pPr>
            <w:r w:rsidRPr="00D76822">
              <w:rPr>
                <w:sz w:val="20"/>
                <w:szCs w:val="20"/>
                <w:lang w:val="en-US"/>
              </w:rPr>
              <w:t>3.1</w:t>
            </w:r>
          </w:p>
        </w:tc>
      </w:tr>
      <w:tr w:rsidR="00B37AE7" w:rsidRPr="00E229B6" w:rsidTr="0005516B">
        <w:trPr>
          <w:trHeight w:val="285"/>
        </w:trPr>
        <w:tc>
          <w:tcPr>
            <w:tcW w:w="821" w:type="pct"/>
            <w:vAlign w:val="bottom"/>
            <w:hideMark/>
          </w:tcPr>
          <w:p w:rsidR="00906CA6" w:rsidRPr="00D76822" w:rsidRDefault="00EF4BAA" w:rsidP="00D76822">
            <w:pPr>
              <w:ind w:left="318" w:hanging="318"/>
              <w:rPr>
                <w:sz w:val="20"/>
                <w:szCs w:val="20"/>
                <w:lang w:val="en-US"/>
              </w:rPr>
            </w:pPr>
            <w:r w:rsidRPr="00D76822">
              <w:rPr>
                <w:sz w:val="20"/>
                <w:szCs w:val="20"/>
                <w:lang w:val="en-US"/>
              </w:rPr>
              <w:t>9.  </w:t>
            </w:r>
            <w:r w:rsidR="00906CA6" w:rsidRPr="00D76822">
              <w:rPr>
                <w:sz w:val="20"/>
                <w:szCs w:val="20"/>
                <w:lang w:val="en-US"/>
              </w:rPr>
              <w:t>Endotracheal tube</w:t>
            </w:r>
          </w:p>
        </w:tc>
        <w:tc>
          <w:tcPr>
            <w:tcW w:w="274" w:type="pct"/>
            <w:noWrap/>
            <w:vAlign w:val="bottom"/>
            <w:hideMark/>
          </w:tcPr>
          <w:p w:rsidR="00906CA6" w:rsidRPr="00D76822" w:rsidRDefault="00906CA6" w:rsidP="00D76822">
            <w:pPr>
              <w:jc w:val="center"/>
              <w:rPr>
                <w:sz w:val="20"/>
                <w:szCs w:val="20"/>
                <w:lang w:val="en-US"/>
              </w:rPr>
            </w:pPr>
            <w:r w:rsidRPr="00D76822">
              <w:rPr>
                <w:sz w:val="20"/>
                <w:szCs w:val="20"/>
                <w:lang w:val="en-US"/>
              </w:rPr>
              <w:t>34</w:t>
            </w:r>
          </w:p>
        </w:tc>
        <w:tc>
          <w:tcPr>
            <w:tcW w:w="345" w:type="pct"/>
            <w:noWrap/>
            <w:vAlign w:val="bottom"/>
            <w:hideMark/>
          </w:tcPr>
          <w:p w:rsidR="00BD03D3" w:rsidRDefault="00906CA6">
            <w:pPr>
              <w:jc w:val="right"/>
              <w:rPr>
                <w:sz w:val="20"/>
                <w:szCs w:val="20"/>
                <w:lang w:val="en-US"/>
              </w:rPr>
            </w:pPr>
            <w:r w:rsidRPr="00D76822">
              <w:rPr>
                <w:sz w:val="20"/>
                <w:szCs w:val="20"/>
                <w:lang w:val="en-US"/>
              </w:rPr>
              <w:t>54.0</w:t>
            </w:r>
          </w:p>
        </w:tc>
        <w:tc>
          <w:tcPr>
            <w:tcW w:w="345" w:type="pct"/>
            <w:noWrap/>
            <w:vAlign w:val="bottom"/>
            <w:hideMark/>
          </w:tcPr>
          <w:p w:rsidR="00BD03D3" w:rsidRDefault="00906CA6">
            <w:pPr>
              <w:jc w:val="right"/>
              <w:rPr>
                <w:sz w:val="20"/>
                <w:szCs w:val="20"/>
                <w:lang w:val="en-US"/>
              </w:rPr>
            </w:pPr>
            <w:r w:rsidRPr="00D76822">
              <w:rPr>
                <w:sz w:val="20"/>
                <w:szCs w:val="20"/>
                <w:lang w:val="en-US"/>
              </w:rPr>
              <w:t>41.3</w:t>
            </w:r>
          </w:p>
        </w:tc>
        <w:tc>
          <w:tcPr>
            <w:tcW w:w="274" w:type="pct"/>
            <w:noWrap/>
            <w:vAlign w:val="bottom"/>
            <w:hideMark/>
          </w:tcPr>
          <w:p w:rsidR="00906CA6" w:rsidRPr="00D76822" w:rsidRDefault="00906CA6" w:rsidP="00D76822">
            <w:pPr>
              <w:jc w:val="center"/>
              <w:rPr>
                <w:sz w:val="20"/>
                <w:szCs w:val="20"/>
                <w:lang w:val="en-US"/>
              </w:rPr>
            </w:pPr>
            <w:r w:rsidRPr="00D76822">
              <w:rPr>
                <w:sz w:val="20"/>
                <w:szCs w:val="20"/>
                <w:lang w:val="en-US"/>
              </w:rPr>
              <w:t>14</w:t>
            </w:r>
          </w:p>
        </w:tc>
        <w:tc>
          <w:tcPr>
            <w:tcW w:w="413" w:type="pct"/>
            <w:noWrap/>
            <w:vAlign w:val="bottom"/>
            <w:hideMark/>
          </w:tcPr>
          <w:p w:rsidR="00BD03D3" w:rsidRDefault="00906CA6">
            <w:pPr>
              <w:jc w:val="right"/>
              <w:rPr>
                <w:sz w:val="20"/>
                <w:szCs w:val="20"/>
                <w:lang w:val="en-US"/>
              </w:rPr>
            </w:pPr>
            <w:r w:rsidRPr="00D76822">
              <w:rPr>
                <w:sz w:val="20"/>
                <w:szCs w:val="20"/>
                <w:lang w:val="en-US"/>
              </w:rPr>
              <w:t>48.3</w:t>
            </w:r>
          </w:p>
        </w:tc>
        <w:tc>
          <w:tcPr>
            <w:tcW w:w="410" w:type="pct"/>
            <w:noWrap/>
            <w:vAlign w:val="bottom"/>
            <w:hideMark/>
          </w:tcPr>
          <w:p w:rsidR="00BD03D3" w:rsidRDefault="00906CA6">
            <w:pPr>
              <w:jc w:val="right"/>
              <w:rPr>
                <w:sz w:val="20"/>
                <w:szCs w:val="20"/>
                <w:lang w:val="en-US"/>
              </w:rPr>
            </w:pPr>
            <w:r w:rsidRPr="00D76822">
              <w:rPr>
                <w:sz w:val="20"/>
                <w:szCs w:val="20"/>
                <w:lang w:val="en-US"/>
              </w:rPr>
              <w:t>27.6</w:t>
            </w:r>
          </w:p>
        </w:tc>
        <w:tc>
          <w:tcPr>
            <w:tcW w:w="345" w:type="pct"/>
            <w:noWrap/>
            <w:vAlign w:val="bottom"/>
            <w:hideMark/>
          </w:tcPr>
          <w:p w:rsidR="00906CA6" w:rsidRPr="00D76822" w:rsidRDefault="00906CA6" w:rsidP="00D76822">
            <w:pPr>
              <w:jc w:val="center"/>
              <w:rPr>
                <w:sz w:val="20"/>
                <w:szCs w:val="20"/>
                <w:lang w:val="en-US"/>
              </w:rPr>
            </w:pPr>
            <w:r w:rsidRPr="00D76822">
              <w:rPr>
                <w:sz w:val="20"/>
                <w:szCs w:val="20"/>
                <w:lang w:val="en-US"/>
              </w:rPr>
              <w:t>3</w:t>
            </w:r>
          </w:p>
        </w:tc>
        <w:tc>
          <w:tcPr>
            <w:tcW w:w="342" w:type="pct"/>
            <w:noWrap/>
            <w:vAlign w:val="bottom"/>
            <w:hideMark/>
          </w:tcPr>
          <w:p w:rsidR="00BD03D3" w:rsidRDefault="00906CA6">
            <w:pPr>
              <w:jc w:val="right"/>
              <w:rPr>
                <w:sz w:val="20"/>
                <w:szCs w:val="20"/>
                <w:lang w:val="en-US"/>
              </w:rPr>
            </w:pPr>
            <w:r w:rsidRPr="00D76822">
              <w:rPr>
                <w:sz w:val="20"/>
                <w:szCs w:val="20"/>
                <w:lang w:val="en-US"/>
              </w:rPr>
              <w:t>75</w:t>
            </w:r>
            <w:r w:rsidR="00073B40">
              <w:rPr>
                <w:sz w:val="20"/>
                <w:szCs w:val="20"/>
                <w:lang w:val="en-US"/>
              </w:rPr>
              <w:t>.0</w:t>
            </w:r>
          </w:p>
        </w:tc>
        <w:tc>
          <w:tcPr>
            <w:tcW w:w="345" w:type="pct"/>
            <w:noWrap/>
            <w:vAlign w:val="bottom"/>
            <w:hideMark/>
          </w:tcPr>
          <w:p w:rsidR="00BD03D3" w:rsidRDefault="00906CA6">
            <w:pPr>
              <w:jc w:val="right"/>
              <w:rPr>
                <w:sz w:val="20"/>
                <w:szCs w:val="20"/>
                <w:lang w:val="en-US"/>
              </w:rPr>
            </w:pPr>
            <w:r w:rsidRPr="00D76822">
              <w:rPr>
                <w:sz w:val="20"/>
                <w:szCs w:val="20"/>
                <w:lang w:val="en-US"/>
              </w:rPr>
              <w:t>75</w:t>
            </w:r>
            <w:r w:rsidR="00073B40">
              <w:rPr>
                <w:sz w:val="20"/>
                <w:szCs w:val="20"/>
                <w:lang w:val="en-US"/>
              </w:rPr>
              <w:t>.0</w:t>
            </w:r>
          </w:p>
        </w:tc>
        <w:tc>
          <w:tcPr>
            <w:tcW w:w="274" w:type="pct"/>
            <w:noWrap/>
            <w:vAlign w:val="bottom"/>
            <w:hideMark/>
          </w:tcPr>
          <w:p w:rsidR="00906CA6" w:rsidRPr="00D76822" w:rsidRDefault="00906CA6" w:rsidP="00D76822">
            <w:pPr>
              <w:jc w:val="center"/>
              <w:rPr>
                <w:sz w:val="20"/>
                <w:szCs w:val="20"/>
                <w:lang w:val="en-US"/>
              </w:rPr>
            </w:pPr>
            <w:r w:rsidRPr="00D76822">
              <w:rPr>
                <w:sz w:val="20"/>
                <w:szCs w:val="20"/>
                <w:lang w:val="en-US"/>
              </w:rPr>
              <w:t>51</w:t>
            </w:r>
          </w:p>
        </w:tc>
        <w:tc>
          <w:tcPr>
            <w:tcW w:w="411" w:type="pct"/>
            <w:noWrap/>
            <w:vAlign w:val="bottom"/>
            <w:hideMark/>
          </w:tcPr>
          <w:p w:rsidR="00BD03D3" w:rsidRDefault="00906CA6">
            <w:pPr>
              <w:jc w:val="right"/>
              <w:rPr>
                <w:sz w:val="20"/>
                <w:szCs w:val="20"/>
                <w:lang w:val="en-US"/>
              </w:rPr>
            </w:pPr>
            <w:r w:rsidRPr="00D76822">
              <w:rPr>
                <w:sz w:val="20"/>
                <w:szCs w:val="20"/>
                <w:lang w:val="en-US"/>
              </w:rPr>
              <w:t>53.1</w:t>
            </w:r>
          </w:p>
        </w:tc>
        <w:tc>
          <w:tcPr>
            <w:tcW w:w="401" w:type="pct"/>
            <w:noWrap/>
            <w:vAlign w:val="bottom"/>
            <w:hideMark/>
          </w:tcPr>
          <w:p w:rsidR="00BD03D3" w:rsidRDefault="00906CA6">
            <w:pPr>
              <w:jc w:val="right"/>
              <w:rPr>
                <w:sz w:val="20"/>
                <w:szCs w:val="20"/>
                <w:lang w:val="en-US"/>
              </w:rPr>
            </w:pPr>
            <w:r w:rsidRPr="00D76822">
              <w:rPr>
                <w:sz w:val="20"/>
                <w:szCs w:val="20"/>
                <w:lang w:val="en-US"/>
              </w:rPr>
              <w:t>38.5</w:t>
            </w:r>
          </w:p>
        </w:tc>
      </w:tr>
      <w:tr w:rsidR="00B37AE7" w:rsidRPr="00E229B6" w:rsidTr="0005516B">
        <w:trPr>
          <w:trHeight w:val="345"/>
        </w:trPr>
        <w:tc>
          <w:tcPr>
            <w:tcW w:w="821" w:type="pct"/>
            <w:vAlign w:val="bottom"/>
            <w:hideMark/>
          </w:tcPr>
          <w:p w:rsidR="00906CA6" w:rsidRPr="00D76822" w:rsidRDefault="00906CA6" w:rsidP="00D76822">
            <w:pPr>
              <w:ind w:left="318" w:right="-111" w:hanging="318"/>
              <w:rPr>
                <w:sz w:val="20"/>
                <w:szCs w:val="20"/>
                <w:lang w:val="en-US"/>
              </w:rPr>
            </w:pPr>
            <w:r w:rsidRPr="00D76822">
              <w:rPr>
                <w:sz w:val="20"/>
                <w:szCs w:val="20"/>
                <w:lang w:val="en-US"/>
              </w:rPr>
              <w:t>10.  Pediatric laryngoscope</w:t>
            </w:r>
          </w:p>
        </w:tc>
        <w:tc>
          <w:tcPr>
            <w:tcW w:w="274" w:type="pct"/>
            <w:noWrap/>
            <w:vAlign w:val="bottom"/>
            <w:hideMark/>
          </w:tcPr>
          <w:p w:rsidR="00906CA6" w:rsidRPr="00D76822" w:rsidRDefault="00906CA6" w:rsidP="00D76822">
            <w:pPr>
              <w:jc w:val="center"/>
              <w:rPr>
                <w:sz w:val="20"/>
                <w:szCs w:val="20"/>
                <w:lang w:val="en-US"/>
              </w:rPr>
            </w:pPr>
            <w:r w:rsidRPr="00D76822">
              <w:rPr>
                <w:sz w:val="20"/>
                <w:szCs w:val="20"/>
                <w:lang w:val="en-US"/>
              </w:rPr>
              <w:t>32</w:t>
            </w:r>
          </w:p>
        </w:tc>
        <w:tc>
          <w:tcPr>
            <w:tcW w:w="345" w:type="pct"/>
            <w:noWrap/>
            <w:vAlign w:val="bottom"/>
            <w:hideMark/>
          </w:tcPr>
          <w:p w:rsidR="00BD03D3" w:rsidRDefault="00906CA6">
            <w:pPr>
              <w:jc w:val="right"/>
              <w:rPr>
                <w:sz w:val="20"/>
                <w:szCs w:val="20"/>
                <w:lang w:val="en-US"/>
              </w:rPr>
            </w:pPr>
            <w:r w:rsidRPr="00D76822">
              <w:rPr>
                <w:sz w:val="20"/>
                <w:szCs w:val="20"/>
                <w:lang w:val="en-US"/>
              </w:rPr>
              <w:t>50.8</w:t>
            </w:r>
          </w:p>
        </w:tc>
        <w:tc>
          <w:tcPr>
            <w:tcW w:w="345" w:type="pct"/>
            <w:noWrap/>
            <w:vAlign w:val="bottom"/>
            <w:hideMark/>
          </w:tcPr>
          <w:p w:rsidR="00BD03D3" w:rsidRDefault="00906CA6">
            <w:pPr>
              <w:jc w:val="right"/>
              <w:rPr>
                <w:sz w:val="20"/>
                <w:szCs w:val="20"/>
                <w:lang w:val="en-US"/>
              </w:rPr>
            </w:pPr>
            <w:r w:rsidRPr="00D76822">
              <w:rPr>
                <w:sz w:val="20"/>
                <w:szCs w:val="20"/>
                <w:lang w:val="en-US"/>
              </w:rPr>
              <w:t>33.3</w:t>
            </w:r>
          </w:p>
        </w:tc>
        <w:tc>
          <w:tcPr>
            <w:tcW w:w="274" w:type="pct"/>
            <w:noWrap/>
            <w:vAlign w:val="bottom"/>
            <w:hideMark/>
          </w:tcPr>
          <w:p w:rsidR="00906CA6" w:rsidRPr="00D76822" w:rsidRDefault="00906CA6" w:rsidP="00D76822">
            <w:pPr>
              <w:jc w:val="center"/>
              <w:rPr>
                <w:sz w:val="20"/>
                <w:szCs w:val="20"/>
                <w:lang w:val="en-US"/>
              </w:rPr>
            </w:pPr>
            <w:r w:rsidRPr="00D76822">
              <w:rPr>
                <w:sz w:val="20"/>
                <w:szCs w:val="20"/>
                <w:lang w:val="en-US"/>
              </w:rPr>
              <w:t>11</w:t>
            </w:r>
          </w:p>
        </w:tc>
        <w:tc>
          <w:tcPr>
            <w:tcW w:w="413" w:type="pct"/>
            <w:noWrap/>
            <w:vAlign w:val="bottom"/>
            <w:hideMark/>
          </w:tcPr>
          <w:p w:rsidR="00BD03D3" w:rsidRDefault="00906CA6">
            <w:pPr>
              <w:jc w:val="right"/>
              <w:rPr>
                <w:sz w:val="20"/>
                <w:szCs w:val="20"/>
                <w:lang w:val="en-US"/>
              </w:rPr>
            </w:pPr>
            <w:r w:rsidRPr="00D76822">
              <w:rPr>
                <w:sz w:val="20"/>
                <w:szCs w:val="20"/>
                <w:lang w:val="en-US"/>
              </w:rPr>
              <w:t>37.9</w:t>
            </w:r>
          </w:p>
        </w:tc>
        <w:tc>
          <w:tcPr>
            <w:tcW w:w="410" w:type="pct"/>
            <w:noWrap/>
            <w:vAlign w:val="bottom"/>
            <w:hideMark/>
          </w:tcPr>
          <w:p w:rsidR="00BD03D3" w:rsidRDefault="00906CA6">
            <w:pPr>
              <w:jc w:val="right"/>
              <w:rPr>
                <w:sz w:val="20"/>
                <w:szCs w:val="20"/>
                <w:lang w:val="en-US"/>
              </w:rPr>
            </w:pPr>
            <w:r w:rsidRPr="00D76822">
              <w:rPr>
                <w:sz w:val="20"/>
                <w:szCs w:val="20"/>
                <w:lang w:val="en-US"/>
              </w:rPr>
              <w:t>20.7</w:t>
            </w:r>
          </w:p>
        </w:tc>
        <w:tc>
          <w:tcPr>
            <w:tcW w:w="345" w:type="pct"/>
            <w:noWrap/>
            <w:vAlign w:val="bottom"/>
            <w:hideMark/>
          </w:tcPr>
          <w:p w:rsidR="00906CA6" w:rsidRPr="00D76822" w:rsidRDefault="00906CA6" w:rsidP="00D76822">
            <w:pPr>
              <w:jc w:val="center"/>
              <w:rPr>
                <w:sz w:val="20"/>
                <w:szCs w:val="20"/>
                <w:lang w:val="en-US"/>
              </w:rPr>
            </w:pPr>
            <w:r w:rsidRPr="00D76822">
              <w:rPr>
                <w:sz w:val="20"/>
                <w:szCs w:val="20"/>
                <w:lang w:val="en-US"/>
              </w:rPr>
              <w:t>1</w:t>
            </w:r>
          </w:p>
        </w:tc>
        <w:tc>
          <w:tcPr>
            <w:tcW w:w="342" w:type="pct"/>
            <w:noWrap/>
            <w:vAlign w:val="bottom"/>
            <w:hideMark/>
          </w:tcPr>
          <w:p w:rsidR="00BD03D3" w:rsidRDefault="00906CA6">
            <w:pPr>
              <w:jc w:val="right"/>
              <w:rPr>
                <w:sz w:val="20"/>
                <w:szCs w:val="20"/>
                <w:lang w:val="en-US"/>
              </w:rPr>
            </w:pPr>
            <w:r w:rsidRPr="00D76822">
              <w:rPr>
                <w:sz w:val="20"/>
                <w:szCs w:val="20"/>
                <w:lang w:val="en-US"/>
              </w:rPr>
              <w:t>25</w:t>
            </w:r>
            <w:r w:rsidR="00073B40">
              <w:rPr>
                <w:sz w:val="20"/>
                <w:szCs w:val="20"/>
                <w:lang w:val="en-US"/>
              </w:rPr>
              <w:t>.0</w:t>
            </w:r>
          </w:p>
        </w:tc>
        <w:tc>
          <w:tcPr>
            <w:tcW w:w="345" w:type="pct"/>
            <w:noWrap/>
            <w:vAlign w:val="bottom"/>
            <w:hideMark/>
          </w:tcPr>
          <w:p w:rsidR="00BD03D3" w:rsidRDefault="00906CA6">
            <w:pPr>
              <w:jc w:val="right"/>
              <w:rPr>
                <w:sz w:val="20"/>
                <w:szCs w:val="20"/>
                <w:lang w:val="en-US"/>
              </w:rPr>
            </w:pPr>
            <w:r w:rsidRPr="00D76822">
              <w:rPr>
                <w:sz w:val="20"/>
                <w:szCs w:val="20"/>
                <w:lang w:val="en-US"/>
              </w:rPr>
              <w:t>25</w:t>
            </w:r>
            <w:r w:rsidR="00073B40">
              <w:rPr>
                <w:sz w:val="20"/>
                <w:szCs w:val="20"/>
                <w:lang w:val="en-US"/>
              </w:rPr>
              <w:t>.0</w:t>
            </w:r>
          </w:p>
        </w:tc>
        <w:tc>
          <w:tcPr>
            <w:tcW w:w="274" w:type="pct"/>
            <w:noWrap/>
            <w:vAlign w:val="bottom"/>
            <w:hideMark/>
          </w:tcPr>
          <w:p w:rsidR="00906CA6" w:rsidRPr="00D76822" w:rsidRDefault="00906CA6" w:rsidP="00D76822">
            <w:pPr>
              <w:jc w:val="center"/>
              <w:rPr>
                <w:sz w:val="20"/>
                <w:szCs w:val="20"/>
                <w:lang w:val="en-US"/>
              </w:rPr>
            </w:pPr>
            <w:r w:rsidRPr="00D76822">
              <w:rPr>
                <w:sz w:val="20"/>
                <w:szCs w:val="20"/>
                <w:lang w:val="en-US"/>
              </w:rPr>
              <w:t>44</w:t>
            </w:r>
          </w:p>
        </w:tc>
        <w:tc>
          <w:tcPr>
            <w:tcW w:w="411" w:type="pct"/>
            <w:noWrap/>
            <w:vAlign w:val="bottom"/>
            <w:hideMark/>
          </w:tcPr>
          <w:p w:rsidR="00BD03D3" w:rsidRDefault="00906CA6">
            <w:pPr>
              <w:jc w:val="right"/>
              <w:rPr>
                <w:sz w:val="20"/>
                <w:szCs w:val="20"/>
                <w:lang w:val="en-US"/>
              </w:rPr>
            </w:pPr>
            <w:r w:rsidRPr="00D76822">
              <w:rPr>
                <w:sz w:val="20"/>
                <w:szCs w:val="20"/>
                <w:lang w:val="en-US"/>
              </w:rPr>
              <w:t>45.8</w:t>
            </w:r>
          </w:p>
        </w:tc>
        <w:tc>
          <w:tcPr>
            <w:tcW w:w="401" w:type="pct"/>
            <w:noWrap/>
            <w:vAlign w:val="bottom"/>
            <w:hideMark/>
          </w:tcPr>
          <w:p w:rsidR="00BD03D3" w:rsidRDefault="00906CA6">
            <w:pPr>
              <w:jc w:val="right"/>
              <w:rPr>
                <w:sz w:val="20"/>
                <w:szCs w:val="20"/>
                <w:lang w:val="en-US"/>
              </w:rPr>
            </w:pPr>
            <w:r w:rsidRPr="00D76822">
              <w:rPr>
                <w:sz w:val="20"/>
                <w:szCs w:val="20"/>
                <w:lang w:val="en-US"/>
              </w:rPr>
              <w:t>29.2</w:t>
            </w:r>
          </w:p>
        </w:tc>
      </w:tr>
      <w:tr w:rsidR="00B37AE7" w:rsidRPr="00E229B6" w:rsidTr="0005516B">
        <w:trPr>
          <w:trHeight w:val="300"/>
        </w:trPr>
        <w:tc>
          <w:tcPr>
            <w:tcW w:w="821" w:type="pct"/>
            <w:vAlign w:val="bottom"/>
            <w:hideMark/>
          </w:tcPr>
          <w:p w:rsidR="00906CA6" w:rsidRPr="00D76822" w:rsidRDefault="00906CA6" w:rsidP="00D76822">
            <w:pPr>
              <w:ind w:left="318" w:hanging="318"/>
              <w:rPr>
                <w:sz w:val="20"/>
                <w:szCs w:val="20"/>
                <w:lang w:val="en-US"/>
              </w:rPr>
            </w:pPr>
            <w:r w:rsidRPr="00D76822">
              <w:rPr>
                <w:sz w:val="20"/>
                <w:szCs w:val="20"/>
                <w:lang w:val="en-US"/>
              </w:rPr>
              <w:t>11.  Umblical catheter</w:t>
            </w:r>
          </w:p>
        </w:tc>
        <w:tc>
          <w:tcPr>
            <w:tcW w:w="274" w:type="pct"/>
            <w:noWrap/>
            <w:vAlign w:val="bottom"/>
            <w:hideMark/>
          </w:tcPr>
          <w:p w:rsidR="00906CA6" w:rsidRPr="00D76822" w:rsidRDefault="00906CA6" w:rsidP="00D76822">
            <w:pPr>
              <w:jc w:val="center"/>
              <w:rPr>
                <w:sz w:val="20"/>
                <w:szCs w:val="20"/>
                <w:lang w:val="en-US"/>
              </w:rPr>
            </w:pPr>
            <w:r w:rsidRPr="00D76822">
              <w:rPr>
                <w:sz w:val="20"/>
                <w:szCs w:val="20"/>
                <w:lang w:val="en-US"/>
              </w:rPr>
              <w:t>3</w:t>
            </w:r>
          </w:p>
        </w:tc>
        <w:tc>
          <w:tcPr>
            <w:tcW w:w="345" w:type="pct"/>
            <w:noWrap/>
            <w:vAlign w:val="bottom"/>
            <w:hideMark/>
          </w:tcPr>
          <w:p w:rsidR="00BD03D3" w:rsidRDefault="00906CA6">
            <w:pPr>
              <w:jc w:val="right"/>
              <w:rPr>
                <w:sz w:val="20"/>
                <w:szCs w:val="20"/>
                <w:lang w:val="en-US"/>
              </w:rPr>
            </w:pPr>
            <w:r w:rsidRPr="00D76822">
              <w:rPr>
                <w:sz w:val="20"/>
                <w:szCs w:val="20"/>
                <w:lang w:val="en-US"/>
              </w:rPr>
              <w:t>4.8</w:t>
            </w:r>
          </w:p>
        </w:tc>
        <w:tc>
          <w:tcPr>
            <w:tcW w:w="345" w:type="pct"/>
            <w:noWrap/>
            <w:vAlign w:val="bottom"/>
            <w:hideMark/>
          </w:tcPr>
          <w:p w:rsidR="00BD03D3" w:rsidRDefault="00906CA6">
            <w:pPr>
              <w:jc w:val="right"/>
              <w:rPr>
                <w:sz w:val="20"/>
                <w:szCs w:val="20"/>
                <w:lang w:val="en-US"/>
              </w:rPr>
            </w:pPr>
            <w:r w:rsidRPr="00D76822">
              <w:rPr>
                <w:sz w:val="20"/>
                <w:szCs w:val="20"/>
                <w:lang w:val="en-US"/>
              </w:rPr>
              <w:t>4.8</w:t>
            </w:r>
          </w:p>
        </w:tc>
        <w:tc>
          <w:tcPr>
            <w:tcW w:w="274" w:type="pct"/>
            <w:noWrap/>
            <w:vAlign w:val="bottom"/>
            <w:hideMark/>
          </w:tcPr>
          <w:p w:rsidR="00906CA6" w:rsidRPr="00D76822" w:rsidRDefault="00906CA6" w:rsidP="00D76822">
            <w:pPr>
              <w:jc w:val="center"/>
              <w:rPr>
                <w:sz w:val="20"/>
                <w:szCs w:val="20"/>
                <w:lang w:val="en-US"/>
              </w:rPr>
            </w:pPr>
            <w:r w:rsidRPr="00D76822">
              <w:rPr>
                <w:sz w:val="20"/>
                <w:szCs w:val="20"/>
                <w:lang w:val="en-US"/>
              </w:rPr>
              <w:t>3</w:t>
            </w:r>
          </w:p>
        </w:tc>
        <w:tc>
          <w:tcPr>
            <w:tcW w:w="413" w:type="pct"/>
            <w:noWrap/>
            <w:vAlign w:val="bottom"/>
            <w:hideMark/>
          </w:tcPr>
          <w:p w:rsidR="00BD03D3" w:rsidRDefault="00906CA6">
            <w:pPr>
              <w:jc w:val="right"/>
              <w:rPr>
                <w:sz w:val="20"/>
                <w:szCs w:val="20"/>
                <w:lang w:val="en-US"/>
              </w:rPr>
            </w:pPr>
            <w:r w:rsidRPr="00D76822">
              <w:rPr>
                <w:sz w:val="20"/>
                <w:szCs w:val="20"/>
                <w:lang w:val="en-US"/>
              </w:rPr>
              <w:t>10.3</w:t>
            </w:r>
          </w:p>
        </w:tc>
        <w:tc>
          <w:tcPr>
            <w:tcW w:w="410" w:type="pct"/>
            <w:noWrap/>
            <w:vAlign w:val="bottom"/>
            <w:hideMark/>
          </w:tcPr>
          <w:p w:rsidR="00BD03D3" w:rsidRDefault="00906CA6">
            <w:pPr>
              <w:jc w:val="right"/>
              <w:rPr>
                <w:sz w:val="20"/>
                <w:szCs w:val="20"/>
                <w:lang w:val="en-US"/>
              </w:rPr>
            </w:pPr>
            <w:r w:rsidRPr="00D76822">
              <w:rPr>
                <w:sz w:val="20"/>
                <w:szCs w:val="20"/>
                <w:lang w:val="en-US"/>
              </w:rPr>
              <w:t>3.4</w:t>
            </w:r>
          </w:p>
        </w:tc>
        <w:tc>
          <w:tcPr>
            <w:tcW w:w="345" w:type="pct"/>
            <w:noWrap/>
            <w:vAlign w:val="bottom"/>
            <w:hideMark/>
          </w:tcPr>
          <w:p w:rsidR="00906CA6" w:rsidRPr="00D76822" w:rsidRDefault="00906CA6" w:rsidP="00D76822">
            <w:pPr>
              <w:jc w:val="center"/>
              <w:rPr>
                <w:sz w:val="20"/>
                <w:szCs w:val="20"/>
                <w:lang w:val="en-US"/>
              </w:rPr>
            </w:pPr>
            <w:r w:rsidRPr="00D76822">
              <w:rPr>
                <w:sz w:val="20"/>
                <w:szCs w:val="20"/>
                <w:lang w:val="en-US"/>
              </w:rPr>
              <w:t>1</w:t>
            </w:r>
          </w:p>
        </w:tc>
        <w:tc>
          <w:tcPr>
            <w:tcW w:w="342" w:type="pct"/>
            <w:noWrap/>
            <w:vAlign w:val="bottom"/>
            <w:hideMark/>
          </w:tcPr>
          <w:p w:rsidR="00BD03D3" w:rsidRDefault="00906CA6">
            <w:pPr>
              <w:jc w:val="right"/>
              <w:rPr>
                <w:sz w:val="20"/>
                <w:szCs w:val="20"/>
                <w:lang w:val="en-US"/>
              </w:rPr>
            </w:pPr>
            <w:r w:rsidRPr="00D76822">
              <w:rPr>
                <w:sz w:val="20"/>
                <w:szCs w:val="20"/>
                <w:lang w:val="en-US"/>
              </w:rPr>
              <w:t>25</w:t>
            </w:r>
            <w:r w:rsidR="00073B40">
              <w:rPr>
                <w:sz w:val="20"/>
                <w:szCs w:val="20"/>
                <w:lang w:val="en-US"/>
              </w:rPr>
              <w:t>.0</w:t>
            </w:r>
          </w:p>
        </w:tc>
        <w:tc>
          <w:tcPr>
            <w:tcW w:w="345" w:type="pct"/>
            <w:noWrap/>
            <w:vAlign w:val="bottom"/>
            <w:hideMark/>
          </w:tcPr>
          <w:p w:rsidR="00BD03D3" w:rsidRDefault="00906CA6">
            <w:pPr>
              <w:jc w:val="right"/>
              <w:rPr>
                <w:sz w:val="20"/>
                <w:szCs w:val="20"/>
                <w:lang w:val="en-US"/>
              </w:rPr>
            </w:pPr>
            <w:r w:rsidRPr="00D76822">
              <w:rPr>
                <w:sz w:val="20"/>
                <w:szCs w:val="20"/>
                <w:lang w:val="en-US"/>
              </w:rPr>
              <w:t>25</w:t>
            </w:r>
            <w:r w:rsidR="00073B40">
              <w:rPr>
                <w:sz w:val="20"/>
                <w:szCs w:val="20"/>
                <w:lang w:val="en-US"/>
              </w:rPr>
              <w:t>.0</w:t>
            </w:r>
          </w:p>
        </w:tc>
        <w:tc>
          <w:tcPr>
            <w:tcW w:w="274" w:type="pct"/>
            <w:noWrap/>
            <w:vAlign w:val="bottom"/>
            <w:hideMark/>
          </w:tcPr>
          <w:p w:rsidR="00906CA6" w:rsidRPr="00D76822" w:rsidRDefault="00906CA6" w:rsidP="00D76822">
            <w:pPr>
              <w:jc w:val="center"/>
              <w:rPr>
                <w:sz w:val="20"/>
                <w:szCs w:val="20"/>
                <w:lang w:val="en-US"/>
              </w:rPr>
            </w:pPr>
            <w:r w:rsidRPr="00D76822">
              <w:rPr>
                <w:sz w:val="20"/>
                <w:szCs w:val="20"/>
                <w:lang w:val="en-US"/>
              </w:rPr>
              <w:t>7</w:t>
            </w:r>
          </w:p>
        </w:tc>
        <w:tc>
          <w:tcPr>
            <w:tcW w:w="411" w:type="pct"/>
            <w:noWrap/>
            <w:vAlign w:val="bottom"/>
            <w:hideMark/>
          </w:tcPr>
          <w:p w:rsidR="00BD03D3" w:rsidRDefault="00906CA6">
            <w:pPr>
              <w:jc w:val="right"/>
              <w:rPr>
                <w:sz w:val="20"/>
                <w:szCs w:val="20"/>
                <w:lang w:val="en-US"/>
              </w:rPr>
            </w:pPr>
            <w:r w:rsidRPr="00D76822">
              <w:rPr>
                <w:sz w:val="20"/>
                <w:szCs w:val="20"/>
                <w:lang w:val="en-US"/>
              </w:rPr>
              <w:t>7.3</w:t>
            </w:r>
          </w:p>
        </w:tc>
        <w:tc>
          <w:tcPr>
            <w:tcW w:w="401" w:type="pct"/>
            <w:noWrap/>
            <w:vAlign w:val="bottom"/>
            <w:hideMark/>
          </w:tcPr>
          <w:p w:rsidR="00BD03D3" w:rsidRDefault="00906CA6">
            <w:pPr>
              <w:jc w:val="right"/>
              <w:rPr>
                <w:sz w:val="20"/>
                <w:szCs w:val="20"/>
                <w:lang w:val="en-US"/>
              </w:rPr>
            </w:pPr>
            <w:r w:rsidRPr="00D76822">
              <w:rPr>
                <w:sz w:val="20"/>
                <w:szCs w:val="20"/>
                <w:lang w:val="en-US"/>
              </w:rPr>
              <w:t>5.2</w:t>
            </w:r>
          </w:p>
        </w:tc>
      </w:tr>
      <w:tr w:rsidR="00B37AE7" w:rsidRPr="00E229B6" w:rsidTr="0005516B">
        <w:trPr>
          <w:trHeight w:val="300"/>
        </w:trPr>
        <w:tc>
          <w:tcPr>
            <w:tcW w:w="821" w:type="pct"/>
            <w:vAlign w:val="bottom"/>
            <w:hideMark/>
          </w:tcPr>
          <w:p w:rsidR="00906CA6" w:rsidRPr="00D76822" w:rsidRDefault="00906CA6" w:rsidP="00D76822">
            <w:pPr>
              <w:ind w:left="318" w:hanging="318"/>
              <w:rPr>
                <w:sz w:val="20"/>
                <w:szCs w:val="20"/>
                <w:lang w:val="en-US"/>
              </w:rPr>
            </w:pPr>
            <w:r w:rsidRPr="00D76822">
              <w:rPr>
                <w:sz w:val="20"/>
                <w:szCs w:val="20"/>
                <w:lang w:val="en-US"/>
              </w:rPr>
              <w:t>12.  Newborn coach</w:t>
            </w:r>
          </w:p>
        </w:tc>
        <w:tc>
          <w:tcPr>
            <w:tcW w:w="274" w:type="pct"/>
            <w:noWrap/>
            <w:vAlign w:val="bottom"/>
            <w:hideMark/>
          </w:tcPr>
          <w:p w:rsidR="00906CA6" w:rsidRPr="00D76822" w:rsidRDefault="00906CA6" w:rsidP="00D76822">
            <w:pPr>
              <w:jc w:val="center"/>
              <w:rPr>
                <w:sz w:val="20"/>
                <w:szCs w:val="20"/>
                <w:lang w:val="en-US"/>
              </w:rPr>
            </w:pPr>
            <w:r w:rsidRPr="00D76822">
              <w:rPr>
                <w:sz w:val="20"/>
                <w:szCs w:val="20"/>
                <w:lang w:val="en-US"/>
              </w:rPr>
              <w:t>47</w:t>
            </w:r>
          </w:p>
        </w:tc>
        <w:tc>
          <w:tcPr>
            <w:tcW w:w="345" w:type="pct"/>
            <w:noWrap/>
            <w:vAlign w:val="bottom"/>
            <w:hideMark/>
          </w:tcPr>
          <w:p w:rsidR="00BD03D3" w:rsidRDefault="00906CA6">
            <w:pPr>
              <w:jc w:val="right"/>
              <w:rPr>
                <w:sz w:val="20"/>
                <w:szCs w:val="20"/>
                <w:lang w:val="en-US"/>
              </w:rPr>
            </w:pPr>
            <w:r w:rsidRPr="00D76822">
              <w:rPr>
                <w:sz w:val="20"/>
                <w:szCs w:val="20"/>
                <w:lang w:val="en-US"/>
              </w:rPr>
              <w:t>74.6</w:t>
            </w:r>
          </w:p>
        </w:tc>
        <w:tc>
          <w:tcPr>
            <w:tcW w:w="345" w:type="pct"/>
            <w:noWrap/>
            <w:vAlign w:val="bottom"/>
            <w:hideMark/>
          </w:tcPr>
          <w:p w:rsidR="00BD03D3" w:rsidRDefault="00906CA6">
            <w:pPr>
              <w:jc w:val="right"/>
              <w:rPr>
                <w:sz w:val="20"/>
                <w:szCs w:val="20"/>
                <w:lang w:val="en-US"/>
              </w:rPr>
            </w:pPr>
            <w:r w:rsidRPr="00D76822">
              <w:rPr>
                <w:sz w:val="20"/>
                <w:szCs w:val="20"/>
                <w:lang w:val="en-US"/>
              </w:rPr>
              <w:t>57.1</w:t>
            </w:r>
          </w:p>
        </w:tc>
        <w:tc>
          <w:tcPr>
            <w:tcW w:w="274" w:type="pct"/>
            <w:noWrap/>
            <w:vAlign w:val="bottom"/>
            <w:hideMark/>
          </w:tcPr>
          <w:p w:rsidR="00906CA6" w:rsidRPr="00D76822" w:rsidRDefault="00906CA6" w:rsidP="00D76822">
            <w:pPr>
              <w:jc w:val="center"/>
              <w:rPr>
                <w:sz w:val="20"/>
                <w:szCs w:val="20"/>
                <w:lang w:val="en-US"/>
              </w:rPr>
            </w:pPr>
            <w:r w:rsidRPr="00D76822">
              <w:rPr>
                <w:sz w:val="20"/>
                <w:szCs w:val="20"/>
                <w:lang w:val="en-US"/>
              </w:rPr>
              <w:t>25</w:t>
            </w:r>
          </w:p>
        </w:tc>
        <w:tc>
          <w:tcPr>
            <w:tcW w:w="413" w:type="pct"/>
            <w:noWrap/>
            <w:vAlign w:val="bottom"/>
            <w:hideMark/>
          </w:tcPr>
          <w:p w:rsidR="00BD03D3" w:rsidRDefault="00906CA6">
            <w:pPr>
              <w:jc w:val="right"/>
              <w:rPr>
                <w:sz w:val="20"/>
                <w:szCs w:val="20"/>
                <w:lang w:val="en-US"/>
              </w:rPr>
            </w:pPr>
            <w:r w:rsidRPr="00D76822">
              <w:rPr>
                <w:sz w:val="20"/>
                <w:szCs w:val="20"/>
                <w:lang w:val="en-US"/>
              </w:rPr>
              <w:t>86.2</w:t>
            </w:r>
          </w:p>
        </w:tc>
        <w:tc>
          <w:tcPr>
            <w:tcW w:w="410" w:type="pct"/>
            <w:noWrap/>
            <w:vAlign w:val="bottom"/>
            <w:hideMark/>
          </w:tcPr>
          <w:p w:rsidR="00BD03D3" w:rsidRDefault="00906CA6">
            <w:pPr>
              <w:jc w:val="right"/>
              <w:rPr>
                <w:sz w:val="20"/>
                <w:szCs w:val="20"/>
                <w:lang w:val="en-US"/>
              </w:rPr>
            </w:pPr>
            <w:r w:rsidRPr="00D76822">
              <w:rPr>
                <w:sz w:val="20"/>
                <w:szCs w:val="20"/>
                <w:lang w:val="en-US"/>
              </w:rPr>
              <w:t>48.3</w:t>
            </w:r>
          </w:p>
        </w:tc>
        <w:tc>
          <w:tcPr>
            <w:tcW w:w="345" w:type="pct"/>
            <w:noWrap/>
            <w:vAlign w:val="bottom"/>
            <w:hideMark/>
          </w:tcPr>
          <w:p w:rsidR="00906CA6" w:rsidRPr="00D76822" w:rsidRDefault="00906CA6" w:rsidP="00D76822">
            <w:pPr>
              <w:jc w:val="center"/>
              <w:rPr>
                <w:sz w:val="20"/>
                <w:szCs w:val="20"/>
                <w:lang w:val="en-US"/>
              </w:rPr>
            </w:pPr>
            <w:r w:rsidRPr="00D76822">
              <w:rPr>
                <w:sz w:val="20"/>
                <w:szCs w:val="20"/>
                <w:lang w:val="en-US"/>
              </w:rPr>
              <w:t>4</w:t>
            </w:r>
          </w:p>
        </w:tc>
        <w:tc>
          <w:tcPr>
            <w:tcW w:w="342" w:type="pct"/>
            <w:noWrap/>
            <w:vAlign w:val="bottom"/>
            <w:hideMark/>
          </w:tcPr>
          <w:p w:rsidR="00BD03D3" w:rsidRDefault="00906CA6">
            <w:pPr>
              <w:jc w:val="right"/>
              <w:rPr>
                <w:sz w:val="20"/>
                <w:szCs w:val="20"/>
                <w:lang w:val="en-US"/>
              </w:rPr>
            </w:pPr>
            <w:r w:rsidRPr="00D76822">
              <w:rPr>
                <w:sz w:val="20"/>
                <w:szCs w:val="20"/>
                <w:lang w:val="en-US"/>
              </w:rPr>
              <w:t>100</w:t>
            </w:r>
            <w:r w:rsidR="00073B40">
              <w:rPr>
                <w:sz w:val="20"/>
                <w:szCs w:val="20"/>
                <w:lang w:val="en-US"/>
              </w:rPr>
              <w:t>.0</w:t>
            </w:r>
          </w:p>
        </w:tc>
        <w:tc>
          <w:tcPr>
            <w:tcW w:w="345" w:type="pct"/>
            <w:noWrap/>
            <w:vAlign w:val="bottom"/>
            <w:hideMark/>
          </w:tcPr>
          <w:p w:rsidR="00BD03D3" w:rsidRDefault="00906CA6">
            <w:pPr>
              <w:jc w:val="right"/>
              <w:rPr>
                <w:sz w:val="20"/>
                <w:szCs w:val="20"/>
                <w:lang w:val="en-US"/>
              </w:rPr>
            </w:pPr>
            <w:r w:rsidRPr="00D76822">
              <w:rPr>
                <w:sz w:val="20"/>
                <w:szCs w:val="20"/>
                <w:lang w:val="en-US"/>
              </w:rPr>
              <w:t>100</w:t>
            </w:r>
            <w:r w:rsidR="00073B40">
              <w:rPr>
                <w:sz w:val="20"/>
                <w:szCs w:val="20"/>
                <w:lang w:val="en-US"/>
              </w:rPr>
              <w:t>.0</w:t>
            </w:r>
          </w:p>
        </w:tc>
        <w:tc>
          <w:tcPr>
            <w:tcW w:w="274" w:type="pct"/>
            <w:noWrap/>
            <w:vAlign w:val="bottom"/>
            <w:hideMark/>
          </w:tcPr>
          <w:p w:rsidR="00906CA6" w:rsidRPr="00D76822" w:rsidRDefault="00906CA6" w:rsidP="00D76822">
            <w:pPr>
              <w:jc w:val="center"/>
              <w:rPr>
                <w:sz w:val="20"/>
                <w:szCs w:val="20"/>
                <w:lang w:val="en-US"/>
              </w:rPr>
            </w:pPr>
            <w:r w:rsidRPr="00D76822">
              <w:rPr>
                <w:sz w:val="20"/>
                <w:szCs w:val="20"/>
                <w:lang w:val="en-US"/>
              </w:rPr>
              <w:t>76</w:t>
            </w:r>
          </w:p>
        </w:tc>
        <w:tc>
          <w:tcPr>
            <w:tcW w:w="411" w:type="pct"/>
            <w:noWrap/>
            <w:vAlign w:val="bottom"/>
            <w:hideMark/>
          </w:tcPr>
          <w:p w:rsidR="00BD03D3" w:rsidRDefault="00906CA6">
            <w:pPr>
              <w:jc w:val="right"/>
              <w:rPr>
                <w:sz w:val="20"/>
                <w:szCs w:val="20"/>
                <w:lang w:val="en-US"/>
              </w:rPr>
            </w:pPr>
            <w:r w:rsidRPr="00D76822">
              <w:rPr>
                <w:sz w:val="20"/>
                <w:szCs w:val="20"/>
                <w:lang w:val="en-US"/>
              </w:rPr>
              <w:t>79.2</w:t>
            </w:r>
          </w:p>
        </w:tc>
        <w:tc>
          <w:tcPr>
            <w:tcW w:w="401" w:type="pct"/>
            <w:noWrap/>
            <w:vAlign w:val="bottom"/>
            <w:hideMark/>
          </w:tcPr>
          <w:p w:rsidR="00BD03D3" w:rsidRDefault="00906CA6">
            <w:pPr>
              <w:jc w:val="right"/>
              <w:rPr>
                <w:sz w:val="20"/>
                <w:szCs w:val="20"/>
                <w:lang w:val="en-US"/>
              </w:rPr>
            </w:pPr>
            <w:r w:rsidRPr="00D76822">
              <w:rPr>
                <w:sz w:val="20"/>
                <w:szCs w:val="20"/>
                <w:lang w:val="en-US"/>
              </w:rPr>
              <w:t>56.3</w:t>
            </w:r>
          </w:p>
        </w:tc>
      </w:tr>
      <w:tr w:rsidR="00B37AE7" w:rsidRPr="00E229B6" w:rsidTr="0005516B">
        <w:trPr>
          <w:trHeight w:val="300"/>
        </w:trPr>
        <w:tc>
          <w:tcPr>
            <w:tcW w:w="821" w:type="pct"/>
            <w:vAlign w:val="bottom"/>
            <w:hideMark/>
          </w:tcPr>
          <w:p w:rsidR="00906CA6" w:rsidRPr="00D76822" w:rsidRDefault="00906CA6" w:rsidP="00D76822">
            <w:pPr>
              <w:ind w:left="318" w:hanging="318"/>
              <w:rPr>
                <w:sz w:val="20"/>
                <w:szCs w:val="20"/>
                <w:lang w:val="en-US"/>
              </w:rPr>
            </w:pPr>
            <w:r w:rsidRPr="00D76822">
              <w:rPr>
                <w:sz w:val="20"/>
                <w:szCs w:val="20"/>
                <w:lang w:val="en-US"/>
              </w:rPr>
              <w:t>13.  Pulse oximeter</w:t>
            </w:r>
          </w:p>
        </w:tc>
        <w:tc>
          <w:tcPr>
            <w:tcW w:w="274" w:type="pct"/>
            <w:noWrap/>
            <w:vAlign w:val="bottom"/>
            <w:hideMark/>
          </w:tcPr>
          <w:p w:rsidR="00906CA6" w:rsidRPr="00D76822" w:rsidRDefault="00906CA6" w:rsidP="00D76822">
            <w:pPr>
              <w:jc w:val="center"/>
              <w:rPr>
                <w:sz w:val="20"/>
                <w:szCs w:val="20"/>
                <w:lang w:val="en-US"/>
              </w:rPr>
            </w:pPr>
            <w:r w:rsidRPr="00D76822">
              <w:rPr>
                <w:sz w:val="20"/>
                <w:szCs w:val="20"/>
                <w:lang w:val="en-US"/>
              </w:rPr>
              <w:t>40</w:t>
            </w:r>
          </w:p>
        </w:tc>
        <w:tc>
          <w:tcPr>
            <w:tcW w:w="345" w:type="pct"/>
            <w:noWrap/>
            <w:vAlign w:val="bottom"/>
            <w:hideMark/>
          </w:tcPr>
          <w:p w:rsidR="00BD03D3" w:rsidRDefault="00906CA6">
            <w:pPr>
              <w:jc w:val="right"/>
              <w:rPr>
                <w:sz w:val="20"/>
                <w:szCs w:val="20"/>
                <w:lang w:val="en-US"/>
              </w:rPr>
            </w:pPr>
            <w:r w:rsidRPr="00D76822">
              <w:rPr>
                <w:sz w:val="20"/>
                <w:szCs w:val="20"/>
                <w:lang w:val="en-US"/>
              </w:rPr>
              <w:t>63.5</w:t>
            </w:r>
          </w:p>
        </w:tc>
        <w:tc>
          <w:tcPr>
            <w:tcW w:w="345" w:type="pct"/>
            <w:noWrap/>
            <w:vAlign w:val="bottom"/>
            <w:hideMark/>
          </w:tcPr>
          <w:p w:rsidR="00BD03D3" w:rsidRDefault="00906CA6">
            <w:pPr>
              <w:jc w:val="right"/>
              <w:rPr>
                <w:sz w:val="20"/>
                <w:szCs w:val="20"/>
                <w:lang w:val="en-US"/>
              </w:rPr>
            </w:pPr>
            <w:r w:rsidRPr="00D76822">
              <w:rPr>
                <w:sz w:val="20"/>
                <w:szCs w:val="20"/>
                <w:lang w:val="en-US"/>
              </w:rPr>
              <w:t>39.7</w:t>
            </w:r>
          </w:p>
        </w:tc>
        <w:tc>
          <w:tcPr>
            <w:tcW w:w="274" w:type="pct"/>
            <w:noWrap/>
            <w:vAlign w:val="bottom"/>
            <w:hideMark/>
          </w:tcPr>
          <w:p w:rsidR="00906CA6" w:rsidRPr="00D76822" w:rsidRDefault="00906CA6" w:rsidP="00D76822">
            <w:pPr>
              <w:jc w:val="center"/>
              <w:rPr>
                <w:sz w:val="20"/>
                <w:szCs w:val="20"/>
                <w:lang w:val="en-US"/>
              </w:rPr>
            </w:pPr>
            <w:r w:rsidRPr="00D76822">
              <w:rPr>
                <w:sz w:val="20"/>
                <w:szCs w:val="20"/>
                <w:lang w:val="en-US"/>
              </w:rPr>
              <w:t>15</w:t>
            </w:r>
          </w:p>
        </w:tc>
        <w:tc>
          <w:tcPr>
            <w:tcW w:w="413" w:type="pct"/>
            <w:noWrap/>
            <w:vAlign w:val="bottom"/>
            <w:hideMark/>
          </w:tcPr>
          <w:p w:rsidR="00BD03D3" w:rsidRDefault="00906CA6">
            <w:pPr>
              <w:jc w:val="right"/>
              <w:rPr>
                <w:sz w:val="20"/>
                <w:szCs w:val="20"/>
                <w:lang w:val="en-US"/>
              </w:rPr>
            </w:pPr>
            <w:r w:rsidRPr="00D76822">
              <w:rPr>
                <w:sz w:val="20"/>
                <w:szCs w:val="20"/>
                <w:lang w:val="en-US"/>
              </w:rPr>
              <w:t>51.7</w:t>
            </w:r>
          </w:p>
        </w:tc>
        <w:tc>
          <w:tcPr>
            <w:tcW w:w="410" w:type="pct"/>
            <w:noWrap/>
            <w:vAlign w:val="bottom"/>
            <w:hideMark/>
          </w:tcPr>
          <w:p w:rsidR="00BD03D3" w:rsidRDefault="00906CA6">
            <w:pPr>
              <w:jc w:val="right"/>
              <w:rPr>
                <w:sz w:val="20"/>
                <w:szCs w:val="20"/>
                <w:lang w:val="en-US"/>
              </w:rPr>
            </w:pPr>
            <w:r w:rsidRPr="00D76822">
              <w:rPr>
                <w:sz w:val="20"/>
                <w:szCs w:val="20"/>
                <w:lang w:val="en-US"/>
              </w:rPr>
              <w:t>31.0</w:t>
            </w:r>
          </w:p>
        </w:tc>
        <w:tc>
          <w:tcPr>
            <w:tcW w:w="345" w:type="pct"/>
            <w:noWrap/>
            <w:vAlign w:val="bottom"/>
            <w:hideMark/>
          </w:tcPr>
          <w:p w:rsidR="00906CA6" w:rsidRPr="00D76822" w:rsidRDefault="00906CA6" w:rsidP="00D76822">
            <w:pPr>
              <w:jc w:val="center"/>
              <w:rPr>
                <w:sz w:val="20"/>
                <w:szCs w:val="20"/>
                <w:lang w:val="en-US"/>
              </w:rPr>
            </w:pPr>
            <w:r w:rsidRPr="00D76822">
              <w:rPr>
                <w:sz w:val="20"/>
                <w:szCs w:val="20"/>
                <w:lang w:val="en-US"/>
              </w:rPr>
              <w:t>2</w:t>
            </w:r>
          </w:p>
        </w:tc>
        <w:tc>
          <w:tcPr>
            <w:tcW w:w="342" w:type="pct"/>
            <w:noWrap/>
            <w:vAlign w:val="bottom"/>
            <w:hideMark/>
          </w:tcPr>
          <w:p w:rsidR="00BD03D3" w:rsidRDefault="00906CA6">
            <w:pPr>
              <w:jc w:val="right"/>
              <w:rPr>
                <w:sz w:val="20"/>
                <w:szCs w:val="20"/>
                <w:lang w:val="en-US"/>
              </w:rPr>
            </w:pPr>
            <w:r w:rsidRPr="00D76822">
              <w:rPr>
                <w:sz w:val="20"/>
                <w:szCs w:val="20"/>
                <w:lang w:val="en-US"/>
              </w:rPr>
              <w:t>50</w:t>
            </w:r>
            <w:r w:rsidR="00073B40">
              <w:rPr>
                <w:sz w:val="20"/>
                <w:szCs w:val="20"/>
                <w:lang w:val="en-US"/>
              </w:rPr>
              <w:t>.0</w:t>
            </w:r>
          </w:p>
        </w:tc>
        <w:tc>
          <w:tcPr>
            <w:tcW w:w="345" w:type="pct"/>
            <w:noWrap/>
            <w:vAlign w:val="bottom"/>
            <w:hideMark/>
          </w:tcPr>
          <w:p w:rsidR="00BD03D3" w:rsidRDefault="00906CA6">
            <w:pPr>
              <w:jc w:val="right"/>
              <w:rPr>
                <w:sz w:val="20"/>
                <w:szCs w:val="20"/>
                <w:lang w:val="en-US"/>
              </w:rPr>
            </w:pPr>
            <w:r w:rsidRPr="00D76822">
              <w:rPr>
                <w:sz w:val="20"/>
                <w:szCs w:val="20"/>
                <w:lang w:val="en-US"/>
              </w:rPr>
              <w:t>50</w:t>
            </w:r>
            <w:r w:rsidR="00073B40">
              <w:rPr>
                <w:sz w:val="20"/>
                <w:szCs w:val="20"/>
                <w:lang w:val="en-US"/>
              </w:rPr>
              <w:t>.0</w:t>
            </w:r>
          </w:p>
        </w:tc>
        <w:tc>
          <w:tcPr>
            <w:tcW w:w="274" w:type="pct"/>
            <w:noWrap/>
            <w:vAlign w:val="bottom"/>
            <w:hideMark/>
          </w:tcPr>
          <w:p w:rsidR="00906CA6" w:rsidRPr="00D76822" w:rsidRDefault="00906CA6" w:rsidP="00D76822">
            <w:pPr>
              <w:jc w:val="center"/>
              <w:rPr>
                <w:sz w:val="20"/>
                <w:szCs w:val="20"/>
                <w:lang w:val="en-US"/>
              </w:rPr>
            </w:pPr>
            <w:r w:rsidRPr="00D76822">
              <w:rPr>
                <w:sz w:val="20"/>
                <w:szCs w:val="20"/>
                <w:lang w:val="en-US"/>
              </w:rPr>
              <w:t>57</w:t>
            </w:r>
          </w:p>
        </w:tc>
        <w:tc>
          <w:tcPr>
            <w:tcW w:w="411" w:type="pct"/>
            <w:noWrap/>
            <w:vAlign w:val="bottom"/>
            <w:hideMark/>
          </w:tcPr>
          <w:p w:rsidR="00BD03D3" w:rsidRDefault="00906CA6">
            <w:pPr>
              <w:jc w:val="right"/>
              <w:rPr>
                <w:sz w:val="20"/>
                <w:szCs w:val="20"/>
                <w:lang w:val="en-US"/>
              </w:rPr>
            </w:pPr>
            <w:r w:rsidRPr="00D76822">
              <w:rPr>
                <w:sz w:val="20"/>
                <w:szCs w:val="20"/>
                <w:lang w:val="en-US"/>
              </w:rPr>
              <w:t>59.4</w:t>
            </w:r>
          </w:p>
        </w:tc>
        <w:tc>
          <w:tcPr>
            <w:tcW w:w="401" w:type="pct"/>
            <w:noWrap/>
            <w:vAlign w:val="bottom"/>
            <w:hideMark/>
          </w:tcPr>
          <w:p w:rsidR="00BD03D3" w:rsidRDefault="00906CA6">
            <w:pPr>
              <w:jc w:val="right"/>
              <w:rPr>
                <w:sz w:val="20"/>
                <w:szCs w:val="20"/>
                <w:lang w:val="en-US"/>
              </w:rPr>
            </w:pPr>
            <w:r w:rsidRPr="00D76822">
              <w:rPr>
                <w:sz w:val="20"/>
                <w:szCs w:val="20"/>
                <w:lang w:val="en-US"/>
              </w:rPr>
              <w:t>37.5</w:t>
            </w:r>
          </w:p>
        </w:tc>
      </w:tr>
    </w:tbl>
    <w:p w:rsidR="00815514" w:rsidRPr="0005516B" w:rsidRDefault="00815514">
      <w:pPr>
        <w:spacing w:after="200" w:line="276" w:lineRule="auto"/>
        <w:rPr>
          <w:rFonts w:ascii="Cambria" w:hAnsi="Cambria"/>
          <w:b/>
          <w:bCs/>
          <w:color w:val="4F81BD"/>
          <w:sz w:val="12"/>
          <w:szCs w:val="26"/>
        </w:rPr>
      </w:pPr>
    </w:p>
    <w:p w:rsidR="00BD03D3" w:rsidRDefault="0083628D">
      <w:pPr>
        <w:pStyle w:val="Heading2"/>
        <w:numPr>
          <w:ilvl w:val="1"/>
          <w:numId w:val="2"/>
        </w:numPr>
        <w:spacing w:after="480"/>
      </w:pPr>
      <w:bookmarkStart w:id="80" w:name="_Toc452735996"/>
      <w:bookmarkStart w:id="81" w:name="_Toc452736098"/>
      <w:bookmarkStart w:id="82" w:name="_Toc452736379"/>
      <w:bookmarkStart w:id="83" w:name="_Toc452736430"/>
      <w:bookmarkStart w:id="84" w:name="_Toc452737198"/>
      <w:bookmarkStart w:id="85" w:name="_Toc452737668"/>
      <w:bookmarkStart w:id="86" w:name="_Toc452737833"/>
      <w:bookmarkStart w:id="87" w:name="_Toc452756602"/>
      <w:bookmarkStart w:id="88" w:name="_Toc452831193"/>
      <w:bookmarkStart w:id="89" w:name="_Toc452835940"/>
      <w:bookmarkEnd w:id="80"/>
      <w:bookmarkEnd w:id="81"/>
      <w:bookmarkEnd w:id="82"/>
      <w:bookmarkEnd w:id="83"/>
      <w:bookmarkEnd w:id="84"/>
      <w:bookmarkEnd w:id="85"/>
      <w:bookmarkEnd w:id="86"/>
      <w:bookmarkEnd w:id="87"/>
      <w:bookmarkEnd w:id="88"/>
      <w:bookmarkEnd w:id="89"/>
      <w:r>
        <w:br w:type="page"/>
      </w:r>
      <w:bookmarkStart w:id="90" w:name="_Toc452835941"/>
      <w:r w:rsidR="009423A5" w:rsidRPr="009423A5">
        <w:lastRenderedPageBreak/>
        <w:t>Facility CEmONC services delivery status</w:t>
      </w:r>
      <w:bookmarkEnd w:id="90"/>
    </w:p>
    <w:p w:rsidR="00815514" w:rsidRPr="00BE2B1A" w:rsidRDefault="00815514" w:rsidP="00FE23A8">
      <w:pPr>
        <w:pStyle w:val="Heading3"/>
        <w:numPr>
          <w:ilvl w:val="2"/>
          <w:numId w:val="2"/>
        </w:numPr>
        <w:spacing w:after="240" w:line="360" w:lineRule="auto"/>
      </w:pPr>
      <w:bookmarkStart w:id="91" w:name="_Toc452835942"/>
      <w:r w:rsidRPr="00BE2B1A">
        <w:t>The facility’s CEmONC signal functions/service implementation status</w:t>
      </w:r>
      <w:bookmarkEnd w:id="91"/>
    </w:p>
    <w:p w:rsidR="00092F84" w:rsidRDefault="00966021" w:rsidP="00222F60">
      <w:pPr>
        <w:autoSpaceDE w:val="0"/>
        <w:autoSpaceDN w:val="0"/>
        <w:adjustRightInd w:val="0"/>
        <w:spacing w:after="240" w:line="276" w:lineRule="auto"/>
        <w:jc w:val="both"/>
        <w:rPr>
          <w:rFonts w:eastAsia="Calibri"/>
          <w:lang w:eastAsia="en-US"/>
        </w:rPr>
      </w:pPr>
      <w:r>
        <w:rPr>
          <w:rFonts w:eastAsia="Calibri"/>
          <w:lang w:eastAsia="en-US"/>
        </w:rPr>
        <w:t>I</w:t>
      </w:r>
      <w:r w:rsidR="00BB6EF1" w:rsidRPr="00BB6EF1">
        <w:rPr>
          <w:rFonts w:eastAsia="Calibri"/>
          <w:lang w:eastAsia="en-US"/>
        </w:rPr>
        <w:t>mproving the availability, accessibility, quality and use of services for the treatment of complications that arise during pregnancy and childbirth</w:t>
      </w:r>
      <w:r w:rsidRPr="00966021">
        <w:rPr>
          <w:rFonts w:eastAsia="Calibri"/>
          <w:lang w:eastAsia="en-US"/>
        </w:rPr>
        <w:t xml:space="preserve"> </w:t>
      </w:r>
      <w:r>
        <w:rPr>
          <w:rFonts w:eastAsia="Calibri"/>
          <w:lang w:eastAsia="en-US"/>
        </w:rPr>
        <w:t>is very instrumental in</w:t>
      </w:r>
      <w:r w:rsidRPr="00BB6EF1">
        <w:rPr>
          <w:rFonts w:eastAsia="Calibri"/>
          <w:lang w:eastAsia="en-US"/>
        </w:rPr>
        <w:t xml:space="preserve"> reducing maternal </w:t>
      </w:r>
      <w:r>
        <w:rPr>
          <w:rFonts w:eastAsia="Calibri"/>
          <w:lang w:eastAsia="en-US"/>
        </w:rPr>
        <w:t>and newborn mortality</w:t>
      </w:r>
      <w:r w:rsidR="00BB6EF1" w:rsidRPr="00BB6EF1">
        <w:rPr>
          <w:rFonts w:eastAsia="Calibri"/>
          <w:lang w:eastAsia="en-US"/>
        </w:rPr>
        <w:t xml:space="preserve">. </w:t>
      </w:r>
      <w:r w:rsidR="00612082">
        <w:rPr>
          <w:rFonts w:eastAsia="Calibri"/>
          <w:lang w:eastAsia="en-US"/>
        </w:rPr>
        <w:t>A health</w:t>
      </w:r>
      <w:r w:rsidR="004705FA">
        <w:rPr>
          <w:rFonts w:eastAsia="Calibri"/>
          <w:lang w:eastAsia="en-US"/>
        </w:rPr>
        <w:t xml:space="preserve"> care </w:t>
      </w:r>
      <w:r w:rsidR="00612082">
        <w:rPr>
          <w:rFonts w:eastAsia="Calibri"/>
          <w:lang w:eastAsia="en-US"/>
        </w:rPr>
        <w:t xml:space="preserve">systems </w:t>
      </w:r>
      <w:r w:rsidR="004705FA">
        <w:rPr>
          <w:rFonts w:eastAsia="Calibri"/>
          <w:lang w:eastAsia="en-US"/>
        </w:rPr>
        <w:t>ability/</w:t>
      </w:r>
      <w:r w:rsidR="00612082">
        <w:rPr>
          <w:rFonts w:eastAsia="Calibri"/>
          <w:lang w:eastAsia="en-US"/>
        </w:rPr>
        <w:t xml:space="preserve">strength </w:t>
      </w:r>
      <w:r w:rsidR="004705FA" w:rsidRPr="00BB6EF1">
        <w:rPr>
          <w:rFonts w:eastAsia="Calibri"/>
          <w:lang w:eastAsia="en-US"/>
        </w:rPr>
        <w:t>to respond to obstetric and</w:t>
      </w:r>
      <w:r w:rsidR="004705FA">
        <w:rPr>
          <w:rFonts w:eastAsia="Calibri"/>
          <w:lang w:eastAsia="en-US"/>
        </w:rPr>
        <w:t xml:space="preserve"> </w:t>
      </w:r>
      <w:r w:rsidR="004705FA" w:rsidRPr="00BB6EF1">
        <w:rPr>
          <w:rFonts w:eastAsia="Calibri"/>
          <w:lang w:eastAsia="en-US"/>
        </w:rPr>
        <w:t>newborn complications</w:t>
      </w:r>
      <w:r w:rsidR="004705FA" w:rsidRPr="00966021">
        <w:rPr>
          <w:rFonts w:eastAsia="Calibri"/>
          <w:lang w:eastAsia="en-US"/>
        </w:rPr>
        <w:t xml:space="preserve"> </w:t>
      </w:r>
      <w:r w:rsidR="004705FA">
        <w:rPr>
          <w:rFonts w:eastAsia="Calibri"/>
          <w:lang w:eastAsia="en-US"/>
        </w:rPr>
        <w:t>and</w:t>
      </w:r>
      <w:r w:rsidR="00612082" w:rsidRPr="00966021">
        <w:rPr>
          <w:rFonts w:eastAsia="Calibri"/>
          <w:lang w:eastAsia="en-US"/>
        </w:rPr>
        <w:t xml:space="preserve"> deliver life</w:t>
      </w:r>
      <w:r w:rsidR="00612082" w:rsidRPr="00966021">
        <w:rPr>
          <w:rFonts w:ascii="Cambria Math" w:eastAsia="Calibri" w:hAnsi="Cambria Math" w:cs="Cambria Math"/>
          <w:lang w:eastAsia="en-US"/>
        </w:rPr>
        <w:t>‐</w:t>
      </w:r>
      <w:r w:rsidR="00612082" w:rsidRPr="00966021">
        <w:rPr>
          <w:rFonts w:eastAsia="Calibri"/>
          <w:lang w:eastAsia="en-US"/>
        </w:rPr>
        <w:t>saving interventions for both mothers and their babies</w:t>
      </w:r>
      <w:r w:rsidR="00612082">
        <w:rPr>
          <w:rFonts w:eastAsia="Calibri"/>
          <w:lang w:eastAsia="en-US"/>
        </w:rPr>
        <w:t xml:space="preserve"> i</w:t>
      </w:r>
      <w:r w:rsidR="004705FA">
        <w:rPr>
          <w:rFonts w:eastAsia="Calibri"/>
          <w:lang w:eastAsia="en-US"/>
        </w:rPr>
        <w:t xml:space="preserve">s determined by the availability of </w:t>
      </w:r>
      <w:r w:rsidRPr="00966021">
        <w:rPr>
          <w:rFonts w:eastAsia="Calibri"/>
          <w:lang w:eastAsia="en-US"/>
        </w:rPr>
        <w:t>EmONC</w:t>
      </w:r>
      <w:r w:rsidR="004705FA">
        <w:rPr>
          <w:rFonts w:eastAsia="Calibri"/>
          <w:lang w:eastAsia="en-US"/>
        </w:rPr>
        <w:t xml:space="preserve"> services. A</w:t>
      </w:r>
      <w:r w:rsidR="004705FA" w:rsidRPr="00BB6EF1">
        <w:rPr>
          <w:rFonts w:eastAsia="Calibri"/>
          <w:lang w:eastAsia="en-US"/>
        </w:rPr>
        <w:t xml:space="preserve"> </w:t>
      </w:r>
      <w:r w:rsidR="004705FA">
        <w:rPr>
          <w:rFonts w:eastAsia="Calibri"/>
          <w:lang w:eastAsia="en-US"/>
        </w:rPr>
        <w:t>Comprehensive</w:t>
      </w:r>
      <w:r w:rsidR="004705FA" w:rsidRPr="00BB6EF1">
        <w:rPr>
          <w:rFonts w:eastAsia="Calibri"/>
          <w:lang w:eastAsia="en-US"/>
        </w:rPr>
        <w:t xml:space="preserve"> EmONC (</w:t>
      </w:r>
      <w:r w:rsidR="004705FA">
        <w:rPr>
          <w:rFonts w:eastAsia="Calibri"/>
          <w:lang w:eastAsia="en-US"/>
        </w:rPr>
        <w:t>C</w:t>
      </w:r>
      <w:r w:rsidR="004705FA" w:rsidRPr="00BB6EF1">
        <w:rPr>
          <w:rFonts w:eastAsia="Calibri"/>
          <w:lang w:eastAsia="en-US"/>
        </w:rPr>
        <w:t>EmONC) facility</w:t>
      </w:r>
      <w:r w:rsidR="004705FA">
        <w:rPr>
          <w:rFonts w:eastAsia="Calibri"/>
          <w:lang w:eastAsia="en-US"/>
        </w:rPr>
        <w:t xml:space="preserve"> to which all the ESOs are deployed need to perform</w:t>
      </w:r>
      <w:r w:rsidR="004705FA" w:rsidRPr="00BB6EF1">
        <w:rPr>
          <w:rFonts w:eastAsia="Calibri"/>
          <w:lang w:eastAsia="en-US"/>
        </w:rPr>
        <w:t xml:space="preserve"> the </w:t>
      </w:r>
      <w:r w:rsidR="004705FA">
        <w:rPr>
          <w:rFonts w:eastAsia="Calibri"/>
          <w:lang w:eastAsia="en-US"/>
        </w:rPr>
        <w:t>nine</w:t>
      </w:r>
      <w:r w:rsidR="004705FA" w:rsidRPr="00BB6EF1">
        <w:rPr>
          <w:rFonts w:eastAsia="Calibri"/>
          <w:lang w:eastAsia="en-US"/>
        </w:rPr>
        <w:t xml:space="preserve"> signal functions</w:t>
      </w:r>
      <w:r w:rsidR="004705FA" w:rsidRPr="00966021">
        <w:rPr>
          <w:rFonts w:eastAsia="Calibri"/>
          <w:lang w:eastAsia="en-US"/>
        </w:rPr>
        <w:t xml:space="preserve"> </w:t>
      </w:r>
      <w:r w:rsidR="004705FA" w:rsidRPr="00BB6EF1">
        <w:rPr>
          <w:rFonts w:eastAsia="Calibri"/>
          <w:lang w:eastAsia="en-US"/>
        </w:rPr>
        <w:t>round-the-clock</w:t>
      </w:r>
      <w:r w:rsidR="004705FA">
        <w:rPr>
          <w:rFonts w:eastAsia="Calibri"/>
          <w:lang w:eastAsia="en-US"/>
        </w:rPr>
        <w:t xml:space="preserve">. </w:t>
      </w:r>
      <w:r w:rsidR="005035D8">
        <w:rPr>
          <w:rFonts w:eastAsia="Calibri"/>
          <w:lang w:eastAsia="en-US"/>
        </w:rPr>
        <w:t>In this assessment, t</w:t>
      </w:r>
      <w:r w:rsidR="00092F84" w:rsidRPr="00381E13">
        <w:rPr>
          <w:rFonts w:eastAsia="Calibri"/>
          <w:lang w:eastAsia="en-US"/>
        </w:rPr>
        <w:t>he data used to determine whether a signal function was</w:t>
      </w:r>
      <w:r w:rsidR="00092F84">
        <w:rPr>
          <w:rFonts w:eastAsia="Calibri"/>
          <w:lang w:eastAsia="en-US"/>
        </w:rPr>
        <w:t xml:space="preserve"> </w:t>
      </w:r>
      <w:r w:rsidR="00092F84" w:rsidRPr="00381E13">
        <w:rPr>
          <w:rFonts w:eastAsia="Calibri"/>
          <w:lang w:eastAsia="en-US"/>
        </w:rPr>
        <w:t xml:space="preserve">performed were based on the immediate 12 month period prior to the </w:t>
      </w:r>
      <w:r w:rsidR="003919CC">
        <w:rPr>
          <w:rFonts w:eastAsia="Calibri"/>
          <w:lang w:eastAsia="en-US"/>
        </w:rPr>
        <w:t>data collection</w:t>
      </w:r>
      <w:r w:rsidR="00092F84" w:rsidRPr="00381E13">
        <w:rPr>
          <w:rFonts w:eastAsia="Calibri"/>
          <w:lang w:eastAsia="en-US"/>
        </w:rPr>
        <w:t>.</w:t>
      </w:r>
      <w:r w:rsidR="00092F84">
        <w:rPr>
          <w:rFonts w:eastAsia="Calibri"/>
          <w:lang w:eastAsia="en-US"/>
        </w:rPr>
        <w:t xml:space="preserve"> </w:t>
      </w:r>
    </w:p>
    <w:p w:rsidR="00FB4042" w:rsidRDefault="00391CED" w:rsidP="00222F60">
      <w:pPr>
        <w:autoSpaceDE w:val="0"/>
        <w:autoSpaceDN w:val="0"/>
        <w:adjustRightInd w:val="0"/>
        <w:spacing w:after="240" w:line="276" w:lineRule="auto"/>
        <w:jc w:val="both"/>
        <w:rPr>
          <w:rFonts w:eastAsia="Calibri"/>
          <w:lang w:eastAsia="en-US"/>
        </w:rPr>
      </w:pPr>
      <w:r>
        <w:rPr>
          <w:rFonts w:eastAsia="Calibri"/>
          <w:lang w:eastAsia="en-US"/>
        </w:rPr>
        <w:t>Majority,</w:t>
      </w:r>
      <w:r w:rsidR="00092F84">
        <w:rPr>
          <w:rFonts w:eastAsia="Calibri"/>
          <w:lang w:eastAsia="en-US"/>
        </w:rPr>
        <w:t xml:space="preserve"> 65.6% (63/96)</w:t>
      </w:r>
      <w:r>
        <w:rPr>
          <w:rFonts w:eastAsia="Calibri"/>
          <w:lang w:eastAsia="en-US"/>
        </w:rPr>
        <w:t>,</w:t>
      </w:r>
      <w:r w:rsidR="00092F84">
        <w:rPr>
          <w:rFonts w:eastAsia="Calibri"/>
          <w:lang w:eastAsia="en-US"/>
        </w:rPr>
        <w:t xml:space="preserve"> of the facilities were providing regularly all the 9 </w:t>
      </w:r>
      <w:r w:rsidR="00C97219">
        <w:rPr>
          <w:rFonts w:eastAsia="Calibri"/>
          <w:lang w:eastAsia="en-US"/>
        </w:rPr>
        <w:t xml:space="preserve">signal functions in the 12 months period prior to the facility visit. </w:t>
      </w:r>
      <w:r w:rsidR="00F2103D">
        <w:rPr>
          <w:rFonts w:eastAsia="Calibri"/>
          <w:lang w:eastAsia="en-US"/>
        </w:rPr>
        <w:t>And parent</w:t>
      </w:r>
      <w:r w:rsidR="00935727">
        <w:rPr>
          <w:rFonts w:eastAsia="Calibri"/>
          <w:lang w:eastAsia="en-US"/>
        </w:rPr>
        <w:t>e</w:t>
      </w:r>
      <w:r w:rsidR="00F2103D">
        <w:rPr>
          <w:rFonts w:eastAsia="Calibri"/>
          <w:lang w:eastAsia="en-US"/>
        </w:rPr>
        <w:t xml:space="preserve">ral antibiotics administration and manual removal of the placenta </w:t>
      </w:r>
      <w:r w:rsidR="00935727">
        <w:rPr>
          <w:rFonts w:eastAsia="Calibri"/>
          <w:lang w:eastAsia="en-US"/>
        </w:rPr>
        <w:t>we</w:t>
      </w:r>
      <w:r w:rsidR="00F2103D">
        <w:rPr>
          <w:rFonts w:eastAsia="Calibri"/>
          <w:lang w:eastAsia="en-US"/>
        </w:rPr>
        <w:t>re the only two signal functions regularly performed by all the 96 facilities</w:t>
      </w:r>
      <w:r w:rsidR="00E862AB">
        <w:rPr>
          <w:rFonts w:eastAsia="Calibri"/>
          <w:lang w:eastAsia="en-US"/>
        </w:rPr>
        <w:t>.</w:t>
      </w:r>
      <w:r w:rsidR="00935727">
        <w:rPr>
          <w:rFonts w:eastAsia="Calibri"/>
          <w:lang w:eastAsia="en-US"/>
        </w:rPr>
        <w:t xml:space="preserve"> </w:t>
      </w:r>
      <w:r w:rsidR="00E862AB">
        <w:rPr>
          <w:rFonts w:eastAsia="Calibri"/>
          <w:lang w:eastAsia="en-US"/>
        </w:rPr>
        <w:t>M</w:t>
      </w:r>
      <w:r w:rsidR="00935727" w:rsidRPr="00935727">
        <w:rPr>
          <w:rFonts w:eastAsia="Calibri"/>
          <w:lang w:eastAsia="en-US"/>
        </w:rPr>
        <w:t xml:space="preserve">anual vacuum aspiration and new born resuscitation </w:t>
      </w:r>
      <w:r w:rsidR="00935727">
        <w:rPr>
          <w:rFonts w:eastAsia="Calibri"/>
          <w:lang w:eastAsia="en-US"/>
        </w:rPr>
        <w:t>we</w:t>
      </w:r>
      <w:r w:rsidR="00935727" w:rsidRPr="00935727">
        <w:rPr>
          <w:rFonts w:eastAsia="Calibri"/>
          <w:lang w:eastAsia="en-US"/>
        </w:rPr>
        <w:t>re provided in 100% of ESO only and ESO plus facilities respectively</w:t>
      </w:r>
      <w:r w:rsidR="00F2103D">
        <w:rPr>
          <w:rFonts w:eastAsia="Calibri"/>
          <w:lang w:eastAsia="en-US"/>
        </w:rPr>
        <w:t xml:space="preserve">. </w:t>
      </w:r>
      <w:r w:rsidR="00C97219">
        <w:rPr>
          <w:rFonts w:eastAsia="Calibri"/>
          <w:lang w:eastAsia="en-US"/>
        </w:rPr>
        <w:t>Two of the facilities never started providing major surgical services although the ESOs were deployed for more than one year</w:t>
      </w:r>
      <w:r w:rsidR="005035D8">
        <w:rPr>
          <w:rFonts w:eastAsia="Calibri"/>
          <w:lang w:eastAsia="en-US"/>
        </w:rPr>
        <w:t xml:space="preserve"> prior to the visit</w:t>
      </w:r>
      <w:r w:rsidR="00C97219">
        <w:rPr>
          <w:rFonts w:eastAsia="Calibri"/>
          <w:lang w:eastAsia="en-US"/>
        </w:rPr>
        <w:t>.</w:t>
      </w:r>
      <w:r w:rsidR="005035D8">
        <w:rPr>
          <w:rFonts w:eastAsia="Calibri"/>
          <w:lang w:eastAsia="en-US"/>
        </w:rPr>
        <w:t xml:space="preserve"> This is because the ESOs were deployed in facilities which were not ready in terms of infrastructure, manpower, and equipments and supplies required to provide major surgical procedures. This could have been avoided with proper pre-deployment assessment for facility readiness and </w:t>
      </w:r>
      <w:r w:rsidR="002465C2">
        <w:rPr>
          <w:rFonts w:eastAsia="Calibri"/>
          <w:lang w:eastAsia="en-US"/>
        </w:rPr>
        <w:t>filling of the identified gaps</w:t>
      </w:r>
      <w:r w:rsidR="005035D8">
        <w:rPr>
          <w:rFonts w:eastAsia="Calibri"/>
          <w:lang w:eastAsia="en-US"/>
        </w:rPr>
        <w:t xml:space="preserve"> before or </w:t>
      </w:r>
      <w:r w:rsidR="00FB4042">
        <w:rPr>
          <w:rFonts w:eastAsia="Calibri"/>
          <w:lang w:eastAsia="en-US"/>
        </w:rPr>
        <w:t xml:space="preserve">immediately after their deployment. </w:t>
      </w:r>
      <w:r w:rsidR="00E862AB">
        <w:rPr>
          <w:rFonts w:eastAsia="Calibri"/>
          <w:lang w:eastAsia="en-US"/>
        </w:rPr>
        <w:t>Although pre-deployment assessment was done for majority of the facilities, either it was not done or the identified gaps were not fulfilled in the two facilities.</w:t>
      </w:r>
    </w:p>
    <w:p w:rsidR="00092F84" w:rsidRDefault="00FB4042" w:rsidP="00222F60">
      <w:pPr>
        <w:autoSpaceDE w:val="0"/>
        <w:autoSpaceDN w:val="0"/>
        <w:adjustRightInd w:val="0"/>
        <w:spacing w:after="240" w:line="276" w:lineRule="auto"/>
        <w:jc w:val="both"/>
        <w:rPr>
          <w:rFonts w:eastAsia="Calibri"/>
          <w:lang w:eastAsia="en-US"/>
        </w:rPr>
      </w:pPr>
      <w:r>
        <w:rPr>
          <w:rFonts w:eastAsia="Calibri"/>
          <w:lang w:eastAsia="en-US"/>
        </w:rPr>
        <w:t>In addition,</w:t>
      </w:r>
      <w:r w:rsidR="00C97219">
        <w:rPr>
          <w:rFonts w:eastAsia="Calibri"/>
          <w:lang w:eastAsia="en-US"/>
        </w:rPr>
        <w:t xml:space="preserve"> 1</w:t>
      </w:r>
      <w:r w:rsidR="00993D19">
        <w:rPr>
          <w:rFonts w:eastAsia="Calibri"/>
          <w:lang w:eastAsia="en-US"/>
        </w:rPr>
        <w:t>6</w:t>
      </w:r>
      <w:r w:rsidR="00C97219">
        <w:rPr>
          <w:rFonts w:eastAsia="Calibri"/>
          <w:lang w:eastAsia="en-US"/>
        </w:rPr>
        <w:t>% (</w:t>
      </w:r>
      <w:r w:rsidR="00993D19">
        <w:rPr>
          <w:rFonts w:eastAsia="Calibri"/>
          <w:lang w:eastAsia="en-US"/>
        </w:rPr>
        <w:t>9</w:t>
      </w:r>
      <w:r w:rsidR="00C97219">
        <w:rPr>
          <w:rFonts w:eastAsia="Calibri"/>
          <w:lang w:eastAsia="en-US"/>
        </w:rPr>
        <w:t>/</w:t>
      </w:r>
      <w:r w:rsidR="00993D19">
        <w:rPr>
          <w:rFonts w:eastAsia="Calibri"/>
          <w:lang w:eastAsia="en-US"/>
        </w:rPr>
        <w:t>56</w:t>
      </w:r>
      <w:r w:rsidR="00C97219">
        <w:rPr>
          <w:rFonts w:eastAsia="Calibri"/>
          <w:lang w:eastAsia="en-US"/>
        </w:rPr>
        <w:t>)</w:t>
      </w:r>
      <w:r w:rsidR="00993D19">
        <w:rPr>
          <w:rFonts w:eastAsia="Calibri"/>
          <w:lang w:eastAsia="en-US"/>
        </w:rPr>
        <w:t xml:space="preserve"> and 7.5% (3/40)</w:t>
      </w:r>
      <w:r w:rsidR="00C97219">
        <w:rPr>
          <w:rFonts w:eastAsia="Calibri"/>
          <w:lang w:eastAsia="en-US"/>
        </w:rPr>
        <w:t xml:space="preserve"> of the </w:t>
      </w:r>
      <w:r w:rsidR="00993D19">
        <w:rPr>
          <w:rFonts w:eastAsia="Calibri"/>
          <w:lang w:eastAsia="en-US"/>
        </w:rPr>
        <w:t xml:space="preserve">ESO-Only and ESO-Plus facilities respectively </w:t>
      </w:r>
      <w:r w:rsidR="00C97219">
        <w:rPr>
          <w:rFonts w:eastAsia="Calibri"/>
          <w:lang w:eastAsia="en-US"/>
        </w:rPr>
        <w:t xml:space="preserve">did not provide emergency surgical services regularly in the 12 months period related to lack of supplies. Blood transfusion was the commonest </w:t>
      </w:r>
      <w:r w:rsidR="003570CE">
        <w:rPr>
          <w:rFonts w:eastAsia="Calibri"/>
          <w:lang w:eastAsia="en-US"/>
        </w:rPr>
        <w:t>essential service</w:t>
      </w:r>
      <w:r w:rsidR="00C97219">
        <w:rPr>
          <w:rFonts w:eastAsia="Calibri"/>
          <w:lang w:eastAsia="en-US"/>
        </w:rPr>
        <w:t xml:space="preserve"> not </w:t>
      </w:r>
      <w:r w:rsidR="003570CE">
        <w:rPr>
          <w:rFonts w:eastAsia="Calibri"/>
          <w:lang w:eastAsia="en-US"/>
        </w:rPr>
        <w:t xml:space="preserve">provided regularly. It was not provided regularly in </w:t>
      </w:r>
      <w:r w:rsidR="00756DF3">
        <w:rPr>
          <w:rFonts w:eastAsia="Calibri"/>
          <w:lang w:eastAsia="en-US"/>
        </w:rPr>
        <w:t>32% (18/56) and 12.5</w:t>
      </w:r>
      <w:r w:rsidR="003570CE">
        <w:rPr>
          <w:rFonts w:eastAsia="Calibri"/>
          <w:lang w:eastAsia="en-US"/>
        </w:rPr>
        <w:t>% (</w:t>
      </w:r>
      <w:r w:rsidR="00756DF3">
        <w:rPr>
          <w:rFonts w:eastAsia="Calibri"/>
          <w:lang w:eastAsia="en-US"/>
        </w:rPr>
        <w:t>5</w:t>
      </w:r>
      <w:r w:rsidR="003570CE">
        <w:rPr>
          <w:rFonts w:eastAsia="Calibri"/>
          <w:lang w:eastAsia="en-US"/>
        </w:rPr>
        <w:t>/</w:t>
      </w:r>
      <w:r w:rsidR="00756DF3">
        <w:rPr>
          <w:rFonts w:eastAsia="Calibri"/>
          <w:lang w:eastAsia="en-US"/>
        </w:rPr>
        <w:t>40</w:t>
      </w:r>
      <w:r w:rsidR="003570CE">
        <w:rPr>
          <w:rFonts w:eastAsia="Calibri"/>
          <w:lang w:eastAsia="en-US"/>
        </w:rPr>
        <w:t xml:space="preserve">) of </w:t>
      </w:r>
      <w:r w:rsidR="00756DF3">
        <w:rPr>
          <w:rFonts w:eastAsia="Calibri"/>
          <w:lang w:eastAsia="en-US"/>
        </w:rPr>
        <w:t xml:space="preserve">ESO-Only and ESO-Plus </w:t>
      </w:r>
      <w:r w:rsidR="003570CE">
        <w:rPr>
          <w:rFonts w:eastAsia="Calibri"/>
          <w:lang w:eastAsia="en-US"/>
        </w:rPr>
        <w:t xml:space="preserve">facilities </w:t>
      </w:r>
      <w:r w:rsidR="00935727">
        <w:rPr>
          <w:rFonts w:eastAsia="Calibri"/>
          <w:lang w:eastAsia="en-US"/>
        </w:rPr>
        <w:t>respectively due</w:t>
      </w:r>
      <w:r w:rsidR="003570CE">
        <w:rPr>
          <w:rFonts w:eastAsia="Calibri"/>
          <w:lang w:eastAsia="en-US"/>
        </w:rPr>
        <w:t xml:space="preserve"> to interruption of transfusion related supplies. </w:t>
      </w:r>
      <w:r w:rsidR="00EE302D">
        <w:rPr>
          <w:rFonts w:eastAsia="Calibri"/>
          <w:lang w:eastAsia="en-US"/>
        </w:rPr>
        <w:t>See Table</w:t>
      </w:r>
      <w:r w:rsidR="00650D9A">
        <w:rPr>
          <w:rFonts w:eastAsia="Calibri"/>
          <w:lang w:eastAsia="en-US"/>
        </w:rPr>
        <w:t>s</w:t>
      </w:r>
      <w:r w:rsidR="00222F60">
        <w:rPr>
          <w:rFonts w:eastAsia="Calibri"/>
          <w:lang w:eastAsia="en-US"/>
        </w:rPr>
        <w:t xml:space="preserve"> -</w:t>
      </w:r>
      <w:r w:rsidR="005831C8">
        <w:rPr>
          <w:rFonts w:eastAsia="Calibri"/>
          <w:lang w:eastAsia="en-US"/>
        </w:rPr>
        <w:t>8</w:t>
      </w:r>
      <w:r w:rsidR="00650D9A">
        <w:rPr>
          <w:rFonts w:eastAsia="Calibri"/>
          <w:lang w:eastAsia="en-US"/>
        </w:rPr>
        <w:t xml:space="preserve"> &amp; </w:t>
      </w:r>
      <w:r w:rsidR="005831C8">
        <w:rPr>
          <w:rFonts w:eastAsia="Calibri"/>
          <w:lang w:eastAsia="en-US"/>
        </w:rPr>
        <w:t>9</w:t>
      </w:r>
      <w:r w:rsidR="00EE302D">
        <w:rPr>
          <w:rFonts w:eastAsia="Calibri"/>
          <w:lang w:eastAsia="en-US"/>
        </w:rPr>
        <w:t xml:space="preserve"> below</w:t>
      </w:r>
    </w:p>
    <w:p w:rsidR="00BD03D3" w:rsidRDefault="00BD03D3">
      <w:pPr>
        <w:rPr>
          <w:rFonts w:eastAsia="Calibri"/>
          <w:lang w:eastAsia="en-US"/>
        </w:rPr>
      </w:pPr>
    </w:p>
    <w:p w:rsidR="00BD03D3" w:rsidRDefault="00BD03D3">
      <w:pPr>
        <w:rPr>
          <w:rFonts w:eastAsia="Calibri"/>
          <w:lang w:eastAsia="en-US"/>
        </w:rPr>
      </w:pPr>
    </w:p>
    <w:p w:rsidR="00BD03D3" w:rsidRDefault="00BD03D3">
      <w:pPr>
        <w:rPr>
          <w:rFonts w:eastAsia="Calibri"/>
          <w:lang w:eastAsia="en-US"/>
        </w:rPr>
      </w:pPr>
    </w:p>
    <w:p w:rsidR="00BD03D3" w:rsidRDefault="00BD03D3">
      <w:pPr>
        <w:rPr>
          <w:rFonts w:eastAsia="Calibri"/>
          <w:lang w:eastAsia="en-US"/>
        </w:rPr>
      </w:pPr>
    </w:p>
    <w:p w:rsidR="00BD03D3" w:rsidRDefault="00BD03D3">
      <w:pPr>
        <w:rPr>
          <w:rFonts w:eastAsia="Calibri"/>
          <w:lang w:eastAsia="en-US"/>
        </w:rPr>
      </w:pPr>
    </w:p>
    <w:p w:rsidR="00BD03D3" w:rsidRDefault="00BD03D3">
      <w:pPr>
        <w:rPr>
          <w:rFonts w:eastAsia="Calibri"/>
          <w:lang w:eastAsia="en-US"/>
        </w:rPr>
      </w:pPr>
    </w:p>
    <w:p w:rsidR="00BD03D3" w:rsidRDefault="00BD03D3">
      <w:pPr>
        <w:rPr>
          <w:rFonts w:eastAsia="Calibri"/>
          <w:lang w:eastAsia="en-US"/>
        </w:rPr>
      </w:pPr>
    </w:p>
    <w:p w:rsidR="00BD03D3" w:rsidRDefault="00BD03D3">
      <w:pPr>
        <w:rPr>
          <w:rFonts w:eastAsia="Calibri"/>
          <w:lang w:eastAsia="en-US"/>
        </w:rPr>
      </w:pPr>
    </w:p>
    <w:p w:rsidR="00BD03D3" w:rsidRDefault="00BD03D3">
      <w:pPr>
        <w:rPr>
          <w:rFonts w:eastAsia="Calibri"/>
          <w:lang w:eastAsia="en-US"/>
        </w:rPr>
      </w:pPr>
    </w:p>
    <w:p w:rsidR="00297935" w:rsidRDefault="00297935">
      <w:pPr>
        <w:rPr>
          <w:rFonts w:ascii="Cambria" w:eastAsiaTheme="majorEastAsia" w:hAnsi="Cambria" w:cstheme="majorBidi"/>
          <w:b/>
          <w:bCs/>
          <w:iCs/>
          <w:color w:val="244061" w:themeColor="accent1" w:themeShade="80"/>
          <w:spacing w:val="15"/>
          <w:sz w:val="23"/>
          <w:szCs w:val="23"/>
        </w:rPr>
      </w:pPr>
      <w:bookmarkStart w:id="92" w:name="_Toc452738566"/>
      <w:r>
        <w:rPr>
          <w:b/>
          <w:bCs/>
          <w:sz w:val="23"/>
          <w:szCs w:val="23"/>
        </w:rPr>
        <w:br w:type="page"/>
      </w:r>
    </w:p>
    <w:p w:rsidR="00000000" w:rsidRDefault="00E746BE">
      <w:pPr>
        <w:pStyle w:val="Subtitle"/>
        <w:ind w:left="993" w:hanging="993"/>
        <w:jc w:val="left"/>
        <w:rPr>
          <w:sz w:val="23"/>
          <w:szCs w:val="23"/>
        </w:rPr>
      </w:pPr>
      <w:r>
        <w:rPr>
          <w:b/>
          <w:bCs/>
          <w:sz w:val="23"/>
          <w:szCs w:val="23"/>
        </w:rPr>
        <w:lastRenderedPageBreak/>
        <w:t>Table -8:</w:t>
      </w:r>
      <w:r w:rsidR="004810C8">
        <w:rPr>
          <w:b/>
          <w:bCs/>
          <w:sz w:val="23"/>
          <w:szCs w:val="23"/>
        </w:rPr>
        <w:t xml:space="preserve"> </w:t>
      </w:r>
      <w:r>
        <w:rPr>
          <w:b/>
          <w:bCs/>
          <w:sz w:val="23"/>
          <w:szCs w:val="23"/>
        </w:rPr>
        <w:t xml:space="preserve"> </w:t>
      </w:r>
      <w:r w:rsidR="00A142E6" w:rsidRPr="00A142E6">
        <w:rPr>
          <w:sz w:val="22"/>
        </w:rPr>
        <w:t>The facilit</w:t>
      </w:r>
      <w:r w:rsidR="009072C3">
        <w:rPr>
          <w:sz w:val="22"/>
        </w:rPr>
        <w:t>ie</w:t>
      </w:r>
      <w:r w:rsidR="00A142E6" w:rsidRPr="00A142E6">
        <w:rPr>
          <w:sz w:val="22"/>
        </w:rPr>
        <w:t>s</w:t>
      </w:r>
      <w:r w:rsidR="009072C3">
        <w:rPr>
          <w:sz w:val="22"/>
        </w:rPr>
        <w:t>’</w:t>
      </w:r>
      <w:r w:rsidR="00A142E6" w:rsidRPr="00A142E6">
        <w:rPr>
          <w:sz w:val="22"/>
        </w:rPr>
        <w:t xml:space="preserve"> CEMONC signal functions/services regular performance status in the 12 months prior to the assessment by type of facility</w:t>
      </w:r>
      <w:r w:rsidR="009072C3">
        <w:rPr>
          <w:sz w:val="22"/>
        </w:rPr>
        <w:t xml:space="preserve"> </w:t>
      </w:r>
      <w:r w:rsidR="00A142E6" w:rsidRPr="00A142E6">
        <w:rPr>
          <w:sz w:val="22"/>
          <w:szCs w:val="22"/>
        </w:rPr>
        <w:t>(N=96).</w:t>
      </w:r>
      <w:bookmarkEnd w:id="92"/>
    </w:p>
    <w:p w:rsidR="00EE302D" w:rsidRDefault="00EE302D" w:rsidP="00092F84">
      <w:pPr>
        <w:autoSpaceDE w:val="0"/>
        <w:autoSpaceDN w:val="0"/>
        <w:adjustRightInd w:val="0"/>
        <w:jc w:val="both"/>
        <w:rPr>
          <w:rFonts w:eastAsia="Calibri"/>
          <w:lang w:eastAsia="en-US"/>
        </w:rPr>
      </w:pPr>
    </w:p>
    <w:tbl>
      <w:tblPr>
        <w:tblW w:w="9543" w:type="dxa"/>
        <w:tblBorders>
          <w:top w:val="single" w:sz="4" w:space="0" w:color="auto"/>
          <w:bottom w:val="single" w:sz="4" w:space="0" w:color="auto"/>
          <w:insideH w:val="single" w:sz="4" w:space="0" w:color="auto"/>
        </w:tblBorders>
        <w:tblCellMar>
          <w:top w:w="57" w:type="dxa"/>
          <w:bottom w:w="57" w:type="dxa"/>
        </w:tblCellMar>
        <w:tblLook w:val="04A0"/>
      </w:tblPr>
      <w:tblGrid>
        <w:gridCol w:w="2235"/>
        <w:gridCol w:w="1218"/>
        <w:gridCol w:w="1218"/>
        <w:gridCol w:w="1218"/>
        <w:gridCol w:w="1218"/>
        <w:gridCol w:w="1218"/>
        <w:gridCol w:w="1218"/>
      </w:tblGrid>
      <w:tr w:rsidR="00B37AE7" w:rsidRPr="00EE302D" w:rsidTr="00D76822">
        <w:trPr>
          <w:trHeight w:val="300"/>
        </w:trPr>
        <w:tc>
          <w:tcPr>
            <w:tcW w:w="2235" w:type="dxa"/>
            <w:vMerge w:val="restart"/>
            <w:vAlign w:val="bottom"/>
            <w:hideMark/>
          </w:tcPr>
          <w:p w:rsidR="00EE302D" w:rsidRPr="00D76822" w:rsidRDefault="00EE302D" w:rsidP="00D76822">
            <w:pPr>
              <w:autoSpaceDE w:val="0"/>
              <w:autoSpaceDN w:val="0"/>
              <w:adjustRightInd w:val="0"/>
              <w:spacing w:line="276" w:lineRule="auto"/>
              <w:jc w:val="center"/>
              <w:rPr>
                <w:rFonts w:eastAsia="Calibri"/>
                <w:b/>
                <w:sz w:val="22"/>
                <w:szCs w:val="22"/>
                <w:lang w:val="en-US" w:eastAsia="en-US"/>
              </w:rPr>
            </w:pPr>
            <w:r w:rsidRPr="00D76822">
              <w:rPr>
                <w:rFonts w:eastAsia="Calibri"/>
                <w:b/>
                <w:sz w:val="22"/>
                <w:szCs w:val="22"/>
                <w:lang w:val="en-US" w:eastAsia="en-US"/>
              </w:rPr>
              <w:t>Signal function</w:t>
            </w:r>
          </w:p>
        </w:tc>
        <w:tc>
          <w:tcPr>
            <w:tcW w:w="2436" w:type="dxa"/>
            <w:gridSpan w:val="2"/>
            <w:noWrap/>
            <w:vAlign w:val="bottom"/>
            <w:hideMark/>
          </w:tcPr>
          <w:p w:rsidR="00EE302D" w:rsidRPr="00D76822" w:rsidRDefault="00EE302D" w:rsidP="00D76822">
            <w:pPr>
              <w:autoSpaceDE w:val="0"/>
              <w:autoSpaceDN w:val="0"/>
              <w:adjustRightInd w:val="0"/>
              <w:spacing w:line="276" w:lineRule="auto"/>
              <w:jc w:val="center"/>
              <w:rPr>
                <w:rFonts w:eastAsia="Calibri"/>
                <w:b/>
                <w:sz w:val="22"/>
                <w:szCs w:val="22"/>
                <w:lang w:val="en-US" w:eastAsia="en-US"/>
              </w:rPr>
            </w:pPr>
            <w:r w:rsidRPr="00D76822">
              <w:rPr>
                <w:rFonts w:eastAsia="Calibri"/>
                <w:b/>
                <w:sz w:val="22"/>
                <w:szCs w:val="22"/>
                <w:lang w:val="en-US" w:eastAsia="en-US"/>
              </w:rPr>
              <w:t>ESO only</w:t>
            </w:r>
          </w:p>
        </w:tc>
        <w:tc>
          <w:tcPr>
            <w:tcW w:w="2436" w:type="dxa"/>
            <w:gridSpan w:val="2"/>
            <w:noWrap/>
            <w:vAlign w:val="bottom"/>
            <w:hideMark/>
          </w:tcPr>
          <w:p w:rsidR="00EE302D" w:rsidRPr="00D76822" w:rsidRDefault="00EE302D" w:rsidP="00D76822">
            <w:pPr>
              <w:autoSpaceDE w:val="0"/>
              <w:autoSpaceDN w:val="0"/>
              <w:adjustRightInd w:val="0"/>
              <w:spacing w:line="276" w:lineRule="auto"/>
              <w:jc w:val="center"/>
              <w:rPr>
                <w:rFonts w:eastAsia="Calibri"/>
                <w:b/>
                <w:sz w:val="22"/>
                <w:szCs w:val="22"/>
                <w:lang w:val="en-US" w:eastAsia="en-US"/>
              </w:rPr>
            </w:pPr>
            <w:r w:rsidRPr="00D76822">
              <w:rPr>
                <w:rFonts w:eastAsia="Calibri"/>
                <w:b/>
                <w:sz w:val="22"/>
                <w:szCs w:val="22"/>
                <w:lang w:val="en-US" w:eastAsia="en-US"/>
              </w:rPr>
              <w:t>ESO Plus</w:t>
            </w:r>
          </w:p>
        </w:tc>
        <w:tc>
          <w:tcPr>
            <w:tcW w:w="2436" w:type="dxa"/>
            <w:gridSpan w:val="2"/>
            <w:noWrap/>
            <w:vAlign w:val="bottom"/>
            <w:hideMark/>
          </w:tcPr>
          <w:p w:rsidR="00EE302D" w:rsidRPr="00D76822" w:rsidRDefault="00EE302D" w:rsidP="00D76822">
            <w:pPr>
              <w:autoSpaceDE w:val="0"/>
              <w:autoSpaceDN w:val="0"/>
              <w:adjustRightInd w:val="0"/>
              <w:spacing w:line="276" w:lineRule="auto"/>
              <w:jc w:val="center"/>
              <w:rPr>
                <w:rFonts w:eastAsia="Calibri"/>
                <w:b/>
                <w:sz w:val="22"/>
                <w:szCs w:val="22"/>
                <w:lang w:val="en-US" w:eastAsia="en-US"/>
              </w:rPr>
            </w:pPr>
            <w:r w:rsidRPr="00D76822">
              <w:rPr>
                <w:rFonts w:eastAsia="Calibri"/>
                <w:b/>
                <w:sz w:val="22"/>
                <w:szCs w:val="22"/>
                <w:lang w:val="en-US" w:eastAsia="en-US"/>
              </w:rPr>
              <w:t>Total</w:t>
            </w:r>
          </w:p>
        </w:tc>
      </w:tr>
      <w:tr w:rsidR="00B37AE7" w:rsidRPr="00EE302D" w:rsidTr="00D76822">
        <w:trPr>
          <w:trHeight w:val="1215"/>
        </w:trPr>
        <w:tc>
          <w:tcPr>
            <w:tcW w:w="2235" w:type="dxa"/>
            <w:vMerge/>
            <w:tcBorders>
              <w:bottom w:val="single" w:sz="4" w:space="0" w:color="auto"/>
            </w:tcBorders>
            <w:vAlign w:val="bottom"/>
            <w:hideMark/>
          </w:tcPr>
          <w:p w:rsidR="00EE302D" w:rsidRPr="00D76822" w:rsidRDefault="00EE302D" w:rsidP="00D76822">
            <w:pPr>
              <w:autoSpaceDE w:val="0"/>
              <w:autoSpaceDN w:val="0"/>
              <w:adjustRightInd w:val="0"/>
              <w:spacing w:line="276" w:lineRule="auto"/>
              <w:jc w:val="center"/>
              <w:rPr>
                <w:rFonts w:eastAsia="Calibri"/>
                <w:b/>
                <w:sz w:val="22"/>
                <w:szCs w:val="22"/>
                <w:lang w:val="en-US" w:eastAsia="en-US"/>
              </w:rPr>
            </w:pPr>
          </w:p>
        </w:tc>
        <w:tc>
          <w:tcPr>
            <w:tcW w:w="1218" w:type="dxa"/>
            <w:tcBorders>
              <w:bottom w:val="single" w:sz="4" w:space="0" w:color="auto"/>
            </w:tcBorders>
            <w:vAlign w:val="bottom"/>
            <w:hideMark/>
          </w:tcPr>
          <w:p w:rsidR="00EE302D" w:rsidRPr="00D76822" w:rsidRDefault="00EE302D" w:rsidP="00D76822">
            <w:pPr>
              <w:autoSpaceDE w:val="0"/>
              <w:autoSpaceDN w:val="0"/>
              <w:adjustRightInd w:val="0"/>
              <w:spacing w:line="276" w:lineRule="auto"/>
              <w:jc w:val="center"/>
              <w:rPr>
                <w:rFonts w:eastAsia="Calibri"/>
                <w:b/>
                <w:sz w:val="22"/>
                <w:szCs w:val="22"/>
                <w:lang w:val="en-US" w:eastAsia="en-US"/>
              </w:rPr>
            </w:pPr>
            <w:r w:rsidRPr="00D76822">
              <w:rPr>
                <w:rFonts w:eastAsia="Calibri"/>
                <w:b/>
                <w:sz w:val="22"/>
                <w:szCs w:val="22"/>
                <w:lang w:val="en-US" w:eastAsia="en-US"/>
              </w:rPr>
              <w:t>№ Regularly performed</w:t>
            </w:r>
          </w:p>
        </w:tc>
        <w:tc>
          <w:tcPr>
            <w:tcW w:w="1218" w:type="dxa"/>
            <w:tcBorders>
              <w:bottom w:val="single" w:sz="4" w:space="0" w:color="auto"/>
            </w:tcBorders>
            <w:vAlign w:val="bottom"/>
            <w:hideMark/>
          </w:tcPr>
          <w:p w:rsidR="00EE302D" w:rsidRPr="00D76822" w:rsidRDefault="00EE302D" w:rsidP="00D76822">
            <w:pPr>
              <w:autoSpaceDE w:val="0"/>
              <w:autoSpaceDN w:val="0"/>
              <w:adjustRightInd w:val="0"/>
              <w:spacing w:line="276" w:lineRule="auto"/>
              <w:jc w:val="center"/>
              <w:rPr>
                <w:rFonts w:eastAsia="Calibri"/>
                <w:b/>
                <w:sz w:val="22"/>
                <w:szCs w:val="22"/>
                <w:lang w:val="en-US" w:eastAsia="en-US"/>
              </w:rPr>
            </w:pPr>
            <w:r w:rsidRPr="00D76822">
              <w:rPr>
                <w:rFonts w:eastAsia="Calibri"/>
                <w:b/>
                <w:sz w:val="22"/>
                <w:szCs w:val="22"/>
                <w:lang w:val="en-US" w:eastAsia="en-US"/>
              </w:rPr>
              <w:t>Percent Regularly performed (N=56)</w:t>
            </w:r>
          </w:p>
        </w:tc>
        <w:tc>
          <w:tcPr>
            <w:tcW w:w="1218" w:type="dxa"/>
            <w:tcBorders>
              <w:bottom w:val="single" w:sz="4" w:space="0" w:color="auto"/>
            </w:tcBorders>
            <w:vAlign w:val="bottom"/>
            <w:hideMark/>
          </w:tcPr>
          <w:p w:rsidR="00EE302D" w:rsidRPr="00D76822" w:rsidRDefault="00EE302D" w:rsidP="00D76822">
            <w:pPr>
              <w:autoSpaceDE w:val="0"/>
              <w:autoSpaceDN w:val="0"/>
              <w:adjustRightInd w:val="0"/>
              <w:spacing w:line="276" w:lineRule="auto"/>
              <w:jc w:val="center"/>
              <w:rPr>
                <w:rFonts w:eastAsia="Calibri"/>
                <w:b/>
                <w:sz w:val="22"/>
                <w:szCs w:val="22"/>
                <w:lang w:val="en-US" w:eastAsia="en-US"/>
              </w:rPr>
            </w:pPr>
            <w:r w:rsidRPr="00D76822">
              <w:rPr>
                <w:rFonts w:eastAsia="Calibri"/>
                <w:b/>
                <w:sz w:val="22"/>
                <w:szCs w:val="22"/>
                <w:lang w:val="en-US" w:eastAsia="en-US"/>
              </w:rPr>
              <w:t>№ Regularly performed</w:t>
            </w:r>
          </w:p>
        </w:tc>
        <w:tc>
          <w:tcPr>
            <w:tcW w:w="1218" w:type="dxa"/>
            <w:tcBorders>
              <w:bottom w:val="single" w:sz="4" w:space="0" w:color="auto"/>
            </w:tcBorders>
            <w:vAlign w:val="bottom"/>
            <w:hideMark/>
          </w:tcPr>
          <w:p w:rsidR="00EE302D" w:rsidRPr="00D76822" w:rsidRDefault="00EE302D" w:rsidP="00D76822">
            <w:pPr>
              <w:autoSpaceDE w:val="0"/>
              <w:autoSpaceDN w:val="0"/>
              <w:adjustRightInd w:val="0"/>
              <w:spacing w:line="276" w:lineRule="auto"/>
              <w:jc w:val="center"/>
              <w:rPr>
                <w:rFonts w:eastAsia="Calibri"/>
                <w:b/>
                <w:sz w:val="22"/>
                <w:szCs w:val="22"/>
                <w:lang w:val="en-US" w:eastAsia="en-US"/>
              </w:rPr>
            </w:pPr>
            <w:r w:rsidRPr="00D76822">
              <w:rPr>
                <w:rFonts w:eastAsia="Calibri"/>
                <w:b/>
                <w:sz w:val="22"/>
                <w:szCs w:val="22"/>
                <w:lang w:val="en-US" w:eastAsia="en-US"/>
              </w:rPr>
              <w:t>Percent Regularly performed (N=40)</w:t>
            </w:r>
          </w:p>
        </w:tc>
        <w:tc>
          <w:tcPr>
            <w:tcW w:w="1218" w:type="dxa"/>
            <w:tcBorders>
              <w:bottom w:val="single" w:sz="4" w:space="0" w:color="auto"/>
            </w:tcBorders>
            <w:vAlign w:val="bottom"/>
            <w:hideMark/>
          </w:tcPr>
          <w:p w:rsidR="00EE302D" w:rsidRPr="00D76822" w:rsidRDefault="00EE302D" w:rsidP="00D76822">
            <w:pPr>
              <w:autoSpaceDE w:val="0"/>
              <w:autoSpaceDN w:val="0"/>
              <w:adjustRightInd w:val="0"/>
              <w:spacing w:line="276" w:lineRule="auto"/>
              <w:jc w:val="center"/>
              <w:rPr>
                <w:rFonts w:eastAsia="Calibri"/>
                <w:b/>
                <w:sz w:val="22"/>
                <w:szCs w:val="22"/>
                <w:lang w:val="en-US" w:eastAsia="en-US"/>
              </w:rPr>
            </w:pPr>
            <w:r w:rsidRPr="00D76822">
              <w:rPr>
                <w:rFonts w:eastAsia="Calibri"/>
                <w:b/>
                <w:sz w:val="22"/>
                <w:szCs w:val="22"/>
                <w:lang w:val="en-US" w:eastAsia="en-US"/>
              </w:rPr>
              <w:t>№ Regularly performed</w:t>
            </w:r>
          </w:p>
        </w:tc>
        <w:tc>
          <w:tcPr>
            <w:tcW w:w="1218" w:type="dxa"/>
            <w:tcBorders>
              <w:bottom w:val="single" w:sz="4" w:space="0" w:color="auto"/>
            </w:tcBorders>
            <w:vAlign w:val="bottom"/>
            <w:hideMark/>
          </w:tcPr>
          <w:p w:rsidR="00EE302D" w:rsidRPr="00D76822" w:rsidRDefault="00EE302D" w:rsidP="00D76822">
            <w:pPr>
              <w:autoSpaceDE w:val="0"/>
              <w:autoSpaceDN w:val="0"/>
              <w:adjustRightInd w:val="0"/>
              <w:spacing w:line="276" w:lineRule="auto"/>
              <w:jc w:val="center"/>
              <w:rPr>
                <w:rFonts w:eastAsia="Calibri"/>
                <w:b/>
                <w:sz w:val="22"/>
                <w:szCs w:val="22"/>
                <w:lang w:val="en-US" w:eastAsia="en-US"/>
              </w:rPr>
            </w:pPr>
            <w:r w:rsidRPr="00D76822">
              <w:rPr>
                <w:rFonts w:eastAsia="Calibri"/>
                <w:b/>
                <w:sz w:val="22"/>
                <w:szCs w:val="22"/>
                <w:lang w:val="en-US" w:eastAsia="en-US"/>
              </w:rPr>
              <w:t>Percent Regularly performed (N=96)</w:t>
            </w:r>
          </w:p>
        </w:tc>
      </w:tr>
      <w:tr w:rsidR="00B37AE7" w:rsidRPr="00EE302D" w:rsidTr="00D76822">
        <w:trPr>
          <w:trHeight w:val="231"/>
        </w:trPr>
        <w:tc>
          <w:tcPr>
            <w:tcW w:w="2235" w:type="dxa"/>
            <w:tcBorders>
              <w:bottom w:val="nil"/>
            </w:tcBorders>
            <w:hideMark/>
          </w:tcPr>
          <w:p w:rsidR="00231A7A" w:rsidRPr="00D76822" w:rsidRDefault="00231A7A" w:rsidP="00D76822">
            <w:pPr>
              <w:autoSpaceDE w:val="0"/>
              <w:autoSpaceDN w:val="0"/>
              <w:adjustRightInd w:val="0"/>
              <w:spacing w:line="276" w:lineRule="auto"/>
              <w:rPr>
                <w:rFonts w:eastAsia="Calibri"/>
                <w:sz w:val="22"/>
                <w:szCs w:val="22"/>
                <w:lang w:val="en-US" w:eastAsia="en-US"/>
              </w:rPr>
            </w:pPr>
            <w:r w:rsidRPr="00D76822">
              <w:rPr>
                <w:rFonts w:eastAsia="Calibri"/>
                <w:sz w:val="22"/>
                <w:szCs w:val="22"/>
                <w:lang w:val="en-US" w:eastAsia="en-US"/>
              </w:rPr>
              <w:t>Parenteral Antibiotics</w:t>
            </w:r>
          </w:p>
        </w:tc>
        <w:tc>
          <w:tcPr>
            <w:tcW w:w="1218" w:type="dxa"/>
            <w:tcBorders>
              <w:bottom w:val="nil"/>
            </w:tcBorders>
            <w:vAlign w:val="bottom"/>
            <w:hideMark/>
          </w:tcPr>
          <w:p w:rsidR="00231A7A" w:rsidRPr="00D76822" w:rsidRDefault="00231A7A" w:rsidP="00D76822">
            <w:pPr>
              <w:autoSpaceDE w:val="0"/>
              <w:autoSpaceDN w:val="0"/>
              <w:adjustRightInd w:val="0"/>
              <w:spacing w:line="276" w:lineRule="auto"/>
              <w:jc w:val="center"/>
              <w:rPr>
                <w:rFonts w:eastAsia="Calibri"/>
                <w:sz w:val="22"/>
                <w:szCs w:val="22"/>
                <w:lang w:val="en-US" w:eastAsia="en-US"/>
              </w:rPr>
            </w:pPr>
            <w:r w:rsidRPr="00D76822">
              <w:rPr>
                <w:rFonts w:eastAsia="Calibri"/>
                <w:sz w:val="22"/>
                <w:szCs w:val="22"/>
                <w:lang w:val="en-US" w:eastAsia="en-US"/>
              </w:rPr>
              <w:t>56</w:t>
            </w:r>
          </w:p>
        </w:tc>
        <w:tc>
          <w:tcPr>
            <w:tcW w:w="1218" w:type="dxa"/>
            <w:tcBorders>
              <w:bottom w:val="nil"/>
            </w:tcBorders>
            <w:vAlign w:val="bottom"/>
            <w:hideMark/>
          </w:tcPr>
          <w:p w:rsidR="00BD03D3" w:rsidRDefault="00231A7A">
            <w:pPr>
              <w:autoSpaceDE w:val="0"/>
              <w:autoSpaceDN w:val="0"/>
              <w:adjustRightInd w:val="0"/>
              <w:spacing w:line="276" w:lineRule="auto"/>
              <w:jc w:val="right"/>
              <w:rPr>
                <w:rFonts w:eastAsia="Calibri"/>
                <w:sz w:val="22"/>
                <w:szCs w:val="22"/>
                <w:lang w:val="en-US" w:eastAsia="en-US"/>
              </w:rPr>
            </w:pPr>
            <w:r w:rsidRPr="00D76822">
              <w:rPr>
                <w:rFonts w:eastAsia="Calibri"/>
                <w:sz w:val="22"/>
                <w:szCs w:val="22"/>
                <w:lang w:val="en-US" w:eastAsia="en-US"/>
              </w:rPr>
              <w:t>100.0</w:t>
            </w:r>
          </w:p>
        </w:tc>
        <w:tc>
          <w:tcPr>
            <w:tcW w:w="1218" w:type="dxa"/>
            <w:tcBorders>
              <w:bottom w:val="nil"/>
            </w:tcBorders>
            <w:vAlign w:val="bottom"/>
            <w:hideMark/>
          </w:tcPr>
          <w:p w:rsidR="002C76E3" w:rsidRDefault="00231A7A">
            <w:pPr>
              <w:autoSpaceDE w:val="0"/>
              <w:autoSpaceDN w:val="0"/>
              <w:adjustRightInd w:val="0"/>
              <w:spacing w:line="276" w:lineRule="auto"/>
              <w:jc w:val="center"/>
              <w:rPr>
                <w:rFonts w:eastAsia="Calibri"/>
                <w:sz w:val="22"/>
                <w:szCs w:val="22"/>
                <w:lang w:val="en-US" w:eastAsia="en-US"/>
              </w:rPr>
            </w:pPr>
            <w:r w:rsidRPr="00D76822">
              <w:rPr>
                <w:rFonts w:eastAsia="Calibri"/>
                <w:sz w:val="22"/>
                <w:szCs w:val="22"/>
                <w:lang w:val="en-US" w:eastAsia="en-US"/>
              </w:rPr>
              <w:t>40</w:t>
            </w:r>
          </w:p>
        </w:tc>
        <w:tc>
          <w:tcPr>
            <w:tcW w:w="1218" w:type="dxa"/>
            <w:tcBorders>
              <w:bottom w:val="nil"/>
            </w:tcBorders>
            <w:vAlign w:val="bottom"/>
            <w:hideMark/>
          </w:tcPr>
          <w:p w:rsidR="00BD03D3" w:rsidRDefault="00231A7A">
            <w:pPr>
              <w:autoSpaceDE w:val="0"/>
              <w:autoSpaceDN w:val="0"/>
              <w:adjustRightInd w:val="0"/>
              <w:spacing w:line="276" w:lineRule="auto"/>
              <w:jc w:val="right"/>
              <w:rPr>
                <w:rFonts w:eastAsia="Calibri"/>
                <w:sz w:val="22"/>
                <w:szCs w:val="22"/>
                <w:lang w:val="en-US" w:eastAsia="en-US"/>
              </w:rPr>
            </w:pPr>
            <w:r w:rsidRPr="00D76822">
              <w:rPr>
                <w:rFonts w:eastAsia="Calibri"/>
                <w:sz w:val="22"/>
                <w:szCs w:val="22"/>
                <w:lang w:val="en-US" w:eastAsia="en-US"/>
              </w:rPr>
              <w:t>100.0</w:t>
            </w:r>
          </w:p>
        </w:tc>
        <w:tc>
          <w:tcPr>
            <w:tcW w:w="1218" w:type="dxa"/>
            <w:tcBorders>
              <w:bottom w:val="nil"/>
            </w:tcBorders>
            <w:noWrap/>
            <w:vAlign w:val="bottom"/>
            <w:hideMark/>
          </w:tcPr>
          <w:p w:rsidR="00231A7A" w:rsidRPr="00D76822" w:rsidRDefault="00231A7A" w:rsidP="00D76822">
            <w:pPr>
              <w:autoSpaceDE w:val="0"/>
              <w:autoSpaceDN w:val="0"/>
              <w:adjustRightInd w:val="0"/>
              <w:spacing w:line="276" w:lineRule="auto"/>
              <w:jc w:val="center"/>
              <w:rPr>
                <w:rFonts w:eastAsia="Calibri"/>
                <w:sz w:val="22"/>
                <w:szCs w:val="22"/>
                <w:lang w:val="en-US" w:eastAsia="en-US"/>
              </w:rPr>
            </w:pPr>
            <w:r w:rsidRPr="00D76822">
              <w:rPr>
                <w:rFonts w:eastAsia="Calibri"/>
                <w:sz w:val="22"/>
                <w:szCs w:val="22"/>
                <w:lang w:val="en-US" w:eastAsia="en-US"/>
              </w:rPr>
              <w:t>96</w:t>
            </w:r>
          </w:p>
        </w:tc>
        <w:tc>
          <w:tcPr>
            <w:tcW w:w="1218" w:type="dxa"/>
            <w:tcBorders>
              <w:bottom w:val="nil"/>
            </w:tcBorders>
            <w:noWrap/>
            <w:vAlign w:val="bottom"/>
            <w:hideMark/>
          </w:tcPr>
          <w:p w:rsidR="00BD03D3" w:rsidRDefault="00231A7A">
            <w:pPr>
              <w:autoSpaceDE w:val="0"/>
              <w:autoSpaceDN w:val="0"/>
              <w:adjustRightInd w:val="0"/>
              <w:spacing w:line="276" w:lineRule="auto"/>
              <w:jc w:val="right"/>
              <w:rPr>
                <w:rFonts w:eastAsia="Calibri"/>
                <w:sz w:val="22"/>
                <w:szCs w:val="22"/>
                <w:lang w:val="en-US" w:eastAsia="en-US"/>
              </w:rPr>
            </w:pPr>
            <w:r w:rsidRPr="00D76822">
              <w:rPr>
                <w:rFonts w:eastAsia="Calibri"/>
                <w:sz w:val="22"/>
                <w:szCs w:val="22"/>
                <w:lang w:val="en-US" w:eastAsia="en-US"/>
              </w:rPr>
              <w:t>100.0</w:t>
            </w:r>
          </w:p>
        </w:tc>
      </w:tr>
      <w:tr w:rsidR="00B37AE7" w:rsidRPr="00EE302D" w:rsidTr="00D76822">
        <w:trPr>
          <w:trHeight w:val="28"/>
        </w:trPr>
        <w:tc>
          <w:tcPr>
            <w:tcW w:w="2235" w:type="dxa"/>
            <w:tcBorders>
              <w:top w:val="nil"/>
              <w:bottom w:val="nil"/>
            </w:tcBorders>
            <w:hideMark/>
          </w:tcPr>
          <w:p w:rsidR="00231A7A" w:rsidRPr="00D76822" w:rsidRDefault="00231A7A" w:rsidP="00D76822">
            <w:pPr>
              <w:autoSpaceDE w:val="0"/>
              <w:autoSpaceDN w:val="0"/>
              <w:adjustRightInd w:val="0"/>
              <w:spacing w:line="276" w:lineRule="auto"/>
              <w:rPr>
                <w:rFonts w:eastAsia="Calibri"/>
                <w:sz w:val="22"/>
                <w:szCs w:val="22"/>
                <w:lang w:val="en-US" w:eastAsia="en-US"/>
              </w:rPr>
            </w:pPr>
            <w:r w:rsidRPr="00D76822">
              <w:rPr>
                <w:rFonts w:eastAsia="Calibri"/>
                <w:sz w:val="22"/>
                <w:szCs w:val="22"/>
                <w:lang w:val="en-US" w:eastAsia="en-US"/>
              </w:rPr>
              <w:t>Parenteral Oxytocics</w:t>
            </w:r>
          </w:p>
        </w:tc>
        <w:tc>
          <w:tcPr>
            <w:tcW w:w="1218" w:type="dxa"/>
            <w:tcBorders>
              <w:top w:val="nil"/>
              <w:bottom w:val="nil"/>
            </w:tcBorders>
            <w:vAlign w:val="bottom"/>
            <w:hideMark/>
          </w:tcPr>
          <w:p w:rsidR="00231A7A" w:rsidRPr="00D76822" w:rsidRDefault="00231A7A" w:rsidP="00D76822">
            <w:pPr>
              <w:autoSpaceDE w:val="0"/>
              <w:autoSpaceDN w:val="0"/>
              <w:adjustRightInd w:val="0"/>
              <w:spacing w:line="276" w:lineRule="auto"/>
              <w:jc w:val="center"/>
              <w:rPr>
                <w:rFonts w:eastAsia="Calibri"/>
                <w:sz w:val="22"/>
                <w:szCs w:val="22"/>
                <w:lang w:val="en-US" w:eastAsia="en-US"/>
              </w:rPr>
            </w:pPr>
            <w:r w:rsidRPr="00D76822">
              <w:rPr>
                <w:rFonts w:eastAsia="Calibri"/>
                <w:sz w:val="22"/>
                <w:szCs w:val="22"/>
                <w:lang w:val="en-US" w:eastAsia="en-US"/>
              </w:rPr>
              <w:t>54</w:t>
            </w:r>
          </w:p>
        </w:tc>
        <w:tc>
          <w:tcPr>
            <w:tcW w:w="1218" w:type="dxa"/>
            <w:tcBorders>
              <w:top w:val="nil"/>
              <w:bottom w:val="nil"/>
            </w:tcBorders>
            <w:vAlign w:val="bottom"/>
            <w:hideMark/>
          </w:tcPr>
          <w:p w:rsidR="00BD03D3" w:rsidRDefault="00231A7A">
            <w:pPr>
              <w:autoSpaceDE w:val="0"/>
              <w:autoSpaceDN w:val="0"/>
              <w:adjustRightInd w:val="0"/>
              <w:spacing w:line="276" w:lineRule="auto"/>
              <w:jc w:val="right"/>
              <w:rPr>
                <w:rFonts w:eastAsia="Calibri"/>
                <w:sz w:val="22"/>
                <w:szCs w:val="22"/>
                <w:lang w:val="en-US" w:eastAsia="en-US"/>
              </w:rPr>
            </w:pPr>
            <w:r w:rsidRPr="00D76822">
              <w:rPr>
                <w:rFonts w:eastAsia="Calibri"/>
                <w:sz w:val="22"/>
                <w:szCs w:val="22"/>
                <w:lang w:val="en-US" w:eastAsia="en-US"/>
              </w:rPr>
              <w:t>96.4</w:t>
            </w:r>
          </w:p>
        </w:tc>
        <w:tc>
          <w:tcPr>
            <w:tcW w:w="1218" w:type="dxa"/>
            <w:tcBorders>
              <w:top w:val="nil"/>
              <w:bottom w:val="nil"/>
            </w:tcBorders>
            <w:vAlign w:val="bottom"/>
            <w:hideMark/>
          </w:tcPr>
          <w:p w:rsidR="002C76E3" w:rsidRDefault="00231A7A">
            <w:pPr>
              <w:autoSpaceDE w:val="0"/>
              <w:autoSpaceDN w:val="0"/>
              <w:adjustRightInd w:val="0"/>
              <w:spacing w:line="276" w:lineRule="auto"/>
              <w:jc w:val="center"/>
              <w:rPr>
                <w:rFonts w:eastAsia="Calibri"/>
                <w:sz w:val="22"/>
                <w:szCs w:val="22"/>
                <w:lang w:val="en-US" w:eastAsia="en-US"/>
              </w:rPr>
            </w:pPr>
            <w:r w:rsidRPr="00D76822">
              <w:rPr>
                <w:rFonts w:eastAsia="Calibri"/>
                <w:sz w:val="22"/>
                <w:szCs w:val="22"/>
                <w:lang w:val="en-US" w:eastAsia="en-US"/>
              </w:rPr>
              <w:t>37</w:t>
            </w:r>
          </w:p>
        </w:tc>
        <w:tc>
          <w:tcPr>
            <w:tcW w:w="1218" w:type="dxa"/>
            <w:tcBorders>
              <w:top w:val="nil"/>
              <w:bottom w:val="nil"/>
            </w:tcBorders>
            <w:vAlign w:val="bottom"/>
            <w:hideMark/>
          </w:tcPr>
          <w:p w:rsidR="00BD03D3" w:rsidRDefault="00231A7A">
            <w:pPr>
              <w:autoSpaceDE w:val="0"/>
              <w:autoSpaceDN w:val="0"/>
              <w:adjustRightInd w:val="0"/>
              <w:spacing w:line="276" w:lineRule="auto"/>
              <w:jc w:val="right"/>
              <w:rPr>
                <w:rFonts w:eastAsia="Calibri"/>
                <w:sz w:val="22"/>
                <w:szCs w:val="22"/>
                <w:lang w:val="en-US" w:eastAsia="en-US"/>
              </w:rPr>
            </w:pPr>
            <w:r w:rsidRPr="00D76822">
              <w:rPr>
                <w:rFonts w:eastAsia="Calibri"/>
                <w:sz w:val="22"/>
                <w:szCs w:val="22"/>
                <w:lang w:val="en-US" w:eastAsia="en-US"/>
              </w:rPr>
              <w:t>92.5</w:t>
            </w:r>
          </w:p>
        </w:tc>
        <w:tc>
          <w:tcPr>
            <w:tcW w:w="1218" w:type="dxa"/>
            <w:tcBorders>
              <w:top w:val="nil"/>
              <w:bottom w:val="nil"/>
            </w:tcBorders>
            <w:noWrap/>
            <w:vAlign w:val="bottom"/>
            <w:hideMark/>
          </w:tcPr>
          <w:p w:rsidR="00231A7A" w:rsidRPr="00D76822" w:rsidRDefault="00231A7A" w:rsidP="00D76822">
            <w:pPr>
              <w:autoSpaceDE w:val="0"/>
              <w:autoSpaceDN w:val="0"/>
              <w:adjustRightInd w:val="0"/>
              <w:spacing w:line="276" w:lineRule="auto"/>
              <w:jc w:val="center"/>
              <w:rPr>
                <w:rFonts w:eastAsia="Calibri"/>
                <w:sz w:val="22"/>
                <w:szCs w:val="22"/>
                <w:lang w:val="en-US" w:eastAsia="en-US"/>
              </w:rPr>
            </w:pPr>
            <w:r w:rsidRPr="00D76822">
              <w:rPr>
                <w:rFonts w:eastAsia="Calibri"/>
                <w:sz w:val="22"/>
                <w:szCs w:val="22"/>
                <w:lang w:val="en-US" w:eastAsia="en-US"/>
              </w:rPr>
              <w:t>91</w:t>
            </w:r>
          </w:p>
        </w:tc>
        <w:tc>
          <w:tcPr>
            <w:tcW w:w="1218" w:type="dxa"/>
            <w:tcBorders>
              <w:top w:val="nil"/>
              <w:bottom w:val="nil"/>
            </w:tcBorders>
            <w:noWrap/>
            <w:vAlign w:val="bottom"/>
            <w:hideMark/>
          </w:tcPr>
          <w:p w:rsidR="00BD03D3" w:rsidRDefault="00231A7A">
            <w:pPr>
              <w:autoSpaceDE w:val="0"/>
              <w:autoSpaceDN w:val="0"/>
              <w:adjustRightInd w:val="0"/>
              <w:spacing w:line="276" w:lineRule="auto"/>
              <w:jc w:val="right"/>
              <w:rPr>
                <w:rFonts w:eastAsia="Calibri"/>
                <w:sz w:val="22"/>
                <w:szCs w:val="22"/>
                <w:lang w:val="en-US" w:eastAsia="en-US"/>
              </w:rPr>
            </w:pPr>
            <w:r w:rsidRPr="00D76822">
              <w:rPr>
                <w:rFonts w:eastAsia="Calibri"/>
                <w:sz w:val="22"/>
                <w:szCs w:val="22"/>
                <w:lang w:val="en-US" w:eastAsia="en-US"/>
              </w:rPr>
              <w:t>94.8</w:t>
            </w:r>
          </w:p>
        </w:tc>
      </w:tr>
      <w:tr w:rsidR="00B37AE7" w:rsidRPr="00EE302D" w:rsidTr="00D76822">
        <w:trPr>
          <w:trHeight w:val="525"/>
        </w:trPr>
        <w:tc>
          <w:tcPr>
            <w:tcW w:w="2235" w:type="dxa"/>
            <w:tcBorders>
              <w:top w:val="nil"/>
              <w:bottom w:val="nil"/>
            </w:tcBorders>
            <w:hideMark/>
          </w:tcPr>
          <w:p w:rsidR="00231A7A" w:rsidRPr="00D76822" w:rsidRDefault="00231A7A" w:rsidP="00D76822">
            <w:pPr>
              <w:autoSpaceDE w:val="0"/>
              <w:autoSpaceDN w:val="0"/>
              <w:adjustRightInd w:val="0"/>
              <w:spacing w:line="276" w:lineRule="auto"/>
              <w:rPr>
                <w:rFonts w:eastAsia="Calibri"/>
                <w:sz w:val="22"/>
                <w:szCs w:val="22"/>
                <w:lang w:val="en-US" w:eastAsia="en-US"/>
              </w:rPr>
            </w:pPr>
            <w:r w:rsidRPr="00D76822">
              <w:rPr>
                <w:rFonts w:eastAsia="Calibri"/>
                <w:sz w:val="22"/>
                <w:szCs w:val="22"/>
                <w:lang w:val="en-US" w:eastAsia="en-US"/>
              </w:rPr>
              <w:t>Parenteral Anticonvulsant</w:t>
            </w:r>
          </w:p>
        </w:tc>
        <w:tc>
          <w:tcPr>
            <w:tcW w:w="1218" w:type="dxa"/>
            <w:tcBorders>
              <w:top w:val="nil"/>
              <w:bottom w:val="nil"/>
            </w:tcBorders>
            <w:vAlign w:val="bottom"/>
            <w:hideMark/>
          </w:tcPr>
          <w:p w:rsidR="00231A7A" w:rsidRPr="00D76822" w:rsidRDefault="00231A7A" w:rsidP="00D76822">
            <w:pPr>
              <w:autoSpaceDE w:val="0"/>
              <w:autoSpaceDN w:val="0"/>
              <w:adjustRightInd w:val="0"/>
              <w:spacing w:line="276" w:lineRule="auto"/>
              <w:jc w:val="center"/>
              <w:rPr>
                <w:rFonts w:eastAsia="Calibri"/>
                <w:sz w:val="22"/>
                <w:szCs w:val="22"/>
                <w:lang w:val="en-US" w:eastAsia="en-US"/>
              </w:rPr>
            </w:pPr>
            <w:r w:rsidRPr="00D76822">
              <w:rPr>
                <w:rFonts w:eastAsia="Calibri"/>
                <w:sz w:val="22"/>
                <w:szCs w:val="22"/>
                <w:lang w:val="en-US" w:eastAsia="en-US"/>
              </w:rPr>
              <w:t>51</w:t>
            </w:r>
          </w:p>
        </w:tc>
        <w:tc>
          <w:tcPr>
            <w:tcW w:w="1218" w:type="dxa"/>
            <w:tcBorders>
              <w:top w:val="nil"/>
              <w:bottom w:val="nil"/>
            </w:tcBorders>
            <w:vAlign w:val="bottom"/>
            <w:hideMark/>
          </w:tcPr>
          <w:p w:rsidR="00BD03D3" w:rsidRDefault="00231A7A">
            <w:pPr>
              <w:autoSpaceDE w:val="0"/>
              <w:autoSpaceDN w:val="0"/>
              <w:adjustRightInd w:val="0"/>
              <w:spacing w:line="276" w:lineRule="auto"/>
              <w:jc w:val="right"/>
              <w:rPr>
                <w:rFonts w:eastAsia="Calibri"/>
                <w:sz w:val="22"/>
                <w:szCs w:val="22"/>
                <w:lang w:val="en-US" w:eastAsia="en-US"/>
              </w:rPr>
            </w:pPr>
            <w:r w:rsidRPr="00D76822">
              <w:rPr>
                <w:rFonts w:eastAsia="Calibri"/>
                <w:sz w:val="22"/>
                <w:szCs w:val="22"/>
                <w:lang w:val="en-US" w:eastAsia="en-US"/>
              </w:rPr>
              <w:t>91.1</w:t>
            </w:r>
          </w:p>
        </w:tc>
        <w:tc>
          <w:tcPr>
            <w:tcW w:w="1218" w:type="dxa"/>
            <w:tcBorders>
              <w:top w:val="nil"/>
              <w:bottom w:val="nil"/>
            </w:tcBorders>
            <w:vAlign w:val="bottom"/>
            <w:hideMark/>
          </w:tcPr>
          <w:p w:rsidR="002C76E3" w:rsidRDefault="00231A7A">
            <w:pPr>
              <w:autoSpaceDE w:val="0"/>
              <w:autoSpaceDN w:val="0"/>
              <w:adjustRightInd w:val="0"/>
              <w:spacing w:line="276" w:lineRule="auto"/>
              <w:jc w:val="center"/>
              <w:rPr>
                <w:rFonts w:eastAsia="Calibri"/>
                <w:sz w:val="22"/>
                <w:szCs w:val="22"/>
                <w:lang w:val="en-US" w:eastAsia="en-US"/>
              </w:rPr>
            </w:pPr>
            <w:r w:rsidRPr="00D76822">
              <w:rPr>
                <w:rFonts w:eastAsia="Calibri"/>
                <w:sz w:val="22"/>
                <w:szCs w:val="22"/>
                <w:lang w:val="en-US" w:eastAsia="en-US"/>
              </w:rPr>
              <w:t>34</w:t>
            </w:r>
          </w:p>
        </w:tc>
        <w:tc>
          <w:tcPr>
            <w:tcW w:w="1218" w:type="dxa"/>
            <w:tcBorders>
              <w:top w:val="nil"/>
              <w:bottom w:val="nil"/>
            </w:tcBorders>
            <w:vAlign w:val="bottom"/>
            <w:hideMark/>
          </w:tcPr>
          <w:p w:rsidR="00BD03D3" w:rsidRDefault="00231A7A">
            <w:pPr>
              <w:autoSpaceDE w:val="0"/>
              <w:autoSpaceDN w:val="0"/>
              <w:adjustRightInd w:val="0"/>
              <w:spacing w:line="276" w:lineRule="auto"/>
              <w:jc w:val="right"/>
              <w:rPr>
                <w:rFonts w:eastAsia="Calibri"/>
                <w:sz w:val="22"/>
                <w:szCs w:val="22"/>
                <w:lang w:val="en-US" w:eastAsia="en-US"/>
              </w:rPr>
            </w:pPr>
            <w:r w:rsidRPr="00D76822">
              <w:rPr>
                <w:rFonts w:eastAsia="Calibri"/>
                <w:sz w:val="22"/>
                <w:szCs w:val="22"/>
                <w:lang w:val="en-US" w:eastAsia="en-US"/>
              </w:rPr>
              <w:t>85.0</w:t>
            </w:r>
          </w:p>
        </w:tc>
        <w:tc>
          <w:tcPr>
            <w:tcW w:w="1218" w:type="dxa"/>
            <w:tcBorders>
              <w:top w:val="nil"/>
              <w:bottom w:val="nil"/>
            </w:tcBorders>
            <w:noWrap/>
            <w:vAlign w:val="bottom"/>
            <w:hideMark/>
          </w:tcPr>
          <w:p w:rsidR="00231A7A" w:rsidRPr="00D76822" w:rsidRDefault="00231A7A" w:rsidP="00D76822">
            <w:pPr>
              <w:autoSpaceDE w:val="0"/>
              <w:autoSpaceDN w:val="0"/>
              <w:adjustRightInd w:val="0"/>
              <w:spacing w:line="276" w:lineRule="auto"/>
              <w:jc w:val="center"/>
              <w:rPr>
                <w:rFonts w:eastAsia="Calibri"/>
                <w:sz w:val="22"/>
                <w:szCs w:val="22"/>
                <w:lang w:val="en-US" w:eastAsia="en-US"/>
              </w:rPr>
            </w:pPr>
            <w:r w:rsidRPr="00D76822">
              <w:rPr>
                <w:rFonts w:eastAsia="Calibri"/>
                <w:sz w:val="22"/>
                <w:szCs w:val="22"/>
                <w:lang w:val="en-US" w:eastAsia="en-US"/>
              </w:rPr>
              <w:t>85</w:t>
            </w:r>
          </w:p>
        </w:tc>
        <w:tc>
          <w:tcPr>
            <w:tcW w:w="1218" w:type="dxa"/>
            <w:tcBorders>
              <w:top w:val="nil"/>
              <w:bottom w:val="nil"/>
            </w:tcBorders>
            <w:noWrap/>
            <w:vAlign w:val="bottom"/>
            <w:hideMark/>
          </w:tcPr>
          <w:p w:rsidR="00BD03D3" w:rsidRDefault="00231A7A">
            <w:pPr>
              <w:autoSpaceDE w:val="0"/>
              <w:autoSpaceDN w:val="0"/>
              <w:adjustRightInd w:val="0"/>
              <w:spacing w:line="276" w:lineRule="auto"/>
              <w:jc w:val="right"/>
              <w:rPr>
                <w:rFonts w:eastAsia="Calibri"/>
                <w:sz w:val="22"/>
                <w:szCs w:val="22"/>
                <w:lang w:val="en-US" w:eastAsia="en-US"/>
              </w:rPr>
            </w:pPr>
            <w:r w:rsidRPr="00D76822">
              <w:rPr>
                <w:rFonts w:eastAsia="Calibri"/>
                <w:sz w:val="22"/>
                <w:szCs w:val="22"/>
                <w:lang w:val="en-US" w:eastAsia="en-US"/>
              </w:rPr>
              <w:t>88.5</w:t>
            </w:r>
          </w:p>
        </w:tc>
      </w:tr>
      <w:tr w:rsidR="00B37AE7" w:rsidRPr="00EE302D" w:rsidTr="00D76822">
        <w:trPr>
          <w:trHeight w:val="584"/>
        </w:trPr>
        <w:tc>
          <w:tcPr>
            <w:tcW w:w="2235" w:type="dxa"/>
            <w:tcBorders>
              <w:top w:val="nil"/>
              <w:bottom w:val="nil"/>
            </w:tcBorders>
            <w:hideMark/>
          </w:tcPr>
          <w:p w:rsidR="00231A7A" w:rsidRPr="00D76822" w:rsidRDefault="00231A7A" w:rsidP="00D76822">
            <w:pPr>
              <w:autoSpaceDE w:val="0"/>
              <w:autoSpaceDN w:val="0"/>
              <w:adjustRightInd w:val="0"/>
              <w:spacing w:line="276" w:lineRule="auto"/>
              <w:rPr>
                <w:rFonts w:eastAsia="Calibri"/>
                <w:sz w:val="22"/>
                <w:szCs w:val="22"/>
                <w:lang w:val="en-US" w:eastAsia="en-US"/>
              </w:rPr>
            </w:pPr>
            <w:r w:rsidRPr="00D76822">
              <w:rPr>
                <w:rFonts w:eastAsia="Calibri"/>
                <w:sz w:val="22"/>
                <w:szCs w:val="22"/>
                <w:lang w:val="en-US" w:eastAsia="en-US"/>
              </w:rPr>
              <w:t>Assisted vaginal delivery (Vacuum..)</w:t>
            </w:r>
          </w:p>
        </w:tc>
        <w:tc>
          <w:tcPr>
            <w:tcW w:w="1218" w:type="dxa"/>
            <w:tcBorders>
              <w:top w:val="nil"/>
              <w:bottom w:val="nil"/>
            </w:tcBorders>
            <w:vAlign w:val="bottom"/>
            <w:hideMark/>
          </w:tcPr>
          <w:p w:rsidR="00231A7A" w:rsidRPr="00D76822" w:rsidRDefault="00231A7A" w:rsidP="00D76822">
            <w:pPr>
              <w:autoSpaceDE w:val="0"/>
              <w:autoSpaceDN w:val="0"/>
              <w:adjustRightInd w:val="0"/>
              <w:spacing w:line="276" w:lineRule="auto"/>
              <w:jc w:val="center"/>
              <w:rPr>
                <w:rFonts w:eastAsia="Calibri"/>
                <w:sz w:val="22"/>
                <w:szCs w:val="22"/>
                <w:lang w:val="en-US" w:eastAsia="en-US"/>
              </w:rPr>
            </w:pPr>
            <w:r w:rsidRPr="00D76822">
              <w:rPr>
                <w:rFonts w:eastAsia="Calibri"/>
                <w:sz w:val="22"/>
                <w:szCs w:val="22"/>
                <w:lang w:val="en-US" w:eastAsia="en-US"/>
              </w:rPr>
              <w:t>51</w:t>
            </w:r>
          </w:p>
        </w:tc>
        <w:tc>
          <w:tcPr>
            <w:tcW w:w="1218" w:type="dxa"/>
            <w:tcBorders>
              <w:top w:val="nil"/>
              <w:bottom w:val="nil"/>
            </w:tcBorders>
            <w:vAlign w:val="bottom"/>
            <w:hideMark/>
          </w:tcPr>
          <w:p w:rsidR="00BD03D3" w:rsidRDefault="00231A7A">
            <w:pPr>
              <w:autoSpaceDE w:val="0"/>
              <w:autoSpaceDN w:val="0"/>
              <w:adjustRightInd w:val="0"/>
              <w:spacing w:line="276" w:lineRule="auto"/>
              <w:jc w:val="right"/>
              <w:rPr>
                <w:rFonts w:eastAsia="Calibri"/>
                <w:sz w:val="22"/>
                <w:szCs w:val="22"/>
                <w:lang w:val="en-US" w:eastAsia="en-US"/>
              </w:rPr>
            </w:pPr>
            <w:r w:rsidRPr="00D76822">
              <w:rPr>
                <w:rFonts w:eastAsia="Calibri"/>
                <w:sz w:val="22"/>
                <w:szCs w:val="22"/>
                <w:lang w:val="en-US" w:eastAsia="en-US"/>
              </w:rPr>
              <w:t>91.1</w:t>
            </w:r>
          </w:p>
        </w:tc>
        <w:tc>
          <w:tcPr>
            <w:tcW w:w="1218" w:type="dxa"/>
            <w:tcBorders>
              <w:top w:val="nil"/>
              <w:bottom w:val="nil"/>
            </w:tcBorders>
            <w:vAlign w:val="bottom"/>
            <w:hideMark/>
          </w:tcPr>
          <w:p w:rsidR="002C76E3" w:rsidRDefault="00231A7A">
            <w:pPr>
              <w:autoSpaceDE w:val="0"/>
              <w:autoSpaceDN w:val="0"/>
              <w:adjustRightInd w:val="0"/>
              <w:spacing w:line="276" w:lineRule="auto"/>
              <w:jc w:val="center"/>
              <w:rPr>
                <w:rFonts w:eastAsia="Calibri"/>
                <w:sz w:val="22"/>
                <w:szCs w:val="22"/>
                <w:lang w:val="en-US" w:eastAsia="en-US"/>
              </w:rPr>
            </w:pPr>
            <w:r w:rsidRPr="00D76822">
              <w:rPr>
                <w:rFonts w:eastAsia="Calibri"/>
                <w:sz w:val="22"/>
                <w:szCs w:val="22"/>
                <w:lang w:val="en-US" w:eastAsia="en-US"/>
              </w:rPr>
              <w:t>38</w:t>
            </w:r>
          </w:p>
        </w:tc>
        <w:tc>
          <w:tcPr>
            <w:tcW w:w="1218" w:type="dxa"/>
            <w:tcBorders>
              <w:top w:val="nil"/>
              <w:bottom w:val="nil"/>
            </w:tcBorders>
            <w:vAlign w:val="bottom"/>
            <w:hideMark/>
          </w:tcPr>
          <w:p w:rsidR="00BD03D3" w:rsidRDefault="00231A7A">
            <w:pPr>
              <w:autoSpaceDE w:val="0"/>
              <w:autoSpaceDN w:val="0"/>
              <w:adjustRightInd w:val="0"/>
              <w:spacing w:line="276" w:lineRule="auto"/>
              <w:jc w:val="right"/>
              <w:rPr>
                <w:rFonts w:eastAsia="Calibri"/>
                <w:sz w:val="22"/>
                <w:szCs w:val="22"/>
                <w:lang w:val="en-US" w:eastAsia="en-US"/>
              </w:rPr>
            </w:pPr>
            <w:r w:rsidRPr="00D76822">
              <w:rPr>
                <w:rFonts w:eastAsia="Calibri"/>
                <w:sz w:val="22"/>
                <w:szCs w:val="22"/>
                <w:lang w:val="en-US" w:eastAsia="en-US"/>
              </w:rPr>
              <w:t>95.0</w:t>
            </w:r>
          </w:p>
        </w:tc>
        <w:tc>
          <w:tcPr>
            <w:tcW w:w="1218" w:type="dxa"/>
            <w:tcBorders>
              <w:top w:val="nil"/>
              <w:bottom w:val="nil"/>
            </w:tcBorders>
            <w:noWrap/>
            <w:vAlign w:val="bottom"/>
            <w:hideMark/>
          </w:tcPr>
          <w:p w:rsidR="00231A7A" w:rsidRPr="00D76822" w:rsidRDefault="00231A7A" w:rsidP="00D76822">
            <w:pPr>
              <w:autoSpaceDE w:val="0"/>
              <w:autoSpaceDN w:val="0"/>
              <w:adjustRightInd w:val="0"/>
              <w:spacing w:line="276" w:lineRule="auto"/>
              <w:jc w:val="center"/>
              <w:rPr>
                <w:rFonts w:eastAsia="Calibri"/>
                <w:sz w:val="22"/>
                <w:szCs w:val="22"/>
                <w:lang w:val="en-US" w:eastAsia="en-US"/>
              </w:rPr>
            </w:pPr>
            <w:r w:rsidRPr="00D76822">
              <w:rPr>
                <w:rFonts w:eastAsia="Calibri"/>
                <w:sz w:val="22"/>
                <w:szCs w:val="22"/>
                <w:lang w:val="en-US" w:eastAsia="en-US"/>
              </w:rPr>
              <w:t>89</w:t>
            </w:r>
          </w:p>
        </w:tc>
        <w:tc>
          <w:tcPr>
            <w:tcW w:w="1218" w:type="dxa"/>
            <w:tcBorders>
              <w:top w:val="nil"/>
              <w:bottom w:val="nil"/>
            </w:tcBorders>
            <w:noWrap/>
            <w:vAlign w:val="bottom"/>
            <w:hideMark/>
          </w:tcPr>
          <w:p w:rsidR="00BD03D3" w:rsidRDefault="00231A7A">
            <w:pPr>
              <w:autoSpaceDE w:val="0"/>
              <w:autoSpaceDN w:val="0"/>
              <w:adjustRightInd w:val="0"/>
              <w:spacing w:line="276" w:lineRule="auto"/>
              <w:jc w:val="right"/>
              <w:rPr>
                <w:rFonts w:eastAsia="Calibri"/>
                <w:sz w:val="22"/>
                <w:szCs w:val="22"/>
                <w:lang w:val="en-US" w:eastAsia="en-US"/>
              </w:rPr>
            </w:pPr>
            <w:r w:rsidRPr="00D76822">
              <w:rPr>
                <w:rFonts w:eastAsia="Calibri"/>
                <w:sz w:val="22"/>
                <w:szCs w:val="22"/>
                <w:lang w:val="en-US" w:eastAsia="en-US"/>
              </w:rPr>
              <w:t>92.7</w:t>
            </w:r>
          </w:p>
        </w:tc>
      </w:tr>
      <w:tr w:rsidR="00B37AE7" w:rsidRPr="00EE302D" w:rsidTr="00D76822">
        <w:trPr>
          <w:trHeight w:val="500"/>
        </w:trPr>
        <w:tc>
          <w:tcPr>
            <w:tcW w:w="2235" w:type="dxa"/>
            <w:tcBorders>
              <w:top w:val="nil"/>
              <w:bottom w:val="nil"/>
            </w:tcBorders>
            <w:hideMark/>
          </w:tcPr>
          <w:p w:rsidR="00231A7A" w:rsidRPr="00D76822" w:rsidRDefault="00231A7A" w:rsidP="00D76822">
            <w:pPr>
              <w:autoSpaceDE w:val="0"/>
              <w:autoSpaceDN w:val="0"/>
              <w:adjustRightInd w:val="0"/>
              <w:spacing w:line="276" w:lineRule="auto"/>
              <w:rPr>
                <w:rFonts w:eastAsia="Calibri"/>
                <w:sz w:val="22"/>
                <w:szCs w:val="22"/>
                <w:lang w:val="en-US" w:eastAsia="en-US"/>
              </w:rPr>
            </w:pPr>
            <w:r w:rsidRPr="00D76822">
              <w:rPr>
                <w:rFonts w:eastAsia="Calibri"/>
                <w:sz w:val="22"/>
                <w:szCs w:val="22"/>
                <w:lang w:val="en-US" w:eastAsia="en-US"/>
              </w:rPr>
              <w:t>Manual Removal of Placenta</w:t>
            </w:r>
          </w:p>
        </w:tc>
        <w:tc>
          <w:tcPr>
            <w:tcW w:w="1218" w:type="dxa"/>
            <w:tcBorders>
              <w:top w:val="nil"/>
              <w:bottom w:val="nil"/>
            </w:tcBorders>
            <w:vAlign w:val="bottom"/>
            <w:hideMark/>
          </w:tcPr>
          <w:p w:rsidR="00231A7A" w:rsidRPr="00D76822" w:rsidRDefault="00231A7A" w:rsidP="00D76822">
            <w:pPr>
              <w:autoSpaceDE w:val="0"/>
              <w:autoSpaceDN w:val="0"/>
              <w:adjustRightInd w:val="0"/>
              <w:spacing w:line="276" w:lineRule="auto"/>
              <w:jc w:val="center"/>
              <w:rPr>
                <w:rFonts w:eastAsia="Calibri"/>
                <w:sz w:val="22"/>
                <w:szCs w:val="22"/>
                <w:lang w:val="en-US" w:eastAsia="en-US"/>
              </w:rPr>
            </w:pPr>
            <w:r w:rsidRPr="00D76822">
              <w:rPr>
                <w:rFonts w:eastAsia="Calibri"/>
                <w:sz w:val="22"/>
                <w:szCs w:val="22"/>
                <w:lang w:val="en-US" w:eastAsia="en-US"/>
              </w:rPr>
              <w:t>56</w:t>
            </w:r>
          </w:p>
        </w:tc>
        <w:tc>
          <w:tcPr>
            <w:tcW w:w="1218" w:type="dxa"/>
            <w:tcBorders>
              <w:top w:val="nil"/>
              <w:bottom w:val="nil"/>
            </w:tcBorders>
            <w:vAlign w:val="bottom"/>
            <w:hideMark/>
          </w:tcPr>
          <w:p w:rsidR="00BD03D3" w:rsidRDefault="00231A7A">
            <w:pPr>
              <w:autoSpaceDE w:val="0"/>
              <w:autoSpaceDN w:val="0"/>
              <w:adjustRightInd w:val="0"/>
              <w:spacing w:line="276" w:lineRule="auto"/>
              <w:jc w:val="right"/>
              <w:rPr>
                <w:rFonts w:eastAsia="Calibri"/>
                <w:sz w:val="22"/>
                <w:szCs w:val="22"/>
                <w:lang w:val="en-US" w:eastAsia="en-US"/>
              </w:rPr>
            </w:pPr>
            <w:r w:rsidRPr="00D76822">
              <w:rPr>
                <w:rFonts w:eastAsia="Calibri"/>
                <w:sz w:val="22"/>
                <w:szCs w:val="22"/>
                <w:lang w:val="en-US" w:eastAsia="en-US"/>
              </w:rPr>
              <w:t>100.0</w:t>
            </w:r>
          </w:p>
        </w:tc>
        <w:tc>
          <w:tcPr>
            <w:tcW w:w="1218" w:type="dxa"/>
            <w:tcBorders>
              <w:top w:val="nil"/>
              <w:bottom w:val="nil"/>
            </w:tcBorders>
            <w:vAlign w:val="bottom"/>
            <w:hideMark/>
          </w:tcPr>
          <w:p w:rsidR="002C76E3" w:rsidRDefault="00231A7A">
            <w:pPr>
              <w:autoSpaceDE w:val="0"/>
              <w:autoSpaceDN w:val="0"/>
              <w:adjustRightInd w:val="0"/>
              <w:spacing w:line="276" w:lineRule="auto"/>
              <w:jc w:val="center"/>
              <w:rPr>
                <w:rFonts w:eastAsia="Calibri"/>
                <w:sz w:val="22"/>
                <w:szCs w:val="22"/>
                <w:lang w:val="en-US" w:eastAsia="en-US"/>
              </w:rPr>
            </w:pPr>
            <w:r w:rsidRPr="00D76822">
              <w:rPr>
                <w:rFonts w:eastAsia="Calibri"/>
                <w:sz w:val="22"/>
                <w:szCs w:val="22"/>
                <w:lang w:val="en-US" w:eastAsia="en-US"/>
              </w:rPr>
              <w:t>40</w:t>
            </w:r>
          </w:p>
        </w:tc>
        <w:tc>
          <w:tcPr>
            <w:tcW w:w="1218" w:type="dxa"/>
            <w:tcBorders>
              <w:top w:val="nil"/>
              <w:bottom w:val="nil"/>
            </w:tcBorders>
            <w:vAlign w:val="bottom"/>
            <w:hideMark/>
          </w:tcPr>
          <w:p w:rsidR="00BD03D3" w:rsidRDefault="00231A7A">
            <w:pPr>
              <w:autoSpaceDE w:val="0"/>
              <w:autoSpaceDN w:val="0"/>
              <w:adjustRightInd w:val="0"/>
              <w:spacing w:line="276" w:lineRule="auto"/>
              <w:jc w:val="right"/>
              <w:rPr>
                <w:rFonts w:eastAsia="Calibri"/>
                <w:sz w:val="22"/>
                <w:szCs w:val="22"/>
                <w:lang w:val="en-US" w:eastAsia="en-US"/>
              </w:rPr>
            </w:pPr>
            <w:r w:rsidRPr="00D76822">
              <w:rPr>
                <w:rFonts w:eastAsia="Calibri"/>
                <w:sz w:val="22"/>
                <w:szCs w:val="22"/>
                <w:lang w:val="en-US" w:eastAsia="en-US"/>
              </w:rPr>
              <w:t>100.0</w:t>
            </w:r>
          </w:p>
        </w:tc>
        <w:tc>
          <w:tcPr>
            <w:tcW w:w="1218" w:type="dxa"/>
            <w:tcBorders>
              <w:top w:val="nil"/>
              <w:bottom w:val="nil"/>
            </w:tcBorders>
            <w:noWrap/>
            <w:vAlign w:val="bottom"/>
            <w:hideMark/>
          </w:tcPr>
          <w:p w:rsidR="00231A7A" w:rsidRPr="00D76822" w:rsidRDefault="00231A7A" w:rsidP="00D76822">
            <w:pPr>
              <w:autoSpaceDE w:val="0"/>
              <w:autoSpaceDN w:val="0"/>
              <w:adjustRightInd w:val="0"/>
              <w:spacing w:line="276" w:lineRule="auto"/>
              <w:jc w:val="center"/>
              <w:rPr>
                <w:rFonts w:eastAsia="Calibri"/>
                <w:sz w:val="22"/>
                <w:szCs w:val="22"/>
                <w:lang w:val="en-US" w:eastAsia="en-US"/>
              </w:rPr>
            </w:pPr>
            <w:r w:rsidRPr="00D76822">
              <w:rPr>
                <w:rFonts w:eastAsia="Calibri"/>
                <w:sz w:val="22"/>
                <w:szCs w:val="22"/>
                <w:lang w:val="en-US" w:eastAsia="en-US"/>
              </w:rPr>
              <w:t>96</w:t>
            </w:r>
          </w:p>
        </w:tc>
        <w:tc>
          <w:tcPr>
            <w:tcW w:w="1218" w:type="dxa"/>
            <w:tcBorders>
              <w:top w:val="nil"/>
              <w:bottom w:val="nil"/>
            </w:tcBorders>
            <w:noWrap/>
            <w:vAlign w:val="bottom"/>
            <w:hideMark/>
          </w:tcPr>
          <w:p w:rsidR="00BD03D3" w:rsidRDefault="00231A7A">
            <w:pPr>
              <w:autoSpaceDE w:val="0"/>
              <w:autoSpaceDN w:val="0"/>
              <w:adjustRightInd w:val="0"/>
              <w:spacing w:line="276" w:lineRule="auto"/>
              <w:jc w:val="right"/>
              <w:rPr>
                <w:rFonts w:eastAsia="Calibri"/>
                <w:sz w:val="22"/>
                <w:szCs w:val="22"/>
                <w:lang w:val="en-US" w:eastAsia="en-US"/>
              </w:rPr>
            </w:pPr>
            <w:r w:rsidRPr="00D76822">
              <w:rPr>
                <w:rFonts w:eastAsia="Calibri"/>
                <w:sz w:val="22"/>
                <w:szCs w:val="22"/>
                <w:lang w:val="en-US" w:eastAsia="en-US"/>
              </w:rPr>
              <w:t>100.0</w:t>
            </w:r>
          </w:p>
        </w:tc>
      </w:tr>
      <w:tr w:rsidR="00B37AE7" w:rsidRPr="00EE302D" w:rsidTr="00D76822">
        <w:trPr>
          <w:trHeight w:val="368"/>
        </w:trPr>
        <w:tc>
          <w:tcPr>
            <w:tcW w:w="2235" w:type="dxa"/>
            <w:tcBorders>
              <w:top w:val="nil"/>
              <w:bottom w:val="nil"/>
            </w:tcBorders>
            <w:hideMark/>
          </w:tcPr>
          <w:p w:rsidR="00231A7A" w:rsidRPr="00D76822" w:rsidRDefault="00231A7A" w:rsidP="00D76822">
            <w:pPr>
              <w:autoSpaceDE w:val="0"/>
              <w:autoSpaceDN w:val="0"/>
              <w:adjustRightInd w:val="0"/>
              <w:spacing w:line="276" w:lineRule="auto"/>
              <w:rPr>
                <w:rFonts w:eastAsia="Calibri"/>
                <w:sz w:val="22"/>
                <w:szCs w:val="22"/>
                <w:lang w:val="en-US" w:eastAsia="en-US"/>
              </w:rPr>
            </w:pPr>
            <w:r w:rsidRPr="00D76822">
              <w:rPr>
                <w:rFonts w:eastAsia="Calibri"/>
                <w:sz w:val="22"/>
                <w:szCs w:val="22"/>
                <w:lang w:val="en-US" w:eastAsia="en-US"/>
              </w:rPr>
              <w:t>Manual vacuum Aspiration</w:t>
            </w:r>
          </w:p>
        </w:tc>
        <w:tc>
          <w:tcPr>
            <w:tcW w:w="1218" w:type="dxa"/>
            <w:tcBorders>
              <w:top w:val="nil"/>
              <w:bottom w:val="nil"/>
            </w:tcBorders>
            <w:vAlign w:val="bottom"/>
            <w:hideMark/>
          </w:tcPr>
          <w:p w:rsidR="00231A7A" w:rsidRPr="00D76822" w:rsidRDefault="00231A7A" w:rsidP="00D76822">
            <w:pPr>
              <w:autoSpaceDE w:val="0"/>
              <w:autoSpaceDN w:val="0"/>
              <w:adjustRightInd w:val="0"/>
              <w:spacing w:line="276" w:lineRule="auto"/>
              <w:jc w:val="center"/>
              <w:rPr>
                <w:rFonts w:eastAsia="Calibri"/>
                <w:sz w:val="22"/>
                <w:szCs w:val="22"/>
                <w:lang w:val="en-US" w:eastAsia="en-US"/>
              </w:rPr>
            </w:pPr>
            <w:r w:rsidRPr="00D76822">
              <w:rPr>
                <w:rFonts w:eastAsia="Calibri"/>
                <w:sz w:val="22"/>
                <w:szCs w:val="22"/>
                <w:lang w:val="en-US" w:eastAsia="en-US"/>
              </w:rPr>
              <w:t>56</w:t>
            </w:r>
          </w:p>
        </w:tc>
        <w:tc>
          <w:tcPr>
            <w:tcW w:w="1218" w:type="dxa"/>
            <w:tcBorders>
              <w:top w:val="nil"/>
              <w:bottom w:val="nil"/>
            </w:tcBorders>
            <w:vAlign w:val="bottom"/>
            <w:hideMark/>
          </w:tcPr>
          <w:p w:rsidR="00BD03D3" w:rsidRDefault="00231A7A">
            <w:pPr>
              <w:autoSpaceDE w:val="0"/>
              <w:autoSpaceDN w:val="0"/>
              <w:adjustRightInd w:val="0"/>
              <w:spacing w:line="276" w:lineRule="auto"/>
              <w:jc w:val="right"/>
              <w:rPr>
                <w:rFonts w:eastAsia="Calibri"/>
                <w:sz w:val="22"/>
                <w:szCs w:val="22"/>
                <w:lang w:val="en-US" w:eastAsia="en-US"/>
              </w:rPr>
            </w:pPr>
            <w:r w:rsidRPr="00D76822">
              <w:rPr>
                <w:rFonts w:eastAsia="Calibri"/>
                <w:sz w:val="22"/>
                <w:szCs w:val="22"/>
                <w:lang w:val="en-US" w:eastAsia="en-US"/>
              </w:rPr>
              <w:t>100.0</w:t>
            </w:r>
          </w:p>
        </w:tc>
        <w:tc>
          <w:tcPr>
            <w:tcW w:w="1218" w:type="dxa"/>
            <w:tcBorders>
              <w:top w:val="nil"/>
              <w:bottom w:val="nil"/>
            </w:tcBorders>
            <w:vAlign w:val="bottom"/>
            <w:hideMark/>
          </w:tcPr>
          <w:p w:rsidR="002C76E3" w:rsidRDefault="00231A7A">
            <w:pPr>
              <w:autoSpaceDE w:val="0"/>
              <w:autoSpaceDN w:val="0"/>
              <w:adjustRightInd w:val="0"/>
              <w:spacing w:line="276" w:lineRule="auto"/>
              <w:jc w:val="center"/>
              <w:rPr>
                <w:rFonts w:eastAsia="Calibri"/>
                <w:sz w:val="22"/>
                <w:szCs w:val="22"/>
                <w:lang w:val="en-US" w:eastAsia="en-US"/>
              </w:rPr>
            </w:pPr>
            <w:r w:rsidRPr="00D76822">
              <w:rPr>
                <w:rFonts w:eastAsia="Calibri"/>
                <w:sz w:val="22"/>
                <w:szCs w:val="22"/>
                <w:lang w:val="en-US" w:eastAsia="en-US"/>
              </w:rPr>
              <w:t>39</w:t>
            </w:r>
          </w:p>
        </w:tc>
        <w:tc>
          <w:tcPr>
            <w:tcW w:w="1218" w:type="dxa"/>
            <w:tcBorders>
              <w:top w:val="nil"/>
              <w:bottom w:val="nil"/>
            </w:tcBorders>
            <w:vAlign w:val="bottom"/>
            <w:hideMark/>
          </w:tcPr>
          <w:p w:rsidR="00BD03D3" w:rsidRDefault="00231A7A">
            <w:pPr>
              <w:autoSpaceDE w:val="0"/>
              <w:autoSpaceDN w:val="0"/>
              <w:adjustRightInd w:val="0"/>
              <w:spacing w:line="276" w:lineRule="auto"/>
              <w:jc w:val="right"/>
              <w:rPr>
                <w:rFonts w:eastAsia="Calibri"/>
                <w:sz w:val="22"/>
                <w:szCs w:val="22"/>
                <w:lang w:val="en-US" w:eastAsia="en-US"/>
              </w:rPr>
            </w:pPr>
            <w:r w:rsidRPr="00D76822">
              <w:rPr>
                <w:rFonts w:eastAsia="Calibri"/>
                <w:sz w:val="22"/>
                <w:szCs w:val="22"/>
                <w:lang w:val="en-US" w:eastAsia="en-US"/>
              </w:rPr>
              <w:t>97.5</w:t>
            </w:r>
          </w:p>
        </w:tc>
        <w:tc>
          <w:tcPr>
            <w:tcW w:w="1218" w:type="dxa"/>
            <w:tcBorders>
              <w:top w:val="nil"/>
              <w:bottom w:val="nil"/>
            </w:tcBorders>
            <w:noWrap/>
            <w:vAlign w:val="bottom"/>
            <w:hideMark/>
          </w:tcPr>
          <w:p w:rsidR="00231A7A" w:rsidRPr="00D76822" w:rsidRDefault="00231A7A" w:rsidP="00D76822">
            <w:pPr>
              <w:autoSpaceDE w:val="0"/>
              <w:autoSpaceDN w:val="0"/>
              <w:adjustRightInd w:val="0"/>
              <w:spacing w:line="276" w:lineRule="auto"/>
              <w:jc w:val="center"/>
              <w:rPr>
                <w:rFonts w:eastAsia="Calibri"/>
                <w:sz w:val="22"/>
                <w:szCs w:val="22"/>
                <w:lang w:val="en-US" w:eastAsia="en-US"/>
              </w:rPr>
            </w:pPr>
            <w:r w:rsidRPr="00D76822">
              <w:rPr>
                <w:rFonts w:eastAsia="Calibri"/>
                <w:sz w:val="22"/>
                <w:szCs w:val="22"/>
                <w:lang w:val="en-US" w:eastAsia="en-US"/>
              </w:rPr>
              <w:t>95</w:t>
            </w:r>
          </w:p>
        </w:tc>
        <w:tc>
          <w:tcPr>
            <w:tcW w:w="1218" w:type="dxa"/>
            <w:tcBorders>
              <w:top w:val="nil"/>
              <w:bottom w:val="nil"/>
            </w:tcBorders>
            <w:noWrap/>
            <w:vAlign w:val="bottom"/>
            <w:hideMark/>
          </w:tcPr>
          <w:p w:rsidR="00BD03D3" w:rsidRDefault="00231A7A">
            <w:pPr>
              <w:autoSpaceDE w:val="0"/>
              <w:autoSpaceDN w:val="0"/>
              <w:adjustRightInd w:val="0"/>
              <w:spacing w:line="276" w:lineRule="auto"/>
              <w:jc w:val="right"/>
              <w:rPr>
                <w:rFonts w:eastAsia="Calibri"/>
                <w:sz w:val="22"/>
                <w:szCs w:val="22"/>
                <w:lang w:val="en-US" w:eastAsia="en-US"/>
              </w:rPr>
            </w:pPr>
            <w:r w:rsidRPr="00D76822">
              <w:rPr>
                <w:rFonts w:eastAsia="Calibri"/>
                <w:sz w:val="22"/>
                <w:szCs w:val="22"/>
                <w:lang w:val="en-US" w:eastAsia="en-US"/>
              </w:rPr>
              <w:t>99.0</w:t>
            </w:r>
          </w:p>
        </w:tc>
      </w:tr>
      <w:tr w:rsidR="00B37AE7" w:rsidRPr="00EE302D" w:rsidTr="00D76822">
        <w:trPr>
          <w:trHeight w:val="585"/>
        </w:trPr>
        <w:tc>
          <w:tcPr>
            <w:tcW w:w="2235" w:type="dxa"/>
            <w:tcBorders>
              <w:top w:val="nil"/>
              <w:bottom w:val="nil"/>
            </w:tcBorders>
            <w:hideMark/>
          </w:tcPr>
          <w:p w:rsidR="00231A7A" w:rsidRPr="00D76822" w:rsidRDefault="00231A7A" w:rsidP="00D76822">
            <w:pPr>
              <w:autoSpaceDE w:val="0"/>
              <w:autoSpaceDN w:val="0"/>
              <w:adjustRightInd w:val="0"/>
              <w:spacing w:line="276" w:lineRule="auto"/>
              <w:rPr>
                <w:rFonts w:eastAsia="Calibri"/>
                <w:sz w:val="22"/>
                <w:szCs w:val="22"/>
                <w:lang w:val="en-US" w:eastAsia="en-US"/>
              </w:rPr>
            </w:pPr>
            <w:r w:rsidRPr="00D76822">
              <w:rPr>
                <w:rFonts w:eastAsia="Calibri"/>
                <w:sz w:val="22"/>
                <w:szCs w:val="22"/>
                <w:lang w:val="en-US" w:eastAsia="en-US"/>
              </w:rPr>
              <w:t>New born Resuscitation</w:t>
            </w:r>
          </w:p>
        </w:tc>
        <w:tc>
          <w:tcPr>
            <w:tcW w:w="1218" w:type="dxa"/>
            <w:tcBorders>
              <w:top w:val="nil"/>
              <w:bottom w:val="nil"/>
            </w:tcBorders>
            <w:vAlign w:val="bottom"/>
            <w:hideMark/>
          </w:tcPr>
          <w:p w:rsidR="00231A7A" w:rsidRPr="00D76822" w:rsidRDefault="00231A7A" w:rsidP="00D76822">
            <w:pPr>
              <w:autoSpaceDE w:val="0"/>
              <w:autoSpaceDN w:val="0"/>
              <w:adjustRightInd w:val="0"/>
              <w:spacing w:line="276" w:lineRule="auto"/>
              <w:jc w:val="center"/>
              <w:rPr>
                <w:rFonts w:eastAsia="Calibri"/>
                <w:sz w:val="22"/>
                <w:szCs w:val="22"/>
                <w:lang w:val="en-US" w:eastAsia="en-US"/>
              </w:rPr>
            </w:pPr>
            <w:r w:rsidRPr="00D76822">
              <w:rPr>
                <w:rFonts w:eastAsia="Calibri"/>
                <w:sz w:val="22"/>
                <w:szCs w:val="22"/>
                <w:lang w:val="en-US" w:eastAsia="en-US"/>
              </w:rPr>
              <w:t>55</w:t>
            </w:r>
          </w:p>
        </w:tc>
        <w:tc>
          <w:tcPr>
            <w:tcW w:w="1218" w:type="dxa"/>
            <w:tcBorders>
              <w:top w:val="nil"/>
              <w:bottom w:val="nil"/>
            </w:tcBorders>
            <w:vAlign w:val="bottom"/>
            <w:hideMark/>
          </w:tcPr>
          <w:p w:rsidR="00BD03D3" w:rsidRDefault="00231A7A">
            <w:pPr>
              <w:autoSpaceDE w:val="0"/>
              <w:autoSpaceDN w:val="0"/>
              <w:adjustRightInd w:val="0"/>
              <w:spacing w:line="276" w:lineRule="auto"/>
              <w:jc w:val="right"/>
              <w:rPr>
                <w:rFonts w:eastAsia="Calibri"/>
                <w:sz w:val="22"/>
                <w:szCs w:val="22"/>
                <w:lang w:val="en-US" w:eastAsia="en-US"/>
              </w:rPr>
            </w:pPr>
            <w:r w:rsidRPr="00D76822">
              <w:rPr>
                <w:rFonts w:eastAsia="Calibri"/>
                <w:sz w:val="22"/>
                <w:szCs w:val="22"/>
                <w:lang w:val="en-US" w:eastAsia="en-US"/>
              </w:rPr>
              <w:t>98.2</w:t>
            </w:r>
          </w:p>
        </w:tc>
        <w:tc>
          <w:tcPr>
            <w:tcW w:w="1218" w:type="dxa"/>
            <w:tcBorders>
              <w:top w:val="nil"/>
              <w:bottom w:val="nil"/>
            </w:tcBorders>
            <w:vAlign w:val="bottom"/>
            <w:hideMark/>
          </w:tcPr>
          <w:p w:rsidR="002C76E3" w:rsidRDefault="00231A7A">
            <w:pPr>
              <w:autoSpaceDE w:val="0"/>
              <w:autoSpaceDN w:val="0"/>
              <w:adjustRightInd w:val="0"/>
              <w:spacing w:line="276" w:lineRule="auto"/>
              <w:jc w:val="center"/>
              <w:rPr>
                <w:rFonts w:eastAsia="Calibri"/>
                <w:sz w:val="22"/>
                <w:szCs w:val="22"/>
                <w:lang w:val="en-US" w:eastAsia="en-US"/>
              </w:rPr>
            </w:pPr>
            <w:r w:rsidRPr="00D76822">
              <w:rPr>
                <w:rFonts w:eastAsia="Calibri"/>
                <w:sz w:val="22"/>
                <w:szCs w:val="22"/>
                <w:lang w:val="en-US" w:eastAsia="en-US"/>
              </w:rPr>
              <w:t>40</w:t>
            </w:r>
          </w:p>
        </w:tc>
        <w:tc>
          <w:tcPr>
            <w:tcW w:w="1218" w:type="dxa"/>
            <w:tcBorders>
              <w:top w:val="nil"/>
              <w:bottom w:val="nil"/>
            </w:tcBorders>
            <w:vAlign w:val="bottom"/>
            <w:hideMark/>
          </w:tcPr>
          <w:p w:rsidR="00BD03D3" w:rsidRDefault="00231A7A">
            <w:pPr>
              <w:autoSpaceDE w:val="0"/>
              <w:autoSpaceDN w:val="0"/>
              <w:adjustRightInd w:val="0"/>
              <w:spacing w:line="276" w:lineRule="auto"/>
              <w:jc w:val="right"/>
              <w:rPr>
                <w:rFonts w:eastAsia="Calibri"/>
                <w:sz w:val="22"/>
                <w:szCs w:val="22"/>
                <w:lang w:val="en-US" w:eastAsia="en-US"/>
              </w:rPr>
            </w:pPr>
            <w:r w:rsidRPr="00D76822">
              <w:rPr>
                <w:rFonts w:eastAsia="Calibri"/>
                <w:sz w:val="22"/>
                <w:szCs w:val="22"/>
                <w:lang w:val="en-US" w:eastAsia="en-US"/>
              </w:rPr>
              <w:t>100.0</w:t>
            </w:r>
          </w:p>
        </w:tc>
        <w:tc>
          <w:tcPr>
            <w:tcW w:w="1218" w:type="dxa"/>
            <w:tcBorders>
              <w:top w:val="nil"/>
              <w:bottom w:val="nil"/>
            </w:tcBorders>
            <w:noWrap/>
            <w:vAlign w:val="bottom"/>
            <w:hideMark/>
          </w:tcPr>
          <w:p w:rsidR="00231A7A" w:rsidRPr="00D76822" w:rsidRDefault="00231A7A" w:rsidP="00D76822">
            <w:pPr>
              <w:autoSpaceDE w:val="0"/>
              <w:autoSpaceDN w:val="0"/>
              <w:adjustRightInd w:val="0"/>
              <w:spacing w:line="276" w:lineRule="auto"/>
              <w:jc w:val="center"/>
              <w:rPr>
                <w:rFonts w:eastAsia="Calibri"/>
                <w:sz w:val="22"/>
                <w:szCs w:val="22"/>
                <w:lang w:val="en-US" w:eastAsia="en-US"/>
              </w:rPr>
            </w:pPr>
            <w:r w:rsidRPr="00D76822">
              <w:rPr>
                <w:rFonts w:eastAsia="Calibri"/>
                <w:sz w:val="22"/>
                <w:szCs w:val="22"/>
                <w:lang w:val="en-US" w:eastAsia="en-US"/>
              </w:rPr>
              <w:t>95</w:t>
            </w:r>
          </w:p>
        </w:tc>
        <w:tc>
          <w:tcPr>
            <w:tcW w:w="1218" w:type="dxa"/>
            <w:tcBorders>
              <w:top w:val="nil"/>
              <w:bottom w:val="nil"/>
            </w:tcBorders>
            <w:noWrap/>
            <w:vAlign w:val="bottom"/>
            <w:hideMark/>
          </w:tcPr>
          <w:p w:rsidR="00BD03D3" w:rsidRDefault="00231A7A">
            <w:pPr>
              <w:autoSpaceDE w:val="0"/>
              <w:autoSpaceDN w:val="0"/>
              <w:adjustRightInd w:val="0"/>
              <w:spacing w:line="276" w:lineRule="auto"/>
              <w:jc w:val="right"/>
              <w:rPr>
                <w:rFonts w:eastAsia="Calibri"/>
                <w:sz w:val="22"/>
                <w:szCs w:val="22"/>
                <w:lang w:val="en-US" w:eastAsia="en-US"/>
              </w:rPr>
            </w:pPr>
            <w:r w:rsidRPr="00D76822">
              <w:rPr>
                <w:rFonts w:eastAsia="Calibri"/>
                <w:sz w:val="22"/>
                <w:szCs w:val="22"/>
                <w:lang w:val="en-US" w:eastAsia="en-US"/>
              </w:rPr>
              <w:t>99.0</w:t>
            </w:r>
          </w:p>
        </w:tc>
      </w:tr>
      <w:tr w:rsidR="00B37AE7" w:rsidRPr="00EE302D" w:rsidTr="00D76822">
        <w:trPr>
          <w:trHeight w:val="276"/>
        </w:trPr>
        <w:tc>
          <w:tcPr>
            <w:tcW w:w="2235" w:type="dxa"/>
            <w:tcBorders>
              <w:top w:val="nil"/>
              <w:bottom w:val="nil"/>
            </w:tcBorders>
            <w:hideMark/>
          </w:tcPr>
          <w:p w:rsidR="00231A7A" w:rsidRPr="00D76822" w:rsidRDefault="00231A7A" w:rsidP="00D76822">
            <w:pPr>
              <w:autoSpaceDE w:val="0"/>
              <w:autoSpaceDN w:val="0"/>
              <w:adjustRightInd w:val="0"/>
              <w:spacing w:line="276" w:lineRule="auto"/>
              <w:rPr>
                <w:rFonts w:eastAsia="Calibri"/>
                <w:sz w:val="22"/>
                <w:szCs w:val="22"/>
                <w:lang w:val="en-US" w:eastAsia="en-US"/>
              </w:rPr>
            </w:pPr>
            <w:r w:rsidRPr="00D76822">
              <w:rPr>
                <w:rFonts w:eastAsia="Calibri"/>
                <w:sz w:val="22"/>
                <w:szCs w:val="22"/>
                <w:lang w:val="en-US" w:eastAsia="en-US"/>
              </w:rPr>
              <w:t>Blood transfusion</w:t>
            </w:r>
          </w:p>
        </w:tc>
        <w:tc>
          <w:tcPr>
            <w:tcW w:w="1218" w:type="dxa"/>
            <w:tcBorders>
              <w:top w:val="nil"/>
              <w:bottom w:val="nil"/>
            </w:tcBorders>
            <w:vAlign w:val="bottom"/>
            <w:hideMark/>
          </w:tcPr>
          <w:p w:rsidR="00231A7A" w:rsidRPr="00D76822" w:rsidRDefault="00231A7A" w:rsidP="00D76822">
            <w:pPr>
              <w:autoSpaceDE w:val="0"/>
              <w:autoSpaceDN w:val="0"/>
              <w:adjustRightInd w:val="0"/>
              <w:spacing w:line="276" w:lineRule="auto"/>
              <w:jc w:val="center"/>
              <w:rPr>
                <w:rFonts w:eastAsia="Calibri"/>
                <w:sz w:val="22"/>
                <w:szCs w:val="22"/>
                <w:lang w:val="en-US" w:eastAsia="en-US"/>
              </w:rPr>
            </w:pPr>
            <w:r w:rsidRPr="00D76822">
              <w:rPr>
                <w:rFonts w:eastAsia="Calibri"/>
                <w:sz w:val="22"/>
                <w:szCs w:val="22"/>
                <w:lang w:val="en-US" w:eastAsia="en-US"/>
              </w:rPr>
              <w:t>38</w:t>
            </w:r>
          </w:p>
        </w:tc>
        <w:tc>
          <w:tcPr>
            <w:tcW w:w="1218" w:type="dxa"/>
            <w:tcBorders>
              <w:top w:val="nil"/>
              <w:bottom w:val="nil"/>
            </w:tcBorders>
            <w:vAlign w:val="bottom"/>
            <w:hideMark/>
          </w:tcPr>
          <w:p w:rsidR="00BD03D3" w:rsidRDefault="00231A7A">
            <w:pPr>
              <w:autoSpaceDE w:val="0"/>
              <w:autoSpaceDN w:val="0"/>
              <w:adjustRightInd w:val="0"/>
              <w:spacing w:line="276" w:lineRule="auto"/>
              <w:jc w:val="right"/>
              <w:rPr>
                <w:rFonts w:eastAsia="Calibri"/>
                <w:sz w:val="22"/>
                <w:szCs w:val="22"/>
                <w:lang w:val="en-US" w:eastAsia="en-US"/>
              </w:rPr>
            </w:pPr>
            <w:r w:rsidRPr="00D76822">
              <w:rPr>
                <w:rFonts w:eastAsia="Calibri"/>
                <w:sz w:val="22"/>
                <w:szCs w:val="22"/>
                <w:lang w:val="en-US" w:eastAsia="en-US"/>
              </w:rPr>
              <w:t>67.9</w:t>
            </w:r>
          </w:p>
        </w:tc>
        <w:tc>
          <w:tcPr>
            <w:tcW w:w="1218" w:type="dxa"/>
            <w:tcBorders>
              <w:top w:val="nil"/>
              <w:bottom w:val="nil"/>
            </w:tcBorders>
            <w:vAlign w:val="bottom"/>
            <w:hideMark/>
          </w:tcPr>
          <w:p w:rsidR="002C76E3" w:rsidRDefault="00231A7A">
            <w:pPr>
              <w:autoSpaceDE w:val="0"/>
              <w:autoSpaceDN w:val="0"/>
              <w:adjustRightInd w:val="0"/>
              <w:spacing w:line="276" w:lineRule="auto"/>
              <w:jc w:val="center"/>
              <w:rPr>
                <w:rFonts w:eastAsia="Calibri"/>
                <w:sz w:val="22"/>
                <w:szCs w:val="22"/>
                <w:lang w:val="en-US" w:eastAsia="en-US"/>
              </w:rPr>
            </w:pPr>
            <w:r w:rsidRPr="00D76822">
              <w:rPr>
                <w:rFonts w:eastAsia="Calibri"/>
                <w:sz w:val="22"/>
                <w:szCs w:val="22"/>
                <w:lang w:val="en-US" w:eastAsia="en-US"/>
              </w:rPr>
              <w:t>35</w:t>
            </w:r>
          </w:p>
        </w:tc>
        <w:tc>
          <w:tcPr>
            <w:tcW w:w="1218" w:type="dxa"/>
            <w:tcBorders>
              <w:top w:val="nil"/>
              <w:bottom w:val="nil"/>
            </w:tcBorders>
            <w:vAlign w:val="bottom"/>
            <w:hideMark/>
          </w:tcPr>
          <w:p w:rsidR="00BD03D3" w:rsidRDefault="00231A7A">
            <w:pPr>
              <w:autoSpaceDE w:val="0"/>
              <w:autoSpaceDN w:val="0"/>
              <w:adjustRightInd w:val="0"/>
              <w:spacing w:line="276" w:lineRule="auto"/>
              <w:jc w:val="right"/>
              <w:rPr>
                <w:rFonts w:eastAsia="Calibri"/>
                <w:sz w:val="22"/>
                <w:szCs w:val="22"/>
                <w:lang w:val="en-US" w:eastAsia="en-US"/>
              </w:rPr>
            </w:pPr>
            <w:r w:rsidRPr="00D76822">
              <w:rPr>
                <w:rFonts w:eastAsia="Calibri"/>
                <w:sz w:val="22"/>
                <w:szCs w:val="22"/>
                <w:lang w:val="en-US" w:eastAsia="en-US"/>
              </w:rPr>
              <w:t>87.5</w:t>
            </w:r>
          </w:p>
        </w:tc>
        <w:tc>
          <w:tcPr>
            <w:tcW w:w="1218" w:type="dxa"/>
            <w:tcBorders>
              <w:top w:val="nil"/>
              <w:bottom w:val="nil"/>
            </w:tcBorders>
            <w:noWrap/>
            <w:vAlign w:val="bottom"/>
            <w:hideMark/>
          </w:tcPr>
          <w:p w:rsidR="00231A7A" w:rsidRPr="00D76822" w:rsidRDefault="00231A7A" w:rsidP="00D76822">
            <w:pPr>
              <w:autoSpaceDE w:val="0"/>
              <w:autoSpaceDN w:val="0"/>
              <w:adjustRightInd w:val="0"/>
              <w:spacing w:line="276" w:lineRule="auto"/>
              <w:jc w:val="center"/>
              <w:rPr>
                <w:rFonts w:eastAsia="Calibri"/>
                <w:sz w:val="22"/>
                <w:szCs w:val="22"/>
                <w:lang w:val="en-US" w:eastAsia="en-US"/>
              </w:rPr>
            </w:pPr>
            <w:r w:rsidRPr="00D76822">
              <w:rPr>
                <w:rFonts w:eastAsia="Calibri"/>
                <w:sz w:val="22"/>
                <w:szCs w:val="22"/>
                <w:lang w:val="en-US" w:eastAsia="en-US"/>
              </w:rPr>
              <w:t>73</w:t>
            </w:r>
          </w:p>
        </w:tc>
        <w:tc>
          <w:tcPr>
            <w:tcW w:w="1218" w:type="dxa"/>
            <w:tcBorders>
              <w:top w:val="nil"/>
              <w:bottom w:val="nil"/>
            </w:tcBorders>
            <w:noWrap/>
            <w:vAlign w:val="bottom"/>
            <w:hideMark/>
          </w:tcPr>
          <w:p w:rsidR="00BD03D3" w:rsidRDefault="00231A7A">
            <w:pPr>
              <w:autoSpaceDE w:val="0"/>
              <w:autoSpaceDN w:val="0"/>
              <w:adjustRightInd w:val="0"/>
              <w:spacing w:line="276" w:lineRule="auto"/>
              <w:jc w:val="right"/>
              <w:rPr>
                <w:rFonts w:eastAsia="Calibri"/>
                <w:sz w:val="22"/>
                <w:szCs w:val="22"/>
                <w:lang w:val="en-US" w:eastAsia="en-US"/>
              </w:rPr>
            </w:pPr>
            <w:r w:rsidRPr="00D76822">
              <w:rPr>
                <w:rFonts w:eastAsia="Calibri"/>
                <w:sz w:val="22"/>
                <w:szCs w:val="22"/>
                <w:lang w:val="en-US" w:eastAsia="en-US"/>
              </w:rPr>
              <w:t>76.0</w:t>
            </w:r>
          </w:p>
        </w:tc>
      </w:tr>
      <w:tr w:rsidR="00B37AE7" w:rsidRPr="00EE302D" w:rsidTr="00D76822">
        <w:trPr>
          <w:trHeight w:val="438"/>
        </w:trPr>
        <w:tc>
          <w:tcPr>
            <w:tcW w:w="2235" w:type="dxa"/>
            <w:tcBorders>
              <w:top w:val="nil"/>
            </w:tcBorders>
            <w:hideMark/>
          </w:tcPr>
          <w:p w:rsidR="00231A7A" w:rsidRPr="00D76822" w:rsidRDefault="00231A7A" w:rsidP="00D76822">
            <w:pPr>
              <w:autoSpaceDE w:val="0"/>
              <w:autoSpaceDN w:val="0"/>
              <w:adjustRightInd w:val="0"/>
              <w:spacing w:line="276" w:lineRule="auto"/>
              <w:rPr>
                <w:rFonts w:eastAsia="Calibri"/>
                <w:sz w:val="22"/>
                <w:szCs w:val="22"/>
                <w:lang w:val="en-US" w:eastAsia="en-US"/>
              </w:rPr>
            </w:pPr>
            <w:r w:rsidRPr="00D76822">
              <w:rPr>
                <w:rFonts w:eastAsia="Calibri"/>
                <w:sz w:val="22"/>
                <w:szCs w:val="22"/>
                <w:lang w:val="en-US" w:eastAsia="en-US"/>
              </w:rPr>
              <w:t>Surgery (e.g. caesarean section)</w:t>
            </w:r>
          </w:p>
        </w:tc>
        <w:tc>
          <w:tcPr>
            <w:tcW w:w="1218" w:type="dxa"/>
            <w:tcBorders>
              <w:top w:val="nil"/>
            </w:tcBorders>
            <w:vAlign w:val="bottom"/>
            <w:hideMark/>
          </w:tcPr>
          <w:p w:rsidR="00231A7A" w:rsidRPr="00D76822" w:rsidRDefault="00231A7A" w:rsidP="00D76822">
            <w:pPr>
              <w:autoSpaceDE w:val="0"/>
              <w:autoSpaceDN w:val="0"/>
              <w:adjustRightInd w:val="0"/>
              <w:spacing w:line="276" w:lineRule="auto"/>
              <w:jc w:val="center"/>
              <w:rPr>
                <w:rFonts w:eastAsia="Calibri"/>
                <w:sz w:val="22"/>
                <w:szCs w:val="22"/>
                <w:lang w:val="en-US" w:eastAsia="en-US"/>
              </w:rPr>
            </w:pPr>
            <w:r w:rsidRPr="00D76822">
              <w:rPr>
                <w:rFonts w:eastAsia="Calibri"/>
                <w:sz w:val="22"/>
                <w:szCs w:val="22"/>
                <w:lang w:val="en-US" w:eastAsia="en-US"/>
              </w:rPr>
              <w:t>47</w:t>
            </w:r>
          </w:p>
        </w:tc>
        <w:tc>
          <w:tcPr>
            <w:tcW w:w="1218" w:type="dxa"/>
            <w:tcBorders>
              <w:top w:val="nil"/>
            </w:tcBorders>
            <w:vAlign w:val="bottom"/>
            <w:hideMark/>
          </w:tcPr>
          <w:p w:rsidR="00BD03D3" w:rsidRDefault="00231A7A">
            <w:pPr>
              <w:autoSpaceDE w:val="0"/>
              <w:autoSpaceDN w:val="0"/>
              <w:adjustRightInd w:val="0"/>
              <w:spacing w:line="276" w:lineRule="auto"/>
              <w:jc w:val="right"/>
              <w:rPr>
                <w:rFonts w:eastAsia="Calibri"/>
                <w:sz w:val="22"/>
                <w:szCs w:val="22"/>
                <w:lang w:val="en-US" w:eastAsia="en-US"/>
              </w:rPr>
            </w:pPr>
            <w:r w:rsidRPr="00D76822">
              <w:rPr>
                <w:rFonts w:eastAsia="Calibri"/>
                <w:sz w:val="22"/>
                <w:szCs w:val="22"/>
                <w:lang w:val="en-US" w:eastAsia="en-US"/>
              </w:rPr>
              <w:t>83.9</w:t>
            </w:r>
          </w:p>
        </w:tc>
        <w:tc>
          <w:tcPr>
            <w:tcW w:w="1218" w:type="dxa"/>
            <w:tcBorders>
              <w:top w:val="nil"/>
            </w:tcBorders>
            <w:vAlign w:val="bottom"/>
            <w:hideMark/>
          </w:tcPr>
          <w:p w:rsidR="002C76E3" w:rsidRDefault="00231A7A">
            <w:pPr>
              <w:autoSpaceDE w:val="0"/>
              <w:autoSpaceDN w:val="0"/>
              <w:adjustRightInd w:val="0"/>
              <w:spacing w:line="276" w:lineRule="auto"/>
              <w:jc w:val="center"/>
              <w:rPr>
                <w:rFonts w:eastAsia="Calibri"/>
                <w:sz w:val="22"/>
                <w:szCs w:val="22"/>
                <w:lang w:val="en-US" w:eastAsia="en-US"/>
              </w:rPr>
            </w:pPr>
            <w:r w:rsidRPr="00D76822">
              <w:rPr>
                <w:rFonts w:eastAsia="Calibri"/>
                <w:sz w:val="22"/>
                <w:szCs w:val="22"/>
                <w:lang w:val="en-US" w:eastAsia="en-US"/>
              </w:rPr>
              <w:t>37</w:t>
            </w:r>
          </w:p>
        </w:tc>
        <w:tc>
          <w:tcPr>
            <w:tcW w:w="1218" w:type="dxa"/>
            <w:tcBorders>
              <w:top w:val="nil"/>
            </w:tcBorders>
            <w:vAlign w:val="bottom"/>
            <w:hideMark/>
          </w:tcPr>
          <w:p w:rsidR="00BD03D3" w:rsidRDefault="00231A7A">
            <w:pPr>
              <w:autoSpaceDE w:val="0"/>
              <w:autoSpaceDN w:val="0"/>
              <w:adjustRightInd w:val="0"/>
              <w:spacing w:line="276" w:lineRule="auto"/>
              <w:jc w:val="right"/>
              <w:rPr>
                <w:rFonts w:eastAsia="Calibri"/>
                <w:sz w:val="22"/>
                <w:szCs w:val="22"/>
                <w:lang w:val="en-US" w:eastAsia="en-US"/>
              </w:rPr>
            </w:pPr>
            <w:r w:rsidRPr="00D76822">
              <w:rPr>
                <w:rFonts w:eastAsia="Calibri"/>
                <w:sz w:val="22"/>
                <w:szCs w:val="22"/>
                <w:lang w:val="en-US" w:eastAsia="en-US"/>
              </w:rPr>
              <w:t>92.5</w:t>
            </w:r>
          </w:p>
        </w:tc>
        <w:tc>
          <w:tcPr>
            <w:tcW w:w="1218" w:type="dxa"/>
            <w:tcBorders>
              <w:top w:val="nil"/>
            </w:tcBorders>
            <w:noWrap/>
            <w:vAlign w:val="bottom"/>
            <w:hideMark/>
          </w:tcPr>
          <w:p w:rsidR="00231A7A" w:rsidRPr="00D76822" w:rsidRDefault="00231A7A" w:rsidP="00D76822">
            <w:pPr>
              <w:autoSpaceDE w:val="0"/>
              <w:autoSpaceDN w:val="0"/>
              <w:adjustRightInd w:val="0"/>
              <w:spacing w:line="276" w:lineRule="auto"/>
              <w:jc w:val="center"/>
              <w:rPr>
                <w:rFonts w:eastAsia="Calibri"/>
                <w:sz w:val="22"/>
                <w:szCs w:val="22"/>
                <w:lang w:val="en-US" w:eastAsia="en-US"/>
              </w:rPr>
            </w:pPr>
            <w:r w:rsidRPr="00D76822">
              <w:rPr>
                <w:rFonts w:eastAsia="Calibri"/>
                <w:sz w:val="22"/>
                <w:szCs w:val="22"/>
                <w:lang w:val="en-US" w:eastAsia="en-US"/>
              </w:rPr>
              <w:t>84</w:t>
            </w:r>
          </w:p>
        </w:tc>
        <w:tc>
          <w:tcPr>
            <w:tcW w:w="1218" w:type="dxa"/>
            <w:tcBorders>
              <w:top w:val="nil"/>
            </w:tcBorders>
            <w:noWrap/>
            <w:vAlign w:val="bottom"/>
            <w:hideMark/>
          </w:tcPr>
          <w:p w:rsidR="00BD03D3" w:rsidRDefault="00231A7A">
            <w:pPr>
              <w:autoSpaceDE w:val="0"/>
              <w:autoSpaceDN w:val="0"/>
              <w:adjustRightInd w:val="0"/>
              <w:spacing w:line="276" w:lineRule="auto"/>
              <w:jc w:val="right"/>
              <w:rPr>
                <w:rFonts w:eastAsia="Calibri"/>
                <w:sz w:val="22"/>
                <w:szCs w:val="22"/>
                <w:lang w:val="en-US" w:eastAsia="en-US"/>
              </w:rPr>
            </w:pPr>
            <w:r w:rsidRPr="00D76822">
              <w:rPr>
                <w:rFonts w:eastAsia="Calibri"/>
                <w:sz w:val="22"/>
                <w:szCs w:val="22"/>
                <w:lang w:val="en-US" w:eastAsia="en-US"/>
              </w:rPr>
              <w:t>87.5</w:t>
            </w:r>
          </w:p>
        </w:tc>
      </w:tr>
    </w:tbl>
    <w:p w:rsidR="00092F84" w:rsidRDefault="00092F84" w:rsidP="00092F84">
      <w:pPr>
        <w:autoSpaceDE w:val="0"/>
        <w:autoSpaceDN w:val="0"/>
        <w:adjustRightInd w:val="0"/>
        <w:jc w:val="both"/>
        <w:rPr>
          <w:rFonts w:eastAsia="Calibri"/>
          <w:lang w:eastAsia="en-US"/>
        </w:rPr>
      </w:pPr>
    </w:p>
    <w:p w:rsidR="00650D9A" w:rsidRDefault="00650D9A" w:rsidP="00650D9A">
      <w:pPr>
        <w:pStyle w:val="Default"/>
        <w:ind w:left="1134" w:hanging="1134"/>
        <w:rPr>
          <w:b/>
          <w:bCs/>
          <w:sz w:val="23"/>
          <w:szCs w:val="23"/>
        </w:rPr>
      </w:pPr>
    </w:p>
    <w:p w:rsidR="00E746BE" w:rsidRDefault="00E746BE" w:rsidP="00650D9A">
      <w:pPr>
        <w:pStyle w:val="Default"/>
        <w:ind w:left="1134" w:hanging="1134"/>
        <w:rPr>
          <w:b/>
          <w:bCs/>
          <w:sz w:val="23"/>
          <w:szCs w:val="23"/>
        </w:rPr>
      </w:pPr>
    </w:p>
    <w:p w:rsidR="00BD03D3" w:rsidRPr="009072C3" w:rsidRDefault="00E746BE">
      <w:pPr>
        <w:pStyle w:val="Subtitle"/>
        <w:ind w:left="1418" w:hanging="1418"/>
        <w:jc w:val="both"/>
        <w:rPr>
          <w:sz w:val="22"/>
          <w:szCs w:val="22"/>
        </w:rPr>
      </w:pPr>
      <w:bookmarkStart w:id="93" w:name="_Toc452738567"/>
      <w:r>
        <w:rPr>
          <w:b/>
          <w:bCs/>
          <w:sz w:val="23"/>
          <w:szCs w:val="23"/>
        </w:rPr>
        <w:t>Table -9:</w:t>
      </w:r>
      <w:r w:rsidR="004810C8">
        <w:rPr>
          <w:b/>
          <w:bCs/>
          <w:sz w:val="23"/>
          <w:szCs w:val="23"/>
        </w:rPr>
        <w:t xml:space="preserve"> </w:t>
      </w:r>
      <w:r>
        <w:rPr>
          <w:b/>
          <w:bCs/>
          <w:sz w:val="23"/>
          <w:szCs w:val="23"/>
        </w:rPr>
        <w:t xml:space="preserve"> </w:t>
      </w:r>
      <w:r w:rsidR="00A142E6" w:rsidRPr="00A142E6">
        <w:rPr>
          <w:bCs/>
          <w:sz w:val="22"/>
          <w:szCs w:val="22"/>
        </w:rPr>
        <w:t>Regional distribution of</w:t>
      </w:r>
      <w:r w:rsidR="00A142E6" w:rsidRPr="00A142E6">
        <w:rPr>
          <w:b/>
          <w:bCs/>
          <w:sz w:val="22"/>
          <w:szCs w:val="22"/>
        </w:rPr>
        <w:t xml:space="preserve"> t</w:t>
      </w:r>
      <w:r w:rsidR="00A142E6" w:rsidRPr="00A142E6">
        <w:rPr>
          <w:sz w:val="22"/>
          <w:szCs w:val="22"/>
        </w:rPr>
        <w:t>he facilit</w:t>
      </w:r>
      <w:r w:rsidR="009072C3">
        <w:rPr>
          <w:sz w:val="22"/>
          <w:szCs w:val="22"/>
        </w:rPr>
        <w:t>ie</w:t>
      </w:r>
      <w:r w:rsidR="00A142E6" w:rsidRPr="00A142E6">
        <w:rPr>
          <w:sz w:val="22"/>
          <w:szCs w:val="22"/>
        </w:rPr>
        <w:t>s</w:t>
      </w:r>
      <w:r w:rsidR="009072C3">
        <w:rPr>
          <w:sz w:val="22"/>
          <w:szCs w:val="22"/>
        </w:rPr>
        <w:t>’</w:t>
      </w:r>
      <w:r w:rsidR="00A142E6" w:rsidRPr="00A142E6">
        <w:rPr>
          <w:sz w:val="22"/>
          <w:szCs w:val="22"/>
        </w:rPr>
        <w:t xml:space="preserve"> CEMONC signal functions/ service regular performance status in the 12 months prior to the assessment.</w:t>
      </w:r>
      <w:bookmarkEnd w:id="93"/>
    </w:p>
    <w:p w:rsidR="003570CE" w:rsidRDefault="003570CE" w:rsidP="00381E13">
      <w:pPr>
        <w:autoSpaceDE w:val="0"/>
        <w:autoSpaceDN w:val="0"/>
        <w:adjustRightInd w:val="0"/>
        <w:jc w:val="both"/>
        <w:rPr>
          <w:rFonts w:eastAsia="Calibri"/>
          <w:lang w:eastAsia="en-US"/>
        </w:rPr>
      </w:pPr>
    </w:p>
    <w:tbl>
      <w:tblPr>
        <w:tblW w:w="5254" w:type="pct"/>
        <w:tblBorders>
          <w:top w:val="single" w:sz="4" w:space="0" w:color="auto"/>
          <w:bottom w:val="single" w:sz="4" w:space="0" w:color="auto"/>
          <w:insideH w:val="single" w:sz="4" w:space="0" w:color="auto"/>
        </w:tblBorders>
        <w:tblLayout w:type="fixed"/>
        <w:tblCellMar>
          <w:top w:w="57" w:type="dxa"/>
          <w:bottom w:w="57" w:type="dxa"/>
        </w:tblCellMar>
        <w:tblLook w:val="04A0"/>
      </w:tblPr>
      <w:tblGrid>
        <w:gridCol w:w="1810"/>
        <w:gridCol w:w="851"/>
        <w:gridCol w:w="707"/>
        <w:gridCol w:w="853"/>
        <w:gridCol w:w="713"/>
        <w:gridCol w:w="707"/>
        <w:gridCol w:w="930"/>
        <w:gridCol w:w="909"/>
        <w:gridCol w:w="794"/>
        <w:gridCol w:w="711"/>
        <w:gridCol w:w="726"/>
      </w:tblGrid>
      <w:tr w:rsidR="00B37AE7" w:rsidRPr="00D76822" w:rsidTr="00D76822">
        <w:trPr>
          <w:trHeight w:val="300"/>
        </w:trPr>
        <w:tc>
          <w:tcPr>
            <w:tcW w:w="932" w:type="pct"/>
            <w:vMerge w:val="restart"/>
            <w:noWrap/>
            <w:vAlign w:val="bottom"/>
            <w:hideMark/>
          </w:tcPr>
          <w:p w:rsidR="00650D9A" w:rsidRPr="00D76822" w:rsidRDefault="00650D9A" w:rsidP="00D76822">
            <w:pPr>
              <w:autoSpaceDE w:val="0"/>
              <w:autoSpaceDN w:val="0"/>
              <w:adjustRightInd w:val="0"/>
              <w:jc w:val="center"/>
              <w:rPr>
                <w:rFonts w:eastAsia="Calibri"/>
                <w:b/>
                <w:sz w:val="20"/>
                <w:szCs w:val="20"/>
                <w:lang w:val="en-US" w:eastAsia="en-US"/>
              </w:rPr>
            </w:pPr>
            <w:r w:rsidRPr="00D76822">
              <w:rPr>
                <w:rFonts w:eastAsia="Calibri"/>
                <w:b/>
                <w:sz w:val="20"/>
                <w:szCs w:val="20"/>
                <w:lang w:val="en-US" w:eastAsia="en-US"/>
              </w:rPr>
              <w:t>Signal function</w:t>
            </w:r>
          </w:p>
        </w:tc>
        <w:tc>
          <w:tcPr>
            <w:tcW w:w="438" w:type="pct"/>
            <w:vMerge w:val="restart"/>
            <w:noWrap/>
            <w:vAlign w:val="bottom"/>
            <w:hideMark/>
          </w:tcPr>
          <w:p w:rsidR="00650D9A" w:rsidRPr="00D76822" w:rsidRDefault="00650D9A" w:rsidP="00131DF5">
            <w:pPr>
              <w:autoSpaceDE w:val="0"/>
              <w:autoSpaceDN w:val="0"/>
              <w:adjustRightInd w:val="0"/>
              <w:spacing w:line="360" w:lineRule="auto"/>
              <w:ind w:right="-107"/>
              <w:jc w:val="center"/>
              <w:rPr>
                <w:rFonts w:eastAsia="Calibri"/>
                <w:b/>
                <w:sz w:val="20"/>
                <w:szCs w:val="20"/>
                <w:lang w:val="en-US" w:eastAsia="en-US"/>
              </w:rPr>
            </w:pPr>
            <w:r w:rsidRPr="00D76822">
              <w:rPr>
                <w:rFonts w:eastAsia="Calibri"/>
                <w:b/>
                <w:sz w:val="20"/>
                <w:szCs w:val="20"/>
                <w:lang w:val="en-US" w:eastAsia="en-US"/>
              </w:rPr>
              <w:t>Oromya</w:t>
            </w:r>
            <w:r w:rsidR="00131DF5">
              <w:rPr>
                <w:rFonts w:eastAsia="Calibri"/>
                <w:b/>
                <w:sz w:val="20"/>
                <w:szCs w:val="20"/>
                <w:lang w:val="en-US" w:eastAsia="en-US"/>
              </w:rPr>
              <w:t xml:space="preserve"> </w:t>
            </w:r>
            <w:r w:rsidR="00131DF5" w:rsidRPr="00131DF5">
              <w:rPr>
                <w:rFonts w:eastAsia="Calibri"/>
                <w:b/>
                <w:sz w:val="18"/>
                <w:szCs w:val="20"/>
                <w:lang w:val="en-US" w:eastAsia="en-US"/>
              </w:rPr>
              <w:t>(N=31)</w:t>
            </w:r>
          </w:p>
        </w:tc>
        <w:tc>
          <w:tcPr>
            <w:tcW w:w="364" w:type="pct"/>
            <w:vMerge w:val="restart"/>
            <w:noWrap/>
            <w:vAlign w:val="bottom"/>
            <w:hideMark/>
          </w:tcPr>
          <w:p w:rsidR="00650D9A" w:rsidRDefault="00650D9A" w:rsidP="00131DF5">
            <w:pPr>
              <w:autoSpaceDE w:val="0"/>
              <w:autoSpaceDN w:val="0"/>
              <w:adjustRightInd w:val="0"/>
              <w:spacing w:line="360" w:lineRule="auto"/>
              <w:ind w:right="-106"/>
              <w:jc w:val="center"/>
              <w:rPr>
                <w:rFonts w:eastAsia="Calibri"/>
                <w:b/>
                <w:sz w:val="20"/>
                <w:szCs w:val="20"/>
                <w:lang w:val="en-US" w:eastAsia="en-US"/>
              </w:rPr>
            </w:pPr>
            <w:r w:rsidRPr="00D76822">
              <w:rPr>
                <w:rFonts w:eastAsia="Calibri"/>
                <w:b/>
                <w:sz w:val="20"/>
                <w:szCs w:val="20"/>
                <w:lang w:val="en-US" w:eastAsia="en-US"/>
              </w:rPr>
              <w:t>Tigrai</w:t>
            </w:r>
          </w:p>
          <w:p w:rsidR="00131DF5" w:rsidRPr="00D76822" w:rsidRDefault="00131DF5" w:rsidP="00131DF5">
            <w:pPr>
              <w:autoSpaceDE w:val="0"/>
              <w:autoSpaceDN w:val="0"/>
              <w:adjustRightInd w:val="0"/>
              <w:spacing w:line="360" w:lineRule="auto"/>
              <w:ind w:right="-106"/>
              <w:jc w:val="center"/>
              <w:rPr>
                <w:rFonts w:eastAsia="Calibri"/>
                <w:b/>
                <w:sz w:val="20"/>
                <w:szCs w:val="20"/>
                <w:lang w:val="en-US" w:eastAsia="en-US"/>
              </w:rPr>
            </w:pPr>
            <w:r w:rsidRPr="00131DF5">
              <w:rPr>
                <w:rFonts w:eastAsia="Calibri"/>
                <w:b/>
                <w:sz w:val="18"/>
                <w:szCs w:val="20"/>
                <w:lang w:val="en-US" w:eastAsia="en-US"/>
              </w:rPr>
              <w:t>(N=24)</w:t>
            </w:r>
          </w:p>
        </w:tc>
        <w:tc>
          <w:tcPr>
            <w:tcW w:w="439" w:type="pct"/>
            <w:vMerge w:val="restart"/>
            <w:noWrap/>
            <w:vAlign w:val="bottom"/>
            <w:hideMark/>
          </w:tcPr>
          <w:p w:rsidR="00650D9A" w:rsidRDefault="00650D9A" w:rsidP="00131DF5">
            <w:pPr>
              <w:autoSpaceDE w:val="0"/>
              <w:autoSpaceDN w:val="0"/>
              <w:adjustRightInd w:val="0"/>
              <w:spacing w:line="360" w:lineRule="auto"/>
              <w:ind w:right="-109"/>
              <w:jc w:val="center"/>
              <w:rPr>
                <w:rFonts w:eastAsia="Calibri"/>
                <w:b/>
                <w:sz w:val="20"/>
                <w:szCs w:val="20"/>
                <w:lang w:val="en-US" w:eastAsia="en-US"/>
              </w:rPr>
            </w:pPr>
            <w:r w:rsidRPr="00D76822">
              <w:rPr>
                <w:rFonts w:eastAsia="Calibri"/>
                <w:b/>
                <w:sz w:val="20"/>
                <w:szCs w:val="20"/>
                <w:lang w:val="en-US" w:eastAsia="en-US"/>
              </w:rPr>
              <w:t>Amhara</w:t>
            </w:r>
          </w:p>
          <w:p w:rsidR="00131DF5" w:rsidRPr="00D76822" w:rsidRDefault="00131DF5" w:rsidP="00131DF5">
            <w:pPr>
              <w:autoSpaceDE w:val="0"/>
              <w:autoSpaceDN w:val="0"/>
              <w:adjustRightInd w:val="0"/>
              <w:spacing w:line="360" w:lineRule="auto"/>
              <w:ind w:right="-109"/>
              <w:jc w:val="center"/>
              <w:rPr>
                <w:rFonts w:eastAsia="Calibri"/>
                <w:b/>
                <w:sz w:val="20"/>
                <w:szCs w:val="20"/>
                <w:lang w:val="en-US" w:eastAsia="en-US"/>
              </w:rPr>
            </w:pPr>
            <w:r w:rsidRPr="00131DF5">
              <w:rPr>
                <w:rFonts w:eastAsia="Calibri"/>
                <w:b/>
                <w:sz w:val="18"/>
                <w:szCs w:val="20"/>
                <w:lang w:val="en-US" w:eastAsia="en-US"/>
              </w:rPr>
              <w:t>(N=17)</w:t>
            </w:r>
          </w:p>
        </w:tc>
        <w:tc>
          <w:tcPr>
            <w:tcW w:w="367" w:type="pct"/>
            <w:vMerge w:val="restart"/>
            <w:noWrap/>
            <w:vAlign w:val="bottom"/>
            <w:hideMark/>
          </w:tcPr>
          <w:p w:rsidR="00000000" w:rsidRDefault="00DE2D04">
            <w:pPr>
              <w:autoSpaceDE w:val="0"/>
              <w:autoSpaceDN w:val="0"/>
              <w:adjustRightInd w:val="0"/>
              <w:spacing w:line="360" w:lineRule="auto"/>
              <w:ind w:left="-110" w:right="-107"/>
              <w:jc w:val="center"/>
              <w:rPr>
                <w:rFonts w:eastAsia="Calibri"/>
                <w:b/>
                <w:sz w:val="20"/>
                <w:szCs w:val="20"/>
                <w:lang w:val="en-US" w:eastAsia="en-US"/>
              </w:rPr>
            </w:pPr>
            <w:r>
              <w:rPr>
                <w:rFonts w:eastAsia="Calibri"/>
                <w:b/>
                <w:sz w:val="20"/>
                <w:szCs w:val="20"/>
                <w:lang w:val="en-US" w:eastAsia="en-US"/>
              </w:rPr>
              <w:t>SNNPR</w:t>
            </w:r>
          </w:p>
          <w:p w:rsidR="00131DF5" w:rsidRPr="00D76822" w:rsidRDefault="00131DF5" w:rsidP="00131DF5">
            <w:pPr>
              <w:autoSpaceDE w:val="0"/>
              <w:autoSpaceDN w:val="0"/>
              <w:adjustRightInd w:val="0"/>
              <w:spacing w:line="360" w:lineRule="auto"/>
              <w:ind w:right="-107"/>
              <w:jc w:val="center"/>
              <w:rPr>
                <w:rFonts w:eastAsia="Calibri"/>
                <w:b/>
                <w:sz w:val="20"/>
                <w:szCs w:val="20"/>
                <w:lang w:val="en-US" w:eastAsia="en-US"/>
              </w:rPr>
            </w:pPr>
            <w:r w:rsidRPr="00131DF5">
              <w:rPr>
                <w:rFonts w:eastAsia="Calibri"/>
                <w:b/>
                <w:sz w:val="18"/>
                <w:szCs w:val="20"/>
                <w:lang w:val="en-US" w:eastAsia="en-US"/>
              </w:rPr>
              <w:t>(N=17)</w:t>
            </w:r>
          </w:p>
        </w:tc>
        <w:tc>
          <w:tcPr>
            <w:tcW w:w="364" w:type="pct"/>
            <w:vMerge w:val="restart"/>
            <w:noWrap/>
            <w:vAlign w:val="bottom"/>
            <w:hideMark/>
          </w:tcPr>
          <w:p w:rsidR="00650D9A" w:rsidRDefault="00650D9A" w:rsidP="00131DF5">
            <w:pPr>
              <w:autoSpaceDE w:val="0"/>
              <w:autoSpaceDN w:val="0"/>
              <w:adjustRightInd w:val="0"/>
              <w:spacing w:line="360" w:lineRule="auto"/>
              <w:ind w:left="-114" w:right="-106"/>
              <w:jc w:val="center"/>
              <w:rPr>
                <w:rFonts w:eastAsia="Calibri"/>
                <w:b/>
                <w:sz w:val="20"/>
                <w:szCs w:val="20"/>
                <w:lang w:val="en-US" w:eastAsia="en-US"/>
              </w:rPr>
            </w:pPr>
            <w:r w:rsidRPr="00D76822">
              <w:rPr>
                <w:rFonts w:eastAsia="Calibri"/>
                <w:b/>
                <w:sz w:val="20"/>
                <w:szCs w:val="20"/>
                <w:lang w:val="en-US" w:eastAsia="en-US"/>
              </w:rPr>
              <w:t>Somali</w:t>
            </w:r>
          </w:p>
          <w:p w:rsidR="00131DF5" w:rsidRPr="00D76822" w:rsidRDefault="00131DF5" w:rsidP="00131DF5">
            <w:pPr>
              <w:autoSpaceDE w:val="0"/>
              <w:autoSpaceDN w:val="0"/>
              <w:adjustRightInd w:val="0"/>
              <w:spacing w:line="360" w:lineRule="auto"/>
              <w:ind w:left="-114" w:right="-106"/>
              <w:jc w:val="center"/>
              <w:rPr>
                <w:rFonts w:eastAsia="Calibri"/>
                <w:b/>
                <w:sz w:val="20"/>
                <w:szCs w:val="20"/>
                <w:lang w:val="en-US" w:eastAsia="en-US"/>
              </w:rPr>
            </w:pPr>
            <w:r w:rsidRPr="00131DF5">
              <w:rPr>
                <w:rFonts w:eastAsia="Calibri"/>
                <w:b/>
                <w:sz w:val="18"/>
                <w:szCs w:val="20"/>
                <w:lang w:val="en-US" w:eastAsia="en-US"/>
              </w:rPr>
              <w:t>(N=3)</w:t>
            </w:r>
          </w:p>
        </w:tc>
        <w:tc>
          <w:tcPr>
            <w:tcW w:w="479" w:type="pct"/>
            <w:vMerge w:val="restart"/>
            <w:noWrap/>
            <w:vAlign w:val="bottom"/>
            <w:hideMark/>
          </w:tcPr>
          <w:p w:rsidR="00650D9A" w:rsidRDefault="00650D9A" w:rsidP="00131DF5">
            <w:pPr>
              <w:autoSpaceDE w:val="0"/>
              <w:autoSpaceDN w:val="0"/>
              <w:adjustRightInd w:val="0"/>
              <w:spacing w:line="360" w:lineRule="auto"/>
              <w:ind w:right="-166"/>
              <w:jc w:val="center"/>
              <w:rPr>
                <w:rFonts w:eastAsia="Calibri"/>
                <w:b/>
                <w:sz w:val="20"/>
                <w:szCs w:val="20"/>
                <w:lang w:val="en-US" w:eastAsia="en-US"/>
              </w:rPr>
            </w:pPr>
            <w:r w:rsidRPr="00D76822">
              <w:rPr>
                <w:rFonts w:eastAsia="Calibri"/>
                <w:b/>
                <w:sz w:val="20"/>
                <w:szCs w:val="20"/>
                <w:lang w:val="en-US" w:eastAsia="en-US"/>
              </w:rPr>
              <w:t>Ben</w:t>
            </w:r>
            <w:r w:rsidR="00131DF5">
              <w:rPr>
                <w:rFonts w:eastAsia="Calibri"/>
                <w:b/>
                <w:sz w:val="20"/>
                <w:szCs w:val="20"/>
                <w:lang w:val="en-US" w:eastAsia="en-US"/>
              </w:rPr>
              <w:t xml:space="preserve"> </w:t>
            </w:r>
            <w:r w:rsidRPr="00D76822">
              <w:rPr>
                <w:rFonts w:eastAsia="Calibri"/>
                <w:b/>
                <w:sz w:val="20"/>
                <w:szCs w:val="20"/>
                <w:lang w:val="en-US" w:eastAsia="en-US"/>
              </w:rPr>
              <w:t>shangul</w:t>
            </w:r>
          </w:p>
          <w:p w:rsidR="00131DF5" w:rsidRPr="00D76822" w:rsidRDefault="00131DF5" w:rsidP="00131DF5">
            <w:pPr>
              <w:autoSpaceDE w:val="0"/>
              <w:autoSpaceDN w:val="0"/>
              <w:adjustRightInd w:val="0"/>
              <w:spacing w:line="360" w:lineRule="auto"/>
              <w:ind w:right="-170"/>
              <w:jc w:val="center"/>
              <w:rPr>
                <w:rFonts w:eastAsia="Calibri"/>
                <w:b/>
                <w:sz w:val="20"/>
                <w:szCs w:val="20"/>
                <w:lang w:val="en-US" w:eastAsia="en-US"/>
              </w:rPr>
            </w:pPr>
            <w:r w:rsidRPr="00131DF5">
              <w:rPr>
                <w:rFonts w:eastAsia="Calibri"/>
                <w:b/>
                <w:sz w:val="18"/>
                <w:szCs w:val="20"/>
                <w:lang w:val="en-US" w:eastAsia="en-US"/>
              </w:rPr>
              <w:t>(N=2)</w:t>
            </w:r>
          </w:p>
        </w:tc>
        <w:tc>
          <w:tcPr>
            <w:tcW w:w="468" w:type="pct"/>
            <w:vMerge w:val="restart"/>
            <w:noWrap/>
            <w:vAlign w:val="bottom"/>
            <w:hideMark/>
          </w:tcPr>
          <w:p w:rsidR="00650D9A" w:rsidRDefault="00650D9A" w:rsidP="00131DF5">
            <w:pPr>
              <w:autoSpaceDE w:val="0"/>
              <w:autoSpaceDN w:val="0"/>
              <w:adjustRightInd w:val="0"/>
              <w:spacing w:line="360" w:lineRule="auto"/>
              <w:ind w:left="-50" w:right="-105"/>
              <w:jc w:val="center"/>
              <w:rPr>
                <w:rFonts w:eastAsia="Calibri"/>
                <w:b/>
                <w:sz w:val="20"/>
                <w:szCs w:val="20"/>
                <w:lang w:val="en-US" w:eastAsia="en-US"/>
              </w:rPr>
            </w:pPr>
            <w:r w:rsidRPr="00D76822">
              <w:rPr>
                <w:rFonts w:eastAsia="Calibri"/>
                <w:b/>
                <w:sz w:val="20"/>
                <w:szCs w:val="20"/>
                <w:lang w:val="en-US" w:eastAsia="en-US"/>
              </w:rPr>
              <w:t>Gambella</w:t>
            </w:r>
          </w:p>
          <w:p w:rsidR="00131DF5" w:rsidRPr="00D76822" w:rsidRDefault="00131DF5" w:rsidP="00131DF5">
            <w:pPr>
              <w:autoSpaceDE w:val="0"/>
              <w:autoSpaceDN w:val="0"/>
              <w:adjustRightInd w:val="0"/>
              <w:spacing w:line="360" w:lineRule="auto"/>
              <w:ind w:left="-50" w:right="-105"/>
              <w:jc w:val="center"/>
              <w:rPr>
                <w:rFonts w:eastAsia="Calibri"/>
                <w:b/>
                <w:sz w:val="20"/>
                <w:szCs w:val="20"/>
                <w:lang w:val="en-US" w:eastAsia="en-US"/>
              </w:rPr>
            </w:pPr>
            <w:r w:rsidRPr="00131DF5">
              <w:rPr>
                <w:rFonts w:eastAsia="Calibri"/>
                <w:b/>
                <w:sz w:val="18"/>
                <w:szCs w:val="20"/>
                <w:lang w:val="en-US" w:eastAsia="en-US"/>
              </w:rPr>
              <w:t>(N=1)</w:t>
            </w:r>
          </w:p>
        </w:tc>
        <w:tc>
          <w:tcPr>
            <w:tcW w:w="409" w:type="pct"/>
            <w:vMerge w:val="restart"/>
            <w:noWrap/>
            <w:vAlign w:val="bottom"/>
            <w:hideMark/>
          </w:tcPr>
          <w:p w:rsidR="00650D9A" w:rsidRDefault="00650D9A" w:rsidP="00131DF5">
            <w:pPr>
              <w:autoSpaceDE w:val="0"/>
              <w:autoSpaceDN w:val="0"/>
              <w:adjustRightInd w:val="0"/>
              <w:spacing w:line="360" w:lineRule="auto"/>
              <w:ind w:left="-109" w:right="-163"/>
              <w:jc w:val="center"/>
              <w:rPr>
                <w:rFonts w:eastAsia="Calibri"/>
                <w:b/>
                <w:sz w:val="20"/>
                <w:szCs w:val="20"/>
                <w:lang w:val="en-US" w:eastAsia="en-US"/>
              </w:rPr>
            </w:pPr>
            <w:r w:rsidRPr="00D76822">
              <w:rPr>
                <w:rFonts w:eastAsia="Calibri"/>
                <w:b/>
                <w:sz w:val="20"/>
                <w:szCs w:val="20"/>
                <w:lang w:val="en-US" w:eastAsia="en-US"/>
              </w:rPr>
              <w:t>Harrari</w:t>
            </w:r>
          </w:p>
          <w:p w:rsidR="00131DF5" w:rsidRPr="00D76822" w:rsidRDefault="00131DF5" w:rsidP="00131DF5">
            <w:pPr>
              <w:autoSpaceDE w:val="0"/>
              <w:autoSpaceDN w:val="0"/>
              <w:adjustRightInd w:val="0"/>
              <w:spacing w:line="360" w:lineRule="auto"/>
              <w:ind w:left="-109" w:right="-163"/>
              <w:jc w:val="center"/>
              <w:rPr>
                <w:rFonts w:eastAsia="Calibri"/>
                <w:b/>
                <w:sz w:val="20"/>
                <w:szCs w:val="20"/>
                <w:lang w:val="en-US" w:eastAsia="en-US"/>
              </w:rPr>
            </w:pPr>
            <w:r w:rsidRPr="00131DF5">
              <w:rPr>
                <w:rFonts w:eastAsia="Calibri"/>
                <w:b/>
                <w:sz w:val="18"/>
                <w:szCs w:val="20"/>
                <w:lang w:val="en-US" w:eastAsia="en-US"/>
              </w:rPr>
              <w:t>(N=1)</w:t>
            </w:r>
          </w:p>
        </w:tc>
        <w:tc>
          <w:tcPr>
            <w:tcW w:w="740" w:type="pct"/>
            <w:gridSpan w:val="2"/>
            <w:noWrap/>
            <w:vAlign w:val="bottom"/>
            <w:hideMark/>
          </w:tcPr>
          <w:p w:rsidR="00650D9A" w:rsidRPr="00D76822" w:rsidRDefault="00650D9A" w:rsidP="00D76822">
            <w:pPr>
              <w:autoSpaceDE w:val="0"/>
              <w:autoSpaceDN w:val="0"/>
              <w:adjustRightInd w:val="0"/>
              <w:jc w:val="center"/>
              <w:rPr>
                <w:rFonts w:eastAsia="Calibri"/>
                <w:b/>
                <w:sz w:val="20"/>
                <w:szCs w:val="20"/>
                <w:lang w:val="en-US" w:eastAsia="en-US"/>
              </w:rPr>
            </w:pPr>
            <w:r w:rsidRPr="00D76822">
              <w:rPr>
                <w:rFonts w:eastAsia="Calibri"/>
                <w:b/>
                <w:sz w:val="20"/>
                <w:szCs w:val="20"/>
                <w:lang w:val="en-US" w:eastAsia="en-US"/>
              </w:rPr>
              <w:t>Total</w:t>
            </w:r>
          </w:p>
        </w:tc>
      </w:tr>
      <w:tr w:rsidR="00B37AE7" w:rsidRPr="00D76822" w:rsidTr="00D76822">
        <w:trPr>
          <w:trHeight w:val="300"/>
        </w:trPr>
        <w:tc>
          <w:tcPr>
            <w:tcW w:w="932" w:type="pct"/>
            <w:vMerge/>
            <w:tcBorders>
              <w:bottom w:val="single" w:sz="4" w:space="0" w:color="auto"/>
            </w:tcBorders>
            <w:noWrap/>
            <w:vAlign w:val="bottom"/>
            <w:hideMark/>
          </w:tcPr>
          <w:p w:rsidR="00650D9A" w:rsidRPr="00D76822" w:rsidRDefault="00650D9A" w:rsidP="00D76822">
            <w:pPr>
              <w:autoSpaceDE w:val="0"/>
              <w:autoSpaceDN w:val="0"/>
              <w:adjustRightInd w:val="0"/>
              <w:jc w:val="center"/>
              <w:rPr>
                <w:rFonts w:eastAsia="Calibri"/>
                <w:b/>
                <w:sz w:val="20"/>
                <w:szCs w:val="20"/>
                <w:lang w:val="en-US" w:eastAsia="en-US"/>
              </w:rPr>
            </w:pPr>
          </w:p>
        </w:tc>
        <w:tc>
          <w:tcPr>
            <w:tcW w:w="438" w:type="pct"/>
            <w:vMerge/>
            <w:tcBorders>
              <w:bottom w:val="single" w:sz="4" w:space="0" w:color="auto"/>
            </w:tcBorders>
            <w:noWrap/>
            <w:vAlign w:val="bottom"/>
            <w:hideMark/>
          </w:tcPr>
          <w:p w:rsidR="00650D9A" w:rsidRPr="00D76822" w:rsidRDefault="00650D9A" w:rsidP="00D76822">
            <w:pPr>
              <w:autoSpaceDE w:val="0"/>
              <w:autoSpaceDN w:val="0"/>
              <w:adjustRightInd w:val="0"/>
              <w:ind w:right="-107"/>
              <w:jc w:val="center"/>
              <w:rPr>
                <w:rFonts w:eastAsia="Calibri"/>
                <w:b/>
                <w:sz w:val="20"/>
                <w:szCs w:val="20"/>
                <w:lang w:val="en-US" w:eastAsia="en-US"/>
              </w:rPr>
            </w:pPr>
          </w:p>
        </w:tc>
        <w:tc>
          <w:tcPr>
            <w:tcW w:w="364" w:type="pct"/>
            <w:vMerge/>
            <w:tcBorders>
              <w:bottom w:val="single" w:sz="4" w:space="0" w:color="auto"/>
            </w:tcBorders>
            <w:noWrap/>
            <w:vAlign w:val="bottom"/>
            <w:hideMark/>
          </w:tcPr>
          <w:p w:rsidR="00650D9A" w:rsidRPr="00D76822" w:rsidRDefault="00650D9A" w:rsidP="00D76822">
            <w:pPr>
              <w:autoSpaceDE w:val="0"/>
              <w:autoSpaceDN w:val="0"/>
              <w:adjustRightInd w:val="0"/>
              <w:ind w:right="-106"/>
              <w:jc w:val="center"/>
              <w:rPr>
                <w:rFonts w:eastAsia="Calibri"/>
                <w:b/>
                <w:sz w:val="20"/>
                <w:szCs w:val="20"/>
                <w:lang w:val="en-US" w:eastAsia="en-US"/>
              </w:rPr>
            </w:pPr>
          </w:p>
        </w:tc>
        <w:tc>
          <w:tcPr>
            <w:tcW w:w="439" w:type="pct"/>
            <w:vMerge/>
            <w:tcBorders>
              <w:bottom w:val="single" w:sz="4" w:space="0" w:color="auto"/>
            </w:tcBorders>
            <w:noWrap/>
            <w:vAlign w:val="bottom"/>
            <w:hideMark/>
          </w:tcPr>
          <w:p w:rsidR="00650D9A" w:rsidRPr="00D76822" w:rsidRDefault="00650D9A" w:rsidP="00D76822">
            <w:pPr>
              <w:autoSpaceDE w:val="0"/>
              <w:autoSpaceDN w:val="0"/>
              <w:adjustRightInd w:val="0"/>
              <w:ind w:right="-109"/>
              <w:jc w:val="center"/>
              <w:rPr>
                <w:rFonts w:eastAsia="Calibri"/>
                <w:b/>
                <w:sz w:val="20"/>
                <w:szCs w:val="20"/>
                <w:lang w:val="en-US" w:eastAsia="en-US"/>
              </w:rPr>
            </w:pPr>
          </w:p>
        </w:tc>
        <w:tc>
          <w:tcPr>
            <w:tcW w:w="367" w:type="pct"/>
            <w:vMerge/>
            <w:tcBorders>
              <w:bottom w:val="single" w:sz="4" w:space="0" w:color="auto"/>
            </w:tcBorders>
            <w:noWrap/>
            <w:vAlign w:val="bottom"/>
            <w:hideMark/>
          </w:tcPr>
          <w:p w:rsidR="00650D9A" w:rsidRPr="00D76822" w:rsidRDefault="00650D9A" w:rsidP="00D76822">
            <w:pPr>
              <w:autoSpaceDE w:val="0"/>
              <w:autoSpaceDN w:val="0"/>
              <w:adjustRightInd w:val="0"/>
              <w:ind w:right="-107"/>
              <w:jc w:val="center"/>
              <w:rPr>
                <w:rFonts w:eastAsia="Calibri"/>
                <w:b/>
                <w:sz w:val="20"/>
                <w:szCs w:val="20"/>
                <w:lang w:val="en-US" w:eastAsia="en-US"/>
              </w:rPr>
            </w:pPr>
          </w:p>
        </w:tc>
        <w:tc>
          <w:tcPr>
            <w:tcW w:w="364" w:type="pct"/>
            <w:vMerge/>
            <w:tcBorders>
              <w:bottom w:val="single" w:sz="4" w:space="0" w:color="auto"/>
            </w:tcBorders>
            <w:noWrap/>
            <w:vAlign w:val="bottom"/>
            <w:hideMark/>
          </w:tcPr>
          <w:p w:rsidR="00650D9A" w:rsidRPr="00D76822" w:rsidRDefault="00650D9A" w:rsidP="00D76822">
            <w:pPr>
              <w:autoSpaceDE w:val="0"/>
              <w:autoSpaceDN w:val="0"/>
              <w:adjustRightInd w:val="0"/>
              <w:ind w:left="-114" w:right="-106"/>
              <w:jc w:val="center"/>
              <w:rPr>
                <w:rFonts w:eastAsia="Calibri"/>
                <w:b/>
                <w:sz w:val="20"/>
                <w:szCs w:val="20"/>
                <w:lang w:val="en-US" w:eastAsia="en-US"/>
              </w:rPr>
            </w:pPr>
          </w:p>
        </w:tc>
        <w:tc>
          <w:tcPr>
            <w:tcW w:w="479" w:type="pct"/>
            <w:vMerge/>
            <w:tcBorders>
              <w:bottom w:val="single" w:sz="4" w:space="0" w:color="auto"/>
            </w:tcBorders>
            <w:noWrap/>
            <w:vAlign w:val="bottom"/>
            <w:hideMark/>
          </w:tcPr>
          <w:p w:rsidR="00650D9A" w:rsidRPr="00D76822" w:rsidRDefault="00650D9A" w:rsidP="00D76822">
            <w:pPr>
              <w:autoSpaceDE w:val="0"/>
              <w:autoSpaceDN w:val="0"/>
              <w:adjustRightInd w:val="0"/>
              <w:ind w:right="-170"/>
              <w:jc w:val="center"/>
              <w:rPr>
                <w:rFonts w:eastAsia="Calibri"/>
                <w:b/>
                <w:sz w:val="20"/>
                <w:szCs w:val="20"/>
                <w:lang w:val="en-US" w:eastAsia="en-US"/>
              </w:rPr>
            </w:pPr>
          </w:p>
        </w:tc>
        <w:tc>
          <w:tcPr>
            <w:tcW w:w="468" w:type="pct"/>
            <w:vMerge/>
            <w:tcBorders>
              <w:bottom w:val="single" w:sz="4" w:space="0" w:color="auto"/>
            </w:tcBorders>
            <w:noWrap/>
            <w:vAlign w:val="bottom"/>
            <w:hideMark/>
          </w:tcPr>
          <w:p w:rsidR="00650D9A" w:rsidRPr="00D76822" w:rsidRDefault="00650D9A" w:rsidP="00D76822">
            <w:pPr>
              <w:autoSpaceDE w:val="0"/>
              <w:autoSpaceDN w:val="0"/>
              <w:adjustRightInd w:val="0"/>
              <w:ind w:left="-50" w:right="-105"/>
              <w:jc w:val="center"/>
              <w:rPr>
                <w:rFonts w:eastAsia="Calibri"/>
                <w:b/>
                <w:sz w:val="20"/>
                <w:szCs w:val="20"/>
                <w:lang w:val="en-US" w:eastAsia="en-US"/>
              </w:rPr>
            </w:pPr>
          </w:p>
        </w:tc>
        <w:tc>
          <w:tcPr>
            <w:tcW w:w="409" w:type="pct"/>
            <w:vMerge/>
            <w:tcBorders>
              <w:bottom w:val="single" w:sz="4" w:space="0" w:color="auto"/>
            </w:tcBorders>
            <w:noWrap/>
            <w:vAlign w:val="bottom"/>
            <w:hideMark/>
          </w:tcPr>
          <w:p w:rsidR="00650D9A" w:rsidRPr="00D76822" w:rsidRDefault="00650D9A" w:rsidP="00D76822">
            <w:pPr>
              <w:autoSpaceDE w:val="0"/>
              <w:autoSpaceDN w:val="0"/>
              <w:adjustRightInd w:val="0"/>
              <w:ind w:right="-163"/>
              <w:jc w:val="center"/>
              <w:rPr>
                <w:rFonts w:eastAsia="Calibri"/>
                <w:b/>
                <w:sz w:val="20"/>
                <w:szCs w:val="20"/>
                <w:lang w:val="en-US" w:eastAsia="en-US"/>
              </w:rPr>
            </w:pPr>
          </w:p>
        </w:tc>
        <w:tc>
          <w:tcPr>
            <w:tcW w:w="366" w:type="pct"/>
            <w:tcBorders>
              <w:bottom w:val="single" w:sz="4" w:space="0" w:color="auto"/>
            </w:tcBorders>
            <w:noWrap/>
            <w:vAlign w:val="bottom"/>
            <w:hideMark/>
          </w:tcPr>
          <w:p w:rsidR="00650D9A" w:rsidRPr="00D76822" w:rsidRDefault="00650D9A" w:rsidP="00D76822">
            <w:pPr>
              <w:autoSpaceDE w:val="0"/>
              <w:autoSpaceDN w:val="0"/>
              <w:adjustRightInd w:val="0"/>
              <w:jc w:val="center"/>
              <w:rPr>
                <w:rFonts w:eastAsia="Calibri"/>
                <w:b/>
                <w:sz w:val="20"/>
                <w:szCs w:val="20"/>
                <w:lang w:val="en-US" w:eastAsia="en-US"/>
              </w:rPr>
            </w:pPr>
            <w:r w:rsidRPr="00D76822">
              <w:rPr>
                <w:rFonts w:eastAsia="Calibri"/>
                <w:b/>
                <w:sz w:val="20"/>
                <w:szCs w:val="20"/>
                <w:lang w:val="en-US" w:eastAsia="en-US"/>
              </w:rPr>
              <w:t>№</w:t>
            </w:r>
          </w:p>
        </w:tc>
        <w:tc>
          <w:tcPr>
            <w:tcW w:w="374" w:type="pct"/>
            <w:tcBorders>
              <w:bottom w:val="single" w:sz="4" w:space="0" w:color="auto"/>
            </w:tcBorders>
            <w:noWrap/>
            <w:vAlign w:val="bottom"/>
            <w:hideMark/>
          </w:tcPr>
          <w:p w:rsidR="00650D9A" w:rsidRPr="00D76822" w:rsidRDefault="00650D9A" w:rsidP="00D76822">
            <w:pPr>
              <w:autoSpaceDE w:val="0"/>
              <w:autoSpaceDN w:val="0"/>
              <w:adjustRightInd w:val="0"/>
              <w:ind w:left="-54" w:right="-144"/>
              <w:jc w:val="center"/>
              <w:rPr>
                <w:rFonts w:eastAsia="Calibri"/>
                <w:b/>
                <w:sz w:val="20"/>
                <w:szCs w:val="20"/>
                <w:lang w:val="en-US" w:eastAsia="en-US"/>
              </w:rPr>
            </w:pPr>
            <w:r w:rsidRPr="00D76822">
              <w:rPr>
                <w:rFonts w:eastAsia="Calibri"/>
                <w:b/>
                <w:sz w:val="20"/>
                <w:szCs w:val="20"/>
                <w:lang w:val="en-US" w:eastAsia="en-US"/>
              </w:rPr>
              <w:t xml:space="preserve">% </w:t>
            </w:r>
            <w:r w:rsidRPr="00131DF5">
              <w:rPr>
                <w:rFonts w:eastAsia="Calibri"/>
                <w:b/>
                <w:sz w:val="18"/>
                <w:szCs w:val="20"/>
                <w:lang w:val="en-US" w:eastAsia="en-US"/>
              </w:rPr>
              <w:t>(N=96)</w:t>
            </w:r>
          </w:p>
        </w:tc>
      </w:tr>
      <w:tr w:rsidR="00B37AE7" w:rsidRPr="00D76822" w:rsidTr="00D76822">
        <w:trPr>
          <w:trHeight w:val="315"/>
        </w:trPr>
        <w:tc>
          <w:tcPr>
            <w:tcW w:w="932" w:type="pct"/>
            <w:tcBorders>
              <w:bottom w:val="nil"/>
            </w:tcBorders>
            <w:noWrap/>
            <w:hideMark/>
          </w:tcPr>
          <w:p w:rsidR="00650D9A" w:rsidRPr="00D76822" w:rsidRDefault="00650D9A" w:rsidP="00D76822">
            <w:pPr>
              <w:autoSpaceDE w:val="0"/>
              <w:autoSpaceDN w:val="0"/>
              <w:adjustRightInd w:val="0"/>
              <w:rPr>
                <w:rFonts w:eastAsia="Calibri"/>
                <w:sz w:val="20"/>
                <w:szCs w:val="20"/>
                <w:lang w:val="en-US" w:eastAsia="en-US"/>
              </w:rPr>
            </w:pPr>
            <w:r w:rsidRPr="00D76822">
              <w:rPr>
                <w:rFonts w:eastAsia="Calibri"/>
                <w:sz w:val="20"/>
                <w:szCs w:val="20"/>
                <w:lang w:val="en-US" w:eastAsia="en-US"/>
              </w:rPr>
              <w:t>Parenteral Antibiotics</w:t>
            </w:r>
          </w:p>
        </w:tc>
        <w:tc>
          <w:tcPr>
            <w:tcW w:w="438" w:type="pct"/>
            <w:tcBorders>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31</w:t>
            </w:r>
          </w:p>
        </w:tc>
        <w:tc>
          <w:tcPr>
            <w:tcW w:w="364" w:type="pct"/>
            <w:tcBorders>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24</w:t>
            </w:r>
          </w:p>
        </w:tc>
        <w:tc>
          <w:tcPr>
            <w:tcW w:w="439" w:type="pct"/>
            <w:tcBorders>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17</w:t>
            </w:r>
          </w:p>
        </w:tc>
        <w:tc>
          <w:tcPr>
            <w:tcW w:w="367" w:type="pct"/>
            <w:tcBorders>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17</w:t>
            </w:r>
          </w:p>
        </w:tc>
        <w:tc>
          <w:tcPr>
            <w:tcW w:w="364" w:type="pct"/>
            <w:tcBorders>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3</w:t>
            </w:r>
          </w:p>
        </w:tc>
        <w:tc>
          <w:tcPr>
            <w:tcW w:w="479" w:type="pct"/>
            <w:tcBorders>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2</w:t>
            </w:r>
          </w:p>
        </w:tc>
        <w:tc>
          <w:tcPr>
            <w:tcW w:w="468" w:type="pct"/>
            <w:tcBorders>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1</w:t>
            </w:r>
          </w:p>
        </w:tc>
        <w:tc>
          <w:tcPr>
            <w:tcW w:w="409" w:type="pct"/>
            <w:tcBorders>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1</w:t>
            </w:r>
          </w:p>
        </w:tc>
        <w:tc>
          <w:tcPr>
            <w:tcW w:w="366" w:type="pct"/>
            <w:tcBorders>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96</w:t>
            </w:r>
          </w:p>
        </w:tc>
        <w:tc>
          <w:tcPr>
            <w:tcW w:w="374" w:type="pct"/>
            <w:tcBorders>
              <w:bottom w:val="nil"/>
            </w:tcBorders>
            <w:noWrap/>
            <w:vAlign w:val="bottom"/>
            <w:hideMark/>
          </w:tcPr>
          <w:p w:rsidR="00BD03D3" w:rsidRDefault="00650D9A">
            <w:pPr>
              <w:autoSpaceDE w:val="0"/>
              <w:autoSpaceDN w:val="0"/>
              <w:adjustRightInd w:val="0"/>
              <w:jc w:val="right"/>
              <w:rPr>
                <w:rFonts w:eastAsia="Calibri"/>
                <w:sz w:val="20"/>
                <w:szCs w:val="20"/>
                <w:lang w:val="en-US" w:eastAsia="en-US"/>
              </w:rPr>
            </w:pPr>
            <w:r w:rsidRPr="00D76822">
              <w:rPr>
                <w:rFonts w:eastAsia="Calibri"/>
                <w:sz w:val="20"/>
                <w:szCs w:val="20"/>
                <w:lang w:val="en-US" w:eastAsia="en-US"/>
              </w:rPr>
              <w:t>100.0</w:t>
            </w:r>
          </w:p>
        </w:tc>
      </w:tr>
      <w:tr w:rsidR="00B37AE7" w:rsidRPr="00D76822" w:rsidTr="00D76822">
        <w:trPr>
          <w:trHeight w:val="300"/>
        </w:trPr>
        <w:tc>
          <w:tcPr>
            <w:tcW w:w="932" w:type="pct"/>
            <w:tcBorders>
              <w:top w:val="nil"/>
              <w:bottom w:val="nil"/>
            </w:tcBorders>
            <w:noWrap/>
            <w:hideMark/>
          </w:tcPr>
          <w:p w:rsidR="00650D9A" w:rsidRPr="00D76822" w:rsidRDefault="00650D9A" w:rsidP="00D76822">
            <w:pPr>
              <w:autoSpaceDE w:val="0"/>
              <w:autoSpaceDN w:val="0"/>
              <w:adjustRightInd w:val="0"/>
              <w:rPr>
                <w:rFonts w:eastAsia="Calibri"/>
                <w:sz w:val="20"/>
                <w:szCs w:val="20"/>
                <w:lang w:val="en-US" w:eastAsia="en-US"/>
              </w:rPr>
            </w:pPr>
            <w:r w:rsidRPr="00D76822">
              <w:rPr>
                <w:rFonts w:eastAsia="Calibri"/>
                <w:sz w:val="20"/>
                <w:szCs w:val="20"/>
                <w:lang w:val="en-US" w:eastAsia="en-US"/>
              </w:rPr>
              <w:t>Parenteral Oxytocics</w:t>
            </w:r>
          </w:p>
        </w:tc>
        <w:tc>
          <w:tcPr>
            <w:tcW w:w="438" w:type="pct"/>
            <w:tcBorders>
              <w:top w:val="nil"/>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30</w:t>
            </w:r>
          </w:p>
        </w:tc>
        <w:tc>
          <w:tcPr>
            <w:tcW w:w="364" w:type="pct"/>
            <w:tcBorders>
              <w:top w:val="nil"/>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24</w:t>
            </w:r>
          </w:p>
        </w:tc>
        <w:tc>
          <w:tcPr>
            <w:tcW w:w="439" w:type="pct"/>
            <w:tcBorders>
              <w:top w:val="nil"/>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16</w:t>
            </w:r>
          </w:p>
        </w:tc>
        <w:tc>
          <w:tcPr>
            <w:tcW w:w="367" w:type="pct"/>
            <w:tcBorders>
              <w:top w:val="nil"/>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14</w:t>
            </w:r>
          </w:p>
        </w:tc>
        <w:tc>
          <w:tcPr>
            <w:tcW w:w="364" w:type="pct"/>
            <w:tcBorders>
              <w:top w:val="nil"/>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3</w:t>
            </w:r>
          </w:p>
        </w:tc>
        <w:tc>
          <w:tcPr>
            <w:tcW w:w="479" w:type="pct"/>
            <w:tcBorders>
              <w:top w:val="nil"/>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2</w:t>
            </w:r>
          </w:p>
        </w:tc>
        <w:tc>
          <w:tcPr>
            <w:tcW w:w="468" w:type="pct"/>
            <w:tcBorders>
              <w:top w:val="nil"/>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1</w:t>
            </w:r>
          </w:p>
        </w:tc>
        <w:tc>
          <w:tcPr>
            <w:tcW w:w="409" w:type="pct"/>
            <w:tcBorders>
              <w:top w:val="nil"/>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1</w:t>
            </w:r>
          </w:p>
        </w:tc>
        <w:tc>
          <w:tcPr>
            <w:tcW w:w="366" w:type="pct"/>
            <w:tcBorders>
              <w:top w:val="nil"/>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91</w:t>
            </w:r>
          </w:p>
        </w:tc>
        <w:tc>
          <w:tcPr>
            <w:tcW w:w="374" w:type="pct"/>
            <w:tcBorders>
              <w:top w:val="nil"/>
              <w:bottom w:val="nil"/>
            </w:tcBorders>
            <w:noWrap/>
            <w:vAlign w:val="bottom"/>
            <w:hideMark/>
          </w:tcPr>
          <w:p w:rsidR="00BD03D3" w:rsidRDefault="00650D9A">
            <w:pPr>
              <w:autoSpaceDE w:val="0"/>
              <w:autoSpaceDN w:val="0"/>
              <w:adjustRightInd w:val="0"/>
              <w:jc w:val="right"/>
              <w:rPr>
                <w:rFonts w:eastAsia="Calibri"/>
                <w:sz w:val="20"/>
                <w:szCs w:val="20"/>
                <w:lang w:val="en-US" w:eastAsia="en-US"/>
              </w:rPr>
            </w:pPr>
            <w:r w:rsidRPr="00D76822">
              <w:rPr>
                <w:rFonts w:eastAsia="Calibri"/>
                <w:sz w:val="20"/>
                <w:szCs w:val="20"/>
                <w:lang w:val="en-US" w:eastAsia="en-US"/>
              </w:rPr>
              <w:t>94.8</w:t>
            </w:r>
          </w:p>
        </w:tc>
      </w:tr>
      <w:tr w:rsidR="00B37AE7" w:rsidRPr="00D76822" w:rsidTr="00D76822">
        <w:trPr>
          <w:trHeight w:val="300"/>
        </w:trPr>
        <w:tc>
          <w:tcPr>
            <w:tcW w:w="932" w:type="pct"/>
            <w:tcBorders>
              <w:top w:val="nil"/>
              <w:bottom w:val="nil"/>
            </w:tcBorders>
            <w:noWrap/>
            <w:hideMark/>
          </w:tcPr>
          <w:p w:rsidR="00650D9A" w:rsidRPr="00D76822" w:rsidRDefault="00650D9A" w:rsidP="00D76822">
            <w:pPr>
              <w:autoSpaceDE w:val="0"/>
              <w:autoSpaceDN w:val="0"/>
              <w:adjustRightInd w:val="0"/>
              <w:ind w:right="-87"/>
              <w:rPr>
                <w:rFonts w:eastAsia="Calibri"/>
                <w:sz w:val="20"/>
                <w:szCs w:val="20"/>
                <w:lang w:val="en-US" w:eastAsia="en-US"/>
              </w:rPr>
            </w:pPr>
            <w:r w:rsidRPr="00D76822">
              <w:rPr>
                <w:rFonts w:eastAsia="Calibri"/>
                <w:sz w:val="20"/>
                <w:szCs w:val="20"/>
                <w:lang w:val="en-US" w:eastAsia="en-US"/>
              </w:rPr>
              <w:t>Parenteral Anticonvulsant</w:t>
            </w:r>
          </w:p>
        </w:tc>
        <w:tc>
          <w:tcPr>
            <w:tcW w:w="438" w:type="pct"/>
            <w:tcBorders>
              <w:top w:val="nil"/>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26</w:t>
            </w:r>
          </w:p>
        </w:tc>
        <w:tc>
          <w:tcPr>
            <w:tcW w:w="364" w:type="pct"/>
            <w:tcBorders>
              <w:top w:val="nil"/>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24</w:t>
            </w:r>
          </w:p>
        </w:tc>
        <w:tc>
          <w:tcPr>
            <w:tcW w:w="439" w:type="pct"/>
            <w:tcBorders>
              <w:top w:val="nil"/>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16</w:t>
            </w:r>
          </w:p>
        </w:tc>
        <w:tc>
          <w:tcPr>
            <w:tcW w:w="367" w:type="pct"/>
            <w:tcBorders>
              <w:top w:val="nil"/>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13</w:t>
            </w:r>
          </w:p>
        </w:tc>
        <w:tc>
          <w:tcPr>
            <w:tcW w:w="364" w:type="pct"/>
            <w:tcBorders>
              <w:top w:val="nil"/>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3</w:t>
            </w:r>
          </w:p>
        </w:tc>
        <w:tc>
          <w:tcPr>
            <w:tcW w:w="479" w:type="pct"/>
            <w:tcBorders>
              <w:top w:val="nil"/>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1</w:t>
            </w:r>
          </w:p>
        </w:tc>
        <w:tc>
          <w:tcPr>
            <w:tcW w:w="468" w:type="pct"/>
            <w:tcBorders>
              <w:top w:val="nil"/>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1</w:t>
            </w:r>
          </w:p>
        </w:tc>
        <w:tc>
          <w:tcPr>
            <w:tcW w:w="409" w:type="pct"/>
            <w:tcBorders>
              <w:top w:val="nil"/>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1</w:t>
            </w:r>
          </w:p>
        </w:tc>
        <w:tc>
          <w:tcPr>
            <w:tcW w:w="366" w:type="pct"/>
            <w:tcBorders>
              <w:top w:val="nil"/>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85</w:t>
            </w:r>
          </w:p>
        </w:tc>
        <w:tc>
          <w:tcPr>
            <w:tcW w:w="374" w:type="pct"/>
            <w:tcBorders>
              <w:top w:val="nil"/>
              <w:bottom w:val="nil"/>
            </w:tcBorders>
            <w:noWrap/>
            <w:vAlign w:val="bottom"/>
            <w:hideMark/>
          </w:tcPr>
          <w:p w:rsidR="00BD03D3" w:rsidRDefault="00650D9A">
            <w:pPr>
              <w:autoSpaceDE w:val="0"/>
              <w:autoSpaceDN w:val="0"/>
              <w:adjustRightInd w:val="0"/>
              <w:jc w:val="right"/>
              <w:rPr>
                <w:rFonts w:eastAsia="Calibri"/>
                <w:sz w:val="20"/>
                <w:szCs w:val="20"/>
                <w:lang w:val="en-US" w:eastAsia="en-US"/>
              </w:rPr>
            </w:pPr>
            <w:r w:rsidRPr="00D76822">
              <w:rPr>
                <w:rFonts w:eastAsia="Calibri"/>
                <w:sz w:val="20"/>
                <w:szCs w:val="20"/>
                <w:lang w:val="en-US" w:eastAsia="en-US"/>
              </w:rPr>
              <w:t>88.5</w:t>
            </w:r>
          </w:p>
        </w:tc>
      </w:tr>
      <w:tr w:rsidR="00B37AE7" w:rsidRPr="00D76822" w:rsidTr="00D76822">
        <w:trPr>
          <w:trHeight w:val="300"/>
        </w:trPr>
        <w:tc>
          <w:tcPr>
            <w:tcW w:w="932" w:type="pct"/>
            <w:tcBorders>
              <w:top w:val="nil"/>
              <w:bottom w:val="nil"/>
            </w:tcBorders>
            <w:noWrap/>
            <w:hideMark/>
          </w:tcPr>
          <w:p w:rsidR="00650D9A" w:rsidRPr="00D76822" w:rsidRDefault="00650D9A" w:rsidP="00D76822">
            <w:pPr>
              <w:autoSpaceDE w:val="0"/>
              <w:autoSpaceDN w:val="0"/>
              <w:adjustRightInd w:val="0"/>
              <w:ind w:right="-108"/>
              <w:rPr>
                <w:rFonts w:eastAsia="Calibri"/>
                <w:sz w:val="20"/>
                <w:szCs w:val="20"/>
                <w:lang w:val="en-US" w:eastAsia="en-US"/>
              </w:rPr>
            </w:pPr>
            <w:r w:rsidRPr="00D76822">
              <w:rPr>
                <w:rFonts w:eastAsia="Calibri"/>
                <w:sz w:val="20"/>
                <w:szCs w:val="20"/>
                <w:lang w:val="en-US" w:eastAsia="en-US"/>
              </w:rPr>
              <w:t>Assisted vaginal delivery (Vacuum..)</w:t>
            </w:r>
          </w:p>
        </w:tc>
        <w:tc>
          <w:tcPr>
            <w:tcW w:w="438" w:type="pct"/>
            <w:tcBorders>
              <w:top w:val="nil"/>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29</w:t>
            </w:r>
          </w:p>
        </w:tc>
        <w:tc>
          <w:tcPr>
            <w:tcW w:w="364" w:type="pct"/>
            <w:tcBorders>
              <w:top w:val="nil"/>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22</w:t>
            </w:r>
          </w:p>
        </w:tc>
        <w:tc>
          <w:tcPr>
            <w:tcW w:w="439" w:type="pct"/>
            <w:tcBorders>
              <w:top w:val="nil"/>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16</w:t>
            </w:r>
          </w:p>
        </w:tc>
        <w:tc>
          <w:tcPr>
            <w:tcW w:w="367" w:type="pct"/>
            <w:tcBorders>
              <w:top w:val="nil"/>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15</w:t>
            </w:r>
          </w:p>
        </w:tc>
        <w:tc>
          <w:tcPr>
            <w:tcW w:w="364" w:type="pct"/>
            <w:tcBorders>
              <w:top w:val="nil"/>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3</w:t>
            </w:r>
          </w:p>
        </w:tc>
        <w:tc>
          <w:tcPr>
            <w:tcW w:w="479" w:type="pct"/>
            <w:tcBorders>
              <w:top w:val="nil"/>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2</w:t>
            </w:r>
          </w:p>
        </w:tc>
        <w:tc>
          <w:tcPr>
            <w:tcW w:w="468" w:type="pct"/>
            <w:tcBorders>
              <w:top w:val="nil"/>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1</w:t>
            </w:r>
          </w:p>
        </w:tc>
        <w:tc>
          <w:tcPr>
            <w:tcW w:w="409" w:type="pct"/>
            <w:tcBorders>
              <w:top w:val="nil"/>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1</w:t>
            </w:r>
          </w:p>
        </w:tc>
        <w:tc>
          <w:tcPr>
            <w:tcW w:w="366" w:type="pct"/>
            <w:tcBorders>
              <w:top w:val="nil"/>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89</w:t>
            </w:r>
          </w:p>
        </w:tc>
        <w:tc>
          <w:tcPr>
            <w:tcW w:w="374" w:type="pct"/>
            <w:tcBorders>
              <w:top w:val="nil"/>
              <w:bottom w:val="nil"/>
            </w:tcBorders>
            <w:noWrap/>
            <w:vAlign w:val="bottom"/>
            <w:hideMark/>
          </w:tcPr>
          <w:p w:rsidR="00BD03D3" w:rsidRDefault="00650D9A">
            <w:pPr>
              <w:autoSpaceDE w:val="0"/>
              <w:autoSpaceDN w:val="0"/>
              <w:adjustRightInd w:val="0"/>
              <w:jc w:val="right"/>
              <w:rPr>
                <w:rFonts w:eastAsia="Calibri"/>
                <w:sz w:val="20"/>
                <w:szCs w:val="20"/>
                <w:lang w:val="en-US" w:eastAsia="en-US"/>
              </w:rPr>
            </w:pPr>
            <w:r w:rsidRPr="00D76822">
              <w:rPr>
                <w:rFonts w:eastAsia="Calibri"/>
                <w:sz w:val="20"/>
                <w:szCs w:val="20"/>
                <w:lang w:val="en-US" w:eastAsia="en-US"/>
              </w:rPr>
              <w:t>92.7</w:t>
            </w:r>
          </w:p>
        </w:tc>
      </w:tr>
      <w:tr w:rsidR="00B37AE7" w:rsidRPr="00D76822" w:rsidTr="00D76822">
        <w:trPr>
          <w:trHeight w:val="300"/>
        </w:trPr>
        <w:tc>
          <w:tcPr>
            <w:tcW w:w="932" w:type="pct"/>
            <w:tcBorders>
              <w:top w:val="nil"/>
              <w:bottom w:val="nil"/>
            </w:tcBorders>
            <w:noWrap/>
            <w:hideMark/>
          </w:tcPr>
          <w:p w:rsidR="00650D9A" w:rsidRPr="00D76822" w:rsidRDefault="00650D9A" w:rsidP="00D76822">
            <w:pPr>
              <w:autoSpaceDE w:val="0"/>
              <w:autoSpaceDN w:val="0"/>
              <w:adjustRightInd w:val="0"/>
              <w:rPr>
                <w:rFonts w:eastAsia="Calibri"/>
                <w:sz w:val="20"/>
                <w:szCs w:val="20"/>
                <w:lang w:val="en-US" w:eastAsia="en-US"/>
              </w:rPr>
            </w:pPr>
            <w:r w:rsidRPr="00D76822">
              <w:rPr>
                <w:rFonts w:eastAsia="Calibri"/>
                <w:sz w:val="20"/>
                <w:szCs w:val="20"/>
                <w:lang w:val="en-US" w:eastAsia="en-US"/>
              </w:rPr>
              <w:t>Manual Removal of Placenta</w:t>
            </w:r>
          </w:p>
        </w:tc>
        <w:tc>
          <w:tcPr>
            <w:tcW w:w="438" w:type="pct"/>
            <w:tcBorders>
              <w:top w:val="nil"/>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31</w:t>
            </w:r>
          </w:p>
        </w:tc>
        <w:tc>
          <w:tcPr>
            <w:tcW w:w="364" w:type="pct"/>
            <w:tcBorders>
              <w:top w:val="nil"/>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24</w:t>
            </w:r>
          </w:p>
        </w:tc>
        <w:tc>
          <w:tcPr>
            <w:tcW w:w="439" w:type="pct"/>
            <w:tcBorders>
              <w:top w:val="nil"/>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17</w:t>
            </w:r>
          </w:p>
        </w:tc>
        <w:tc>
          <w:tcPr>
            <w:tcW w:w="367" w:type="pct"/>
            <w:tcBorders>
              <w:top w:val="nil"/>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17</w:t>
            </w:r>
          </w:p>
        </w:tc>
        <w:tc>
          <w:tcPr>
            <w:tcW w:w="364" w:type="pct"/>
            <w:tcBorders>
              <w:top w:val="nil"/>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3</w:t>
            </w:r>
          </w:p>
        </w:tc>
        <w:tc>
          <w:tcPr>
            <w:tcW w:w="479" w:type="pct"/>
            <w:tcBorders>
              <w:top w:val="nil"/>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2</w:t>
            </w:r>
          </w:p>
        </w:tc>
        <w:tc>
          <w:tcPr>
            <w:tcW w:w="468" w:type="pct"/>
            <w:tcBorders>
              <w:top w:val="nil"/>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1</w:t>
            </w:r>
          </w:p>
        </w:tc>
        <w:tc>
          <w:tcPr>
            <w:tcW w:w="409" w:type="pct"/>
            <w:tcBorders>
              <w:top w:val="nil"/>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1</w:t>
            </w:r>
          </w:p>
        </w:tc>
        <w:tc>
          <w:tcPr>
            <w:tcW w:w="366" w:type="pct"/>
            <w:tcBorders>
              <w:top w:val="nil"/>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96</w:t>
            </w:r>
          </w:p>
        </w:tc>
        <w:tc>
          <w:tcPr>
            <w:tcW w:w="374" w:type="pct"/>
            <w:tcBorders>
              <w:top w:val="nil"/>
              <w:bottom w:val="nil"/>
            </w:tcBorders>
            <w:noWrap/>
            <w:vAlign w:val="bottom"/>
            <w:hideMark/>
          </w:tcPr>
          <w:p w:rsidR="00BD03D3" w:rsidRDefault="00650D9A">
            <w:pPr>
              <w:autoSpaceDE w:val="0"/>
              <w:autoSpaceDN w:val="0"/>
              <w:adjustRightInd w:val="0"/>
              <w:jc w:val="right"/>
              <w:rPr>
                <w:rFonts w:eastAsia="Calibri"/>
                <w:sz w:val="20"/>
                <w:szCs w:val="20"/>
                <w:lang w:val="en-US" w:eastAsia="en-US"/>
              </w:rPr>
            </w:pPr>
            <w:r w:rsidRPr="00D76822">
              <w:rPr>
                <w:rFonts w:eastAsia="Calibri"/>
                <w:sz w:val="20"/>
                <w:szCs w:val="20"/>
                <w:lang w:val="en-US" w:eastAsia="en-US"/>
              </w:rPr>
              <w:t>100.0</w:t>
            </w:r>
          </w:p>
        </w:tc>
      </w:tr>
      <w:tr w:rsidR="00B37AE7" w:rsidRPr="00D76822" w:rsidTr="00D76822">
        <w:trPr>
          <w:trHeight w:val="300"/>
        </w:trPr>
        <w:tc>
          <w:tcPr>
            <w:tcW w:w="932" w:type="pct"/>
            <w:tcBorders>
              <w:top w:val="nil"/>
              <w:bottom w:val="nil"/>
            </w:tcBorders>
            <w:noWrap/>
            <w:hideMark/>
          </w:tcPr>
          <w:p w:rsidR="00650D9A" w:rsidRPr="00D76822" w:rsidRDefault="00650D9A" w:rsidP="00D76822">
            <w:pPr>
              <w:autoSpaceDE w:val="0"/>
              <w:autoSpaceDN w:val="0"/>
              <w:adjustRightInd w:val="0"/>
              <w:rPr>
                <w:rFonts w:eastAsia="Calibri"/>
                <w:sz w:val="20"/>
                <w:szCs w:val="20"/>
                <w:lang w:val="en-US" w:eastAsia="en-US"/>
              </w:rPr>
            </w:pPr>
            <w:r w:rsidRPr="00D76822">
              <w:rPr>
                <w:rFonts w:eastAsia="Calibri"/>
                <w:sz w:val="20"/>
                <w:szCs w:val="20"/>
                <w:lang w:val="en-US" w:eastAsia="en-US"/>
              </w:rPr>
              <w:lastRenderedPageBreak/>
              <w:t>Manual vacuum Aspiration</w:t>
            </w:r>
          </w:p>
        </w:tc>
        <w:tc>
          <w:tcPr>
            <w:tcW w:w="438" w:type="pct"/>
            <w:tcBorders>
              <w:top w:val="nil"/>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31</w:t>
            </w:r>
          </w:p>
        </w:tc>
        <w:tc>
          <w:tcPr>
            <w:tcW w:w="364" w:type="pct"/>
            <w:tcBorders>
              <w:top w:val="nil"/>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24</w:t>
            </w:r>
          </w:p>
        </w:tc>
        <w:tc>
          <w:tcPr>
            <w:tcW w:w="439" w:type="pct"/>
            <w:tcBorders>
              <w:top w:val="nil"/>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17</w:t>
            </w:r>
          </w:p>
        </w:tc>
        <w:tc>
          <w:tcPr>
            <w:tcW w:w="367" w:type="pct"/>
            <w:tcBorders>
              <w:top w:val="nil"/>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17</w:t>
            </w:r>
          </w:p>
        </w:tc>
        <w:tc>
          <w:tcPr>
            <w:tcW w:w="364" w:type="pct"/>
            <w:tcBorders>
              <w:top w:val="nil"/>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2</w:t>
            </w:r>
          </w:p>
        </w:tc>
        <w:tc>
          <w:tcPr>
            <w:tcW w:w="479" w:type="pct"/>
            <w:tcBorders>
              <w:top w:val="nil"/>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2</w:t>
            </w:r>
          </w:p>
        </w:tc>
        <w:tc>
          <w:tcPr>
            <w:tcW w:w="468" w:type="pct"/>
            <w:tcBorders>
              <w:top w:val="nil"/>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1</w:t>
            </w:r>
          </w:p>
        </w:tc>
        <w:tc>
          <w:tcPr>
            <w:tcW w:w="409" w:type="pct"/>
            <w:tcBorders>
              <w:top w:val="nil"/>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1</w:t>
            </w:r>
          </w:p>
        </w:tc>
        <w:tc>
          <w:tcPr>
            <w:tcW w:w="366" w:type="pct"/>
            <w:tcBorders>
              <w:top w:val="nil"/>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95</w:t>
            </w:r>
          </w:p>
        </w:tc>
        <w:tc>
          <w:tcPr>
            <w:tcW w:w="374" w:type="pct"/>
            <w:tcBorders>
              <w:top w:val="nil"/>
              <w:bottom w:val="nil"/>
            </w:tcBorders>
            <w:noWrap/>
            <w:vAlign w:val="bottom"/>
            <w:hideMark/>
          </w:tcPr>
          <w:p w:rsidR="00BD03D3" w:rsidRDefault="00650D9A">
            <w:pPr>
              <w:autoSpaceDE w:val="0"/>
              <w:autoSpaceDN w:val="0"/>
              <w:adjustRightInd w:val="0"/>
              <w:jc w:val="right"/>
              <w:rPr>
                <w:rFonts w:eastAsia="Calibri"/>
                <w:sz w:val="20"/>
                <w:szCs w:val="20"/>
                <w:lang w:val="en-US" w:eastAsia="en-US"/>
              </w:rPr>
            </w:pPr>
            <w:r w:rsidRPr="00D76822">
              <w:rPr>
                <w:rFonts w:eastAsia="Calibri"/>
                <w:sz w:val="20"/>
                <w:szCs w:val="20"/>
                <w:lang w:val="en-US" w:eastAsia="en-US"/>
              </w:rPr>
              <w:t>99.0</w:t>
            </w:r>
          </w:p>
        </w:tc>
      </w:tr>
      <w:tr w:rsidR="00B37AE7" w:rsidRPr="00D76822" w:rsidTr="00D76822">
        <w:trPr>
          <w:trHeight w:val="300"/>
        </w:trPr>
        <w:tc>
          <w:tcPr>
            <w:tcW w:w="932" w:type="pct"/>
            <w:tcBorders>
              <w:top w:val="nil"/>
              <w:bottom w:val="nil"/>
            </w:tcBorders>
            <w:noWrap/>
            <w:hideMark/>
          </w:tcPr>
          <w:p w:rsidR="00650D9A" w:rsidRPr="00D76822" w:rsidRDefault="00650D9A" w:rsidP="00D76822">
            <w:pPr>
              <w:autoSpaceDE w:val="0"/>
              <w:autoSpaceDN w:val="0"/>
              <w:adjustRightInd w:val="0"/>
              <w:rPr>
                <w:rFonts w:eastAsia="Calibri"/>
                <w:sz w:val="20"/>
                <w:szCs w:val="20"/>
                <w:lang w:val="en-US" w:eastAsia="en-US"/>
              </w:rPr>
            </w:pPr>
            <w:r w:rsidRPr="00D76822">
              <w:rPr>
                <w:rFonts w:eastAsia="Calibri"/>
                <w:sz w:val="20"/>
                <w:szCs w:val="20"/>
                <w:lang w:val="en-US" w:eastAsia="en-US"/>
              </w:rPr>
              <w:t>New born Resuscitation</w:t>
            </w:r>
          </w:p>
        </w:tc>
        <w:tc>
          <w:tcPr>
            <w:tcW w:w="438" w:type="pct"/>
            <w:tcBorders>
              <w:top w:val="nil"/>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31</w:t>
            </w:r>
          </w:p>
        </w:tc>
        <w:tc>
          <w:tcPr>
            <w:tcW w:w="364" w:type="pct"/>
            <w:tcBorders>
              <w:top w:val="nil"/>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24</w:t>
            </w:r>
          </w:p>
        </w:tc>
        <w:tc>
          <w:tcPr>
            <w:tcW w:w="439" w:type="pct"/>
            <w:tcBorders>
              <w:top w:val="nil"/>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17</w:t>
            </w:r>
          </w:p>
        </w:tc>
        <w:tc>
          <w:tcPr>
            <w:tcW w:w="367" w:type="pct"/>
            <w:tcBorders>
              <w:top w:val="nil"/>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16</w:t>
            </w:r>
          </w:p>
        </w:tc>
        <w:tc>
          <w:tcPr>
            <w:tcW w:w="364" w:type="pct"/>
            <w:tcBorders>
              <w:top w:val="nil"/>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3</w:t>
            </w:r>
          </w:p>
        </w:tc>
        <w:tc>
          <w:tcPr>
            <w:tcW w:w="479" w:type="pct"/>
            <w:tcBorders>
              <w:top w:val="nil"/>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2</w:t>
            </w:r>
          </w:p>
        </w:tc>
        <w:tc>
          <w:tcPr>
            <w:tcW w:w="468" w:type="pct"/>
            <w:tcBorders>
              <w:top w:val="nil"/>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1</w:t>
            </w:r>
          </w:p>
        </w:tc>
        <w:tc>
          <w:tcPr>
            <w:tcW w:w="409" w:type="pct"/>
            <w:tcBorders>
              <w:top w:val="nil"/>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1</w:t>
            </w:r>
          </w:p>
        </w:tc>
        <w:tc>
          <w:tcPr>
            <w:tcW w:w="366" w:type="pct"/>
            <w:tcBorders>
              <w:top w:val="nil"/>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95</w:t>
            </w:r>
          </w:p>
        </w:tc>
        <w:tc>
          <w:tcPr>
            <w:tcW w:w="374" w:type="pct"/>
            <w:tcBorders>
              <w:top w:val="nil"/>
              <w:bottom w:val="nil"/>
            </w:tcBorders>
            <w:noWrap/>
            <w:vAlign w:val="bottom"/>
            <w:hideMark/>
          </w:tcPr>
          <w:p w:rsidR="00BD03D3" w:rsidRDefault="00650D9A">
            <w:pPr>
              <w:autoSpaceDE w:val="0"/>
              <w:autoSpaceDN w:val="0"/>
              <w:adjustRightInd w:val="0"/>
              <w:jc w:val="right"/>
              <w:rPr>
                <w:rFonts w:eastAsia="Calibri"/>
                <w:sz w:val="20"/>
                <w:szCs w:val="20"/>
                <w:lang w:val="en-US" w:eastAsia="en-US"/>
              </w:rPr>
            </w:pPr>
            <w:r w:rsidRPr="00D76822">
              <w:rPr>
                <w:rFonts w:eastAsia="Calibri"/>
                <w:sz w:val="20"/>
                <w:szCs w:val="20"/>
                <w:lang w:val="en-US" w:eastAsia="en-US"/>
              </w:rPr>
              <w:t>99.0</w:t>
            </w:r>
          </w:p>
        </w:tc>
      </w:tr>
      <w:tr w:rsidR="00B37AE7" w:rsidRPr="00D76822" w:rsidTr="00D76822">
        <w:trPr>
          <w:trHeight w:val="300"/>
        </w:trPr>
        <w:tc>
          <w:tcPr>
            <w:tcW w:w="932" w:type="pct"/>
            <w:tcBorders>
              <w:top w:val="nil"/>
              <w:bottom w:val="nil"/>
            </w:tcBorders>
            <w:noWrap/>
            <w:hideMark/>
          </w:tcPr>
          <w:p w:rsidR="00650D9A" w:rsidRPr="00D76822" w:rsidRDefault="00650D9A" w:rsidP="00D76822">
            <w:pPr>
              <w:autoSpaceDE w:val="0"/>
              <w:autoSpaceDN w:val="0"/>
              <w:adjustRightInd w:val="0"/>
              <w:rPr>
                <w:rFonts w:eastAsia="Calibri"/>
                <w:sz w:val="20"/>
                <w:szCs w:val="20"/>
                <w:lang w:val="en-US" w:eastAsia="en-US"/>
              </w:rPr>
            </w:pPr>
            <w:r w:rsidRPr="00D76822">
              <w:rPr>
                <w:rFonts w:eastAsia="Calibri"/>
                <w:sz w:val="20"/>
                <w:szCs w:val="20"/>
                <w:lang w:val="en-US" w:eastAsia="en-US"/>
              </w:rPr>
              <w:t>Blood transfusion</w:t>
            </w:r>
          </w:p>
        </w:tc>
        <w:tc>
          <w:tcPr>
            <w:tcW w:w="438" w:type="pct"/>
            <w:tcBorders>
              <w:top w:val="nil"/>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25</w:t>
            </w:r>
          </w:p>
        </w:tc>
        <w:tc>
          <w:tcPr>
            <w:tcW w:w="364" w:type="pct"/>
            <w:tcBorders>
              <w:top w:val="nil"/>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16</w:t>
            </w:r>
          </w:p>
        </w:tc>
        <w:tc>
          <w:tcPr>
            <w:tcW w:w="439" w:type="pct"/>
            <w:tcBorders>
              <w:top w:val="nil"/>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14</w:t>
            </w:r>
          </w:p>
        </w:tc>
        <w:tc>
          <w:tcPr>
            <w:tcW w:w="367" w:type="pct"/>
            <w:tcBorders>
              <w:top w:val="nil"/>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12</w:t>
            </w:r>
          </w:p>
        </w:tc>
        <w:tc>
          <w:tcPr>
            <w:tcW w:w="364" w:type="pct"/>
            <w:tcBorders>
              <w:top w:val="nil"/>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3</w:t>
            </w:r>
          </w:p>
        </w:tc>
        <w:tc>
          <w:tcPr>
            <w:tcW w:w="479" w:type="pct"/>
            <w:tcBorders>
              <w:top w:val="nil"/>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1</w:t>
            </w:r>
          </w:p>
        </w:tc>
        <w:tc>
          <w:tcPr>
            <w:tcW w:w="468" w:type="pct"/>
            <w:tcBorders>
              <w:top w:val="nil"/>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1</w:t>
            </w:r>
          </w:p>
        </w:tc>
        <w:tc>
          <w:tcPr>
            <w:tcW w:w="409" w:type="pct"/>
            <w:tcBorders>
              <w:top w:val="nil"/>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1</w:t>
            </w:r>
          </w:p>
        </w:tc>
        <w:tc>
          <w:tcPr>
            <w:tcW w:w="366" w:type="pct"/>
            <w:tcBorders>
              <w:top w:val="nil"/>
              <w:bottom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73</w:t>
            </w:r>
          </w:p>
        </w:tc>
        <w:tc>
          <w:tcPr>
            <w:tcW w:w="374" w:type="pct"/>
            <w:tcBorders>
              <w:top w:val="nil"/>
              <w:bottom w:val="nil"/>
            </w:tcBorders>
            <w:noWrap/>
            <w:vAlign w:val="bottom"/>
            <w:hideMark/>
          </w:tcPr>
          <w:p w:rsidR="00BD03D3" w:rsidRDefault="00650D9A">
            <w:pPr>
              <w:autoSpaceDE w:val="0"/>
              <w:autoSpaceDN w:val="0"/>
              <w:adjustRightInd w:val="0"/>
              <w:jc w:val="right"/>
              <w:rPr>
                <w:rFonts w:eastAsia="Calibri"/>
                <w:sz w:val="20"/>
                <w:szCs w:val="20"/>
                <w:lang w:val="en-US" w:eastAsia="en-US"/>
              </w:rPr>
            </w:pPr>
            <w:r w:rsidRPr="00D76822">
              <w:rPr>
                <w:rFonts w:eastAsia="Calibri"/>
                <w:sz w:val="20"/>
                <w:szCs w:val="20"/>
                <w:lang w:val="en-US" w:eastAsia="en-US"/>
              </w:rPr>
              <w:t>76.0</w:t>
            </w:r>
          </w:p>
        </w:tc>
      </w:tr>
      <w:tr w:rsidR="00B37AE7" w:rsidRPr="00D76822" w:rsidTr="00D76822">
        <w:trPr>
          <w:trHeight w:val="315"/>
        </w:trPr>
        <w:tc>
          <w:tcPr>
            <w:tcW w:w="932" w:type="pct"/>
            <w:tcBorders>
              <w:top w:val="nil"/>
            </w:tcBorders>
            <w:noWrap/>
            <w:hideMark/>
          </w:tcPr>
          <w:p w:rsidR="00650D9A" w:rsidRPr="00D76822" w:rsidRDefault="00650D9A" w:rsidP="00D76822">
            <w:pPr>
              <w:autoSpaceDE w:val="0"/>
              <w:autoSpaceDN w:val="0"/>
              <w:adjustRightInd w:val="0"/>
              <w:rPr>
                <w:rFonts w:eastAsia="Calibri"/>
                <w:sz w:val="20"/>
                <w:szCs w:val="20"/>
                <w:lang w:val="en-US" w:eastAsia="en-US"/>
              </w:rPr>
            </w:pPr>
            <w:r w:rsidRPr="00D76822">
              <w:rPr>
                <w:rFonts w:eastAsia="Calibri"/>
                <w:sz w:val="20"/>
                <w:szCs w:val="20"/>
                <w:lang w:val="en-US" w:eastAsia="en-US"/>
              </w:rPr>
              <w:t>Surgery (e.g. caesarean section)</w:t>
            </w:r>
          </w:p>
        </w:tc>
        <w:tc>
          <w:tcPr>
            <w:tcW w:w="438" w:type="pct"/>
            <w:tcBorders>
              <w:top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28</w:t>
            </w:r>
          </w:p>
        </w:tc>
        <w:tc>
          <w:tcPr>
            <w:tcW w:w="364" w:type="pct"/>
            <w:tcBorders>
              <w:top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18</w:t>
            </w:r>
          </w:p>
        </w:tc>
        <w:tc>
          <w:tcPr>
            <w:tcW w:w="439" w:type="pct"/>
            <w:tcBorders>
              <w:top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17</w:t>
            </w:r>
          </w:p>
        </w:tc>
        <w:tc>
          <w:tcPr>
            <w:tcW w:w="367" w:type="pct"/>
            <w:tcBorders>
              <w:top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15</w:t>
            </w:r>
          </w:p>
        </w:tc>
        <w:tc>
          <w:tcPr>
            <w:tcW w:w="364" w:type="pct"/>
            <w:tcBorders>
              <w:top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2</w:t>
            </w:r>
          </w:p>
        </w:tc>
        <w:tc>
          <w:tcPr>
            <w:tcW w:w="479" w:type="pct"/>
            <w:tcBorders>
              <w:top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2</w:t>
            </w:r>
          </w:p>
        </w:tc>
        <w:tc>
          <w:tcPr>
            <w:tcW w:w="468" w:type="pct"/>
            <w:tcBorders>
              <w:top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1</w:t>
            </w:r>
          </w:p>
        </w:tc>
        <w:tc>
          <w:tcPr>
            <w:tcW w:w="409" w:type="pct"/>
            <w:tcBorders>
              <w:top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1</w:t>
            </w:r>
          </w:p>
        </w:tc>
        <w:tc>
          <w:tcPr>
            <w:tcW w:w="366" w:type="pct"/>
            <w:tcBorders>
              <w:top w:val="nil"/>
            </w:tcBorders>
            <w:noWrap/>
            <w:vAlign w:val="bottom"/>
            <w:hideMark/>
          </w:tcPr>
          <w:p w:rsidR="00650D9A" w:rsidRPr="00D76822" w:rsidRDefault="00650D9A" w:rsidP="00D76822">
            <w:pPr>
              <w:autoSpaceDE w:val="0"/>
              <w:autoSpaceDN w:val="0"/>
              <w:adjustRightInd w:val="0"/>
              <w:jc w:val="center"/>
              <w:rPr>
                <w:rFonts w:eastAsia="Calibri"/>
                <w:sz w:val="20"/>
                <w:szCs w:val="20"/>
                <w:lang w:val="en-US" w:eastAsia="en-US"/>
              </w:rPr>
            </w:pPr>
            <w:r w:rsidRPr="00D76822">
              <w:rPr>
                <w:rFonts w:eastAsia="Calibri"/>
                <w:sz w:val="20"/>
                <w:szCs w:val="20"/>
                <w:lang w:val="en-US" w:eastAsia="en-US"/>
              </w:rPr>
              <w:t>84</w:t>
            </w:r>
          </w:p>
        </w:tc>
        <w:tc>
          <w:tcPr>
            <w:tcW w:w="374" w:type="pct"/>
            <w:tcBorders>
              <w:top w:val="nil"/>
            </w:tcBorders>
            <w:noWrap/>
            <w:vAlign w:val="bottom"/>
            <w:hideMark/>
          </w:tcPr>
          <w:p w:rsidR="00BD03D3" w:rsidRDefault="00650D9A">
            <w:pPr>
              <w:autoSpaceDE w:val="0"/>
              <w:autoSpaceDN w:val="0"/>
              <w:adjustRightInd w:val="0"/>
              <w:jc w:val="right"/>
              <w:rPr>
                <w:rFonts w:eastAsia="Calibri"/>
                <w:sz w:val="20"/>
                <w:szCs w:val="20"/>
                <w:lang w:val="en-US" w:eastAsia="en-US"/>
              </w:rPr>
            </w:pPr>
            <w:r w:rsidRPr="00D76822">
              <w:rPr>
                <w:rFonts w:eastAsia="Calibri"/>
                <w:sz w:val="20"/>
                <w:szCs w:val="20"/>
                <w:lang w:val="en-US" w:eastAsia="en-US"/>
              </w:rPr>
              <w:t>87.5</w:t>
            </w:r>
          </w:p>
        </w:tc>
      </w:tr>
    </w:tbl>
    <w:p w:rsidR="003570CE" w:rsidRDefault="003570CE" w:rsidP="00381E13">
      <w:pPr>
        <w:autoSpaceDE w:val="0"/>
        <w:autoSpaceDN w:val="0"/>
        <w:adjustRightInd w:val="0"/>
        <w:jc w:val="both"/>
        <w:rPr>
          <w:rFonts w:eastAsia="Calibri"/>
          <w:lang w:eastAsia="en-US"/>
        </w:rPr>
      </w:pPr>
    </w:p>
    <w:p w:rsidR="00F737CC" w:rsidRPr="009B71E2" w:rsidRDefault="00F737CC" w:rsidP="00FE23A8">
      <w:pPr>
        <w:pStyle w:val="Heading3"/>
        <w:numPr>
          <w:ilvl w:val="2"/>
          <w:numId w:val="2"/>
        </w:numPr>
        <w:spacing w:after="240" w:line="360" w:lineRule="auto"/>
      </w:pPr>
      <w:bookmarkStart w:id="94" w:name="_Toc452735999"/>
      <w:bookmarkStart w:id="95" w:name="_Toc452736101"/>
      <w:bookmarkStart w:id="96" w:name="_Toc452736382"/>
      <w:bookmarkStart w:id="97" w:name="_Toc452736433"/>
      <w:bookmarkStart w:id="98" w:name="_Toc452737201"/>
      <w:bookmarkStart w:id="99" w:name="_Toc452737671"/>
      <w:bookmarkStart w:id="100" w:name="_Toc452737836"/>
      <w:bookmarkStart w:id="101" w:name="_Toc452756605"/>
      <w:bookmarkStart w:id="102" w:name="_Toc452831196"/>
      <w:bookmarkStart w:id="103" w:name="_Toc452835943"/>
      <w:bookmarkStart w:id="104" w:name="_Toc452736000"/>
      <w:bookmarkStart w:id="105" w:name="_Toc452736102"/>
      <w:bookmarkStart w:id="106" w:name="_Toc452736383"/>
      <w:bookmarkStart w:id="107" w:name="_Toc452736434"/>
      <w:bookmarkStart w:id="108" w:name="_Toc452737202"/>
      <w:bookmarkStart w:id="109" w:name="_Toc452737672"/>
      <w:bookmarkStart w:id="110" w:name="_Toc452737837"/>
      <w:bookmarkStart w:id="111" w:name="_Toc452756606"/>
      <w:bookmarkStart w:id="112" w:name="_Toc452831197"/>
      <w:bookmarkStart w:id="113" w:name="_Toc452835944"/>
      <w:bookmarkStart w:id="114" w:name="_Toc452835945"/>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Pr="009B71E2">
        <w:t>Service indicators</w:t>
      </w:r>
      <w:bookmarkEnd w:id="114"/>
    </w:p>
    <w:p w:rsidR="009B71E2" w:rsidRDefault="00F737CC" w:rsidP="00222F60">
      <w:pPr>
        <w:spacing w:after="240" w:line="276" w:lineRule="auto"/>
        <w:jc w:val="both"/>
      </w:pPr>
      <w:r w:rsidRPr="00F737CC">
        <w:t xml:space="preserve">In addition to the </w:t>
      </w:r>
      <w:r>
        <w:t>nine</w:t>
      </w:r>
      <w:r w:rsidRPr="00F737CC">
        <w:t xml:space="preserve"> key </w:t>
      </w:r>
      <w:r>
        <w:t>C-</w:t>
      </w:r>
      <w:r w:rsidRPr="00F737CC">
        <w:t xml:space="preserve">EmONC indicators, other </w:t>
      </w:r>
      <w:r>
        <w:t xml:space="preserve">selected clinical </w:t>
      </w:r>
      <w:r w:rsidR="00AA2F5B">
        <w:t>service</w:t>
      </w:r>
      <w:r w:rsidRPr="00F737CC">
        <w:t xml:space="preserve"> indicators </w:t>
      </w:r>
      <w:r w:rsidR="00BE2B1A">
        <w:t>wer</w:t>
      </w:r>
      <w:r w:rsidRPr="00F737CC">
        <w:t xml:space="preserve">e also </w:t>
      </w:r>
      <w:r w:rsidR="00AA2F5B">
        <w:t xml:space="preserve">used to assess the facilities’ C-EmONC </w:t>
      </w:r>
      <w:r w:rsidR="004B141C">
        <w:t xml:space="preserve">and emergency surgical care </w:t>
      </w:r>
      <w:r w:rsidR="00AA2F5B">
        <w:t xml:space="preserve">service delivery status. It </w:t>
      </w:r>
      <w:r w:rsidR="006D6382">
        <w:t xml:space="preserve">was </w:t>
      </w:r>
      <w:r w:rsidR="00AA2F5B">
        <w:t>used to as</w:t>
      </w:r>
      <w:r w:rsidR="00391CED">
        <w:t>s</w:t>
      </w:r>
      <w:r w:rsidR="00AA2F5B">
        <w:t>ess the ESO’s performance in the facilities indirectly</w:t>
      </w:r>
      <w:r w:rsidR="004B141C">
        <w:t xml:space="preserve"> as both the quantity and quality of the services are expected to change following the deployment of ESOs.</w:t>
      </w:r>
      <w:r w:rsidR="00AA2F5B">
        <w:t xml:space="preserve"> The </w:t>
      </w:r>
      <w:r w:rsidR="006D6382">
        <w:t>“</w:t>
      </w:r>
      <w:r w:rsidR="00AA2F5B">
        <w:t>one year before and one year after ESO’s deployment</w:t>
      </w:r>
      <w:r w:rsidR="006D6382">
        <w:t>”</w:t>
      </w:r>
      <w:r w:rsidR="00AA2F5B">
        <w:t xml:space="preserve"> approach was used to </w:t>
      </w:r>
      <w:r w:rsidR="00391CED">
        <w:t xml:space="preserve">assess </w:t>
      </w:r>
      <w:r w:rsidR="00AA2F5B">
        <w:t>the change in volume</w:t>
      </w:r>
      <w:r w:rsidR="00BE2B1A">
        <w:t xml:space="preserve"> </w:t>
      </w:r>
      <w:r w:rsidR="00AA2F5B">
        <w:t xml:space="preserve">and quality of </w:t>
      </w:r>
      <w:r w:rsidR="004B141C">
        <w:t xml:space="preserve">selected </w:t>
      </w:r>
      <w:r w:rsidR="000640D1">
        <w:t xml:space="preserve">clinical </w:t>
      </w:r>
      <w:r w:rsidR="00AA2F5B">
        <w:t>services.</w:t>
      </w:r>
      <w:r w:rsidR="00AA2F5B" w:rsidRPr="00F737CC">
        <w:t xml:space="preserve"> </w:t>
      </w:r>
      <w:r w:rsidRPr="00F737CC">
        <w:t xml:space="preserve">The service statistics (number of </w:t>
      </w:r>
      <w:r w:rsidR="004B141C">
        <w:t xml:space="preserve">clinical services and procedures, cases managed and referrals) and maternal/newborn outcomes were </w:t>
      </w:r>
      <w:r w:rsidRPr="00F737CC">
        <w:t xml:space="preserve">used to calculate the </w:t>
      </w:r>
      <w:r w:rsidR="004B141C">
        <w:t>changes in</w:t>
      </w:r>
      <w:r w:rsidR="009B71E2">
        <w:t xml:space="preserve"> volume and quality of the selected services.</w:t>
      </w:r>
    </w:p>
    <w:p w:rsidR="00563900" w:rsidRDefault="00391CED" w:rsidP="00222F60">
      <w:pPr>
        <w:spacing w:after="240" w:line="276" w:lineRule="auto"/>
        <w:jc w:val="both"/>
      </w:pPr>
      <w:r>
        <w:t>Accordingly</w:t>
      </w:r>
      <w:r w:rsidR="00B17AE2">
        <w:t xml:space="preserve"> a total of 9 facilities</w:t>
      </w:r>
      <w:r w:rsidR="009165D2">
        <w:t xml:space="preserve"> were excluded from this part of the analysis</w:t>
      </w:r>
      <w:r w:rsidR="007C0AB2">
        <w:t xml:space="preserve"> for lack of data in the one year before the ESOs’ deployment</w:t>
      </w:r>
      <w:r w:rsidR="009165D2">
        <w:t xml:space="preserve">. </w:t>
      </w:r>
      <w:r w:rsidR="007C0AB2">
        <w:t xml:space="preserve">Five of the nine facilities were newly opened at the time of ESOs’ deployment while four were old facilities with no data in the one year before the deployment. </w:t>
      </w:r>
      <w:r w:rsidR="009165D2">
        <w:t>In addition</w:t>
      </w:r>
      <w:r w:rsidR="007C0AB2">
        <w:t>,</w:t>
      </w:r>
      <w:r w:rsidR="009165D2">
        <w:t xml:space="preserve"> in selected facilities there </w:t>
      </w:r>
      <w:r w:rsidR="007C0AB2">
        <w:t>was lack of</w:t>
      </w:r>
      <w:r w:rsidR="009165D2">
        <w:t xml:space="preserve"> data </w:t>
      </w:r>
      <w:r w:rsidR="007C0AB2">
        <w:t xml:space="preserve">on certain parameters </w:t>
      </w:r>
      <w:r w:rsidR="009165D2">
        <w:t xml:space="preserve">for the pre-deployment period and hence </w:t>
      </w:r>
      <w:r w:rsidR="00BE2B1A">
        <w:t xml:space="preserve">additionally </w:t>
      </w:r>
      <w:r w:rsidR="009165D2">
        <w:t xml:space="preserve">excluded in </w:t>
      </w:r>
      <w:r w:rsidR="007C0AB2">
        <w:t xml:space="preserve">the </w:t>
      </w:r>
      <w:r w:rsidR="009165D2">
        <w:t>analysis</w:t>
      </w:r>
      <w:r w:rsidR="007C0AB2">
        <w:t>.</w:t>
      </w:r>
      <w:r w:rsidR="009165D2">
        <w:t xml:space="preserve"> </w:t>
      </w:r>
      <w:r w:rsidR="00BE2B1A">
        <w:t>As a result the number of valid facilities included for comparison varies each of the clinical service/procedure analysed.</w:t>
      </w:r>
    </w:p>
    <w:p w:rsidR="009B71E2" w:rsidRPr="00BE2B1A" w:rsidRDefault="00563900" w:rsidP="00BE2B1A">
      <w:pPr>
        <w:spacing w:before="480" w:after="240" w:line="276" w:lineRule="auto"/>
        <w:jc w:val="both"/>
        <w:rPr>
          <w:sz w:val="26"/>
          <w:szCs w:val="26"/>
        </w:rPr>
      </w:pPr>
      <w:r w:rsidRPr="00BE2B1A">
        <w:rPr>
          <w:b/>
          <w:i/>
          <w:sz w:val="26"/>
          <w:szCs w:val="26"/>
        </w:rPr>
        <w:t xml:space="preserve">CEmONC </w:t>
      </w:r>
      <w:r w:rsidR="009B71E2" w:rsidRPr="00BE2B1A">
        <w:rPr>
          <w:b/>
          <w:i/>
          <w:sz w:val="26"/>
          <w:szCs w:val="26"/>
        </w:rPr>
        <w:t>services and procedures:</w:t>
      </w:r>
    </w:p>
    <w:p w:rsidR="00BD03D3" w:rsidRDefault="002558CA">
      <w:pPr>
        <w:pStyle w:val="ListParagraph"/>
        <w:spacing w:before="240" w:after="240" w:line="276" w:lineRule="auto"/>
        <w:ind w:left="0"/>
        <w:contextualSpacing w:val="0"/>
        <w:jc w:val="both"/>
      </w:pPr>
      <w:r>
        <w:t xml:space="preserve">The comparison </w:t>
      </w:r>
      <w:r w:rsidRPr="002558CA">
        <w:t xml:space="preserve">at the period </w:t>
      </w:r>
      <w:r>
        <w:t>1 year</w:t>
      </w:r>
      <w:r w:rsidRPr="002558CA">
        <w:t xml:space="preserve"> prior and after deployment of emergency surgical officers </w:t>
      </w:r>
      <w:r>
        <w:t>generally show</w:t>
      </w:r>
      <w:r w:rsidR="007C0AB2">
        <w:t>ed</w:t>
      </w:r>
      <w:r w:rsidRPr="002558CA">
        <w:t xml:space="preserve"> significant increase in t</w:t>
      </w:r>
      <w:r>
        <w:t xml:space="preserve">he volume of </w:t>
      </w:r>
      <w:r w:rsidR="006216B3">
        <w:t xml:space="preserve">MNH </w:t>
      </w:r>
      <w:r>
        <w:t>services delivered</w:t>
      </w:r>
      <w:r w:rsidR="00D370BB">
        <w:t xml:space="preserve"> which is a huge success by itself for the programme</w:t>
      </w:r>
      <w:r>
        <w:t>.</w:t>
      </w:r>
      <w:r w:rsidRPr="002558CA">
        <w:t xml:space="preserve"> </w:t>
      </w:r>
      <w:r w:rsidR="00026FE7">
        <w:t xml:space="preserve">The percentage increments for all services were much higher in ESO-Only facilities than ESO-Plus facilities. The much higher increment in volume of these services and procedures in ESO-Only facilities is mainly due to the deployment of ESOs in facilities where the services were either non-existent or very low in the year before their deployment as compared to the ESO-plus facilities. In some ESO-Only facilities limited CEmONC and emergency surgical services before the deployment of ESOs used to be </w:t>
      </w:r>
      <w:r w:rsidR="00D370BB">
        <w:t>provided</w:t>
      </w:r>
      <w:r w:rsidR="00026FE7">
        <w:t xml:space="preserve"> by trained GPS and specialists deployed on short term basis.</w:t>
      </w:r>
    </w:p>
    <w:p w:rsidR="00BD03D3" w:rsidRDefault="00B17AE2">
      <w:pPr>
        <w:pStyle w:val="ListParagraph"/>
        <w:spacing w:before="240" w:after="240" w:line="276" w:lineRule="auto"/>
        <w:ind w:left="0"/>
        <w:contextualSpacing w:val="0"/>
        <w:jc w:val="both"/>
      </w:pPr>
      <w:r>
        <w:t xml:space="preserve">The </w:t>
      </w:r>
      <w:r w:rsidR="009165D2">
        <w:t>total number of clients seen for ANC and PNC generally has increased by 28% and 4</w:t>
      </w:r>
      <w:r w:rsidR="00E94995">
        <w:t>6</w:t>
      </w:r>
      <w:r w:rsidR="009165D2">
        <w:t xml:space="preserve">% </w:t>
      </w:r>
      <w:r w:rsidR="00D11545">
        <w:t xml:space="preserve">respectively </w:t>
      </w:r>
      <w:r w:rsidR="009165D2">
        <w:t xml:space="preserve">compared to the year before ESOs deployment. </w:t>
      </w:r>
      <w:r w:rsidR="002558CA">
        <w:t>Similarly</w:t>
      </w:r>
      <w:r w:rsidR="00935727">
        <w:t>,</w:t>
      </w:r>
      <w:r w:rsidR="002558CA">
        <w:t xml:space="preserve"> the total number of deliveries </w:t>
      </w:r>
      <w:r w:rsidR="006216B3">
        <w:t xml:space="preserve">in the facilities </w:t>
      </w:r>
      <w:r w:rsidR="002558CA">
        <w:t>increased by 4</w:t>
      </w:r>
      <w:r w:rsidR="00E94995">
        <w:t>0</w:t>
      </w:r>
      <w:r w:rsidR="00772E0D">
        <w:t xml:space="preserve"> </w:t>
      </w:r>
      <w:r w:rsidR="002558CA">
        <w:t xml:space="preserve">%. </w:t>
      </w:r>
      <w:r w:rsidR="00E94995">
        <w:t xml:space="preserve">The increase in the number of deliveries in </w:t>
      </w:r>
      <w:r w:rsidR="00E94995">
        <w:lastRenderedPageBreak/>
        <w:t xml:space="preserve">ESO-only facilities was about twice that of ESO-Plus facilities with 61% and </w:t>
      </w:r>
      <w:r w:rsidR="00772E0D">
        <w:t>30</w:t>
      </w:r>
      <w:r w:rsidR="00E94995">
        <w:t>% increases</w:t>
      </w:r>
      <w:r w:rsidR="00BE2B1A">
        <w:t xml:space="preserve"> respectively</w:t>
      </w:r>
      <w:r w:rsidR="00E94995">
        <w:t xml:space="preserve">. </w:t>
      </w:r>
      <w:r w:rsidR="006216B3">
        <w:t xml:space="preserve">The number of instrument assisted and cesarean deliveries </w:t>
      </w:r>
      <w:r w:rsidR="000640D1">
        <w:t xml:space="preserve">also </w:t>
      </w:r>
      <w:r w:rsidR="006216B3">
        <w:t xml:space="preserve">increased by </w:t>
      </w:r>
      <w:r w:rsidR="00E94995">
        <w:t>39</w:t>
      </w:r>
      <w:r w:rsidR="006216B3">
        <w:t xml:space="preserve">% and </w:t>
      </w:r>
      <w:r w:rsidR="00E94995">
        <w:t>5</w:t>
      </w:r>
      <w:r w:rsidR="00CF7C63">
        <w:t>9</w:t>
      </w:r>
      <w:r w:rsidR="006216B3">
        <w:t xml:space="preserve">% respectively. </w:t>
      </w:r>
      <w:r w:rsidR="009165D2">
        <w:t xml:space="preserve"> </w:t>
      </w:r>
      <w:r w:rsidR="00CF7C63">
        <w:t xml:space="preserve">These increases in ESO-only facilities were also much higher than in ESO-plus facilities with increase of 85% </w:t>
      </w:r>
      <w:r w:rsidR="00E04E5F">
        <w:t>Versus</w:t>
      </w:r>
      <w:r w:rsidR="00CF7C63">
        <w:t xml:space="preserve"> 29% and 149% </w:t>
      </w:r>
      <w:r w:rsidR="00E04E5F">
        <w:t>Versus</w:t>
      </w:r>
      <w:r w:rsidR="00CF7C63">
        <w:t xml:space="preserve"> 4</w:t>
      </w:r>
      <w:r w:rsidR="00772E0D">
        <w:t>1</w:t>
      </w:r>
      <w:r w:rsidR="00CF7C63">
        <w:t xml:space="preserve">% respectively. </w:t>
      </w:r>
      <w:r w:rsidR="00AD45AB">
        <w:t>The overall C/S delivery rate in the one year period after the ESOs’ deployment in the facilities was 14.6% (N=81).  The C/S delivery rate in ESO only facilities was almost half the rate in ESO-Plus facilities with rates of 9.9% (N=47) and 17.6% (N=34) respectively. And, the overall instrumental delivery rate in the one year period after the ESOs’ deployment in the facilities was 9.5% (N=74).  The instrumental delivery rate in ESO only facilities similarly was almost half the rate in ESO-Plus facilities with rates of 6.1% (N=42) and 11.5% (N=32) respectively.</w:t>
      </w:r>
      <w:r w:rsidR="00AD45AB" w:rsidRPr="00AD45AB">
        <w:t xml:space="preserve"> </w:t>
      </w:r>
    </w:p>
    <w:p w:rsidR="00BD03D3" w:rsidRDefault="00D370BB">
      <w:pPr>
        <w:pStyle w:val="ListParagraph"/>
        <w:spacing w:before="240" w:after="240" w:line="276" w:lineRule="auto"/>
        <w:ind w:left="0"/>
        <w:contextualSpacing w:val="0"/>
        <w:jc w:val="both"/>
      </w:pPr>
      <w:r>
        <w:t xml:space="preserve">Laparatomy for ruptured uterus and gynaecologic emergencies showed the highest increment in ESO-Only facilities with </w:t>
      </w:r>
      <w:r w:rsidR="007B7EBB">
        <w:t xml:space="preserve">more than two fold </w:t>
      </w:r>
      <w:r>
        <w:t xml:space="preserve">increments. Non-emergency surgical procedures also increased by </w:t>
      </w:r>
      <w:r w:rsidR="007B7EBB">
        <w:t>more than 1.5 folds</w:t>
      </w:r>
      <w:r>
        <w:t xml:space="preserve"> in ESO-Only facilities raising a concern for patient safety and quality of care as ES</w:t>
      </w:r>
      <w:r w:rsidR="00772E0D">
        <w:t xml:space="preserve">Os scope of work doesn’t include major elective surgical procedures. </w:t>
      </w:r>
      <w:r w:rsidR="006216B3">
        <w:t xml:space="preserve">See </w:t>
      </w:r>
      <w:r w:rsidR="00263FBD">
        <w:t>Table -1</w:t>
      </w:r>
      <w:r w:rsidR="005831C8">
        <w:t>0</w:t>
      </w:r>
      <w:r w:rsidR="006216B3">
        <w:t xml:space="preserve"> below</w:t>
      </w:r>
    </w:p>
    <w:p w:rsidR="00297935" w:rsidRPr="00297935" w:rsidRDefault="00297935">
      <w:pPr>
        <w:pStyle w:val="Subtitle"/>
        <w:spacing w:before="240"/>
        <w:ind w:left="1276" w:hanging="1276"/>
        <w:rPr>
          <w:b/>
          <w:bCs/>
          <w:sz w:val="10"/>
          <w:szCs w:val="23"/>
        </w:rPr>
      </w:pPr>
      <w:bookmarkStart w:id="115" w:name="_Toc452738568"/>
    </w:p>
    <w:p w:rsidR="00BD03D3" w:rsidRDefault="00E746BE">
      <w:pPr>
        <w:pStyle w:val="Subtitle"/>
        <w:spacing w:before="240"/>
        <w:ind w:left="1276" w:hanging="1276"/>
        <w:rPr>
          <w:sz w:val="23"/>
          <w:szCs w:val="23"/>
        </w:rPr>
      </w:pPr>
      <w:r w:rsidRPr="008E3A98">
        <w:rPr>
          <w:b/>
          <w:bCs/>
          <w:sz w:val="23"/>
          <w:szCs w:val="23"/>
        </w:rPr>
        <w:t xml:space="preserve">Table -10: </w:t>
      </w:r>
      <w:r w:rsidR="004810C8">
        <w:rPr>
          <w:b/>
          <w:bCs/>
          <w:sz w:val="23"/>
          <w:szCs w:val="23"/>
        </w:rPr>
        <w:t xml:space="preserve"> </w:t>
      </w:r>
      <w:r w:rsidRPr="008E3A98">
        <w:rPr>
          <w:bCs/>
          <w:sz w:val="23"/>
          <w:szCs w:val="23"/>
        </w:rPr>
        <w:t>Change in volume of clinical</w:t>
      </w:r>
      <w:r w:rsidRPr="008E3A98">
        <w:t xml:space="preserve"> services &amp; procedures between one year just before and one year just after deployment of the ESOs.</w:t>
      </w:r>
      <w:bookmarkEnd w:id="115"/>
    </w:p>
    <w:p w:rsidR="00CF7C63" w:rsidRPr="00F00A12" w:rsidRDefault="00CF7C63" w:rsidP="00563900">
      <w:pPr>
        <w:pStyle w:val="ListParagraph"/>
        <w:spacing w:after="240"/>
        <w:ind w:left="567"/>
        <w:jc w:val="both"/>
        <w:rPr>
          <w:sz w:val="16"/>
        </w:rPr>
      </w:pPr>
    </w:p>
    <w:tbl>
      <w:tblPr>
        <w:tblW w:w="9923" w:type="dxa"/>
        <w:tblInd w:w="-176" w:type="dxa"/>
        <w:tblLayout w:type="fixed"/>
        <w:tblCellMar>
          <w:top w:w="57" w:type="dxa"/>
          <w:bottom w:w="57" w:type="dxa"/>
        </w:tblCellMar>
        <w:tblLook w:val="04A0"/>
      </w:tblPr>
      <w:tblGrid>
        <w:gridCol w:w="1560"/>
        <w:gridCol w:w="567"/>
        <w:gridCol w:w="709"/>
        <w:gridCol w:w="709"/>
        <w:gridCol w:w="708"/>
        <w:gridCol w:w="567"/>
        <w:gridCol w:w="709"/>
        <w:gridCol w:w="709"/>
        <w:gridCol w:w="709"/>
        <w:gridCol w:w="567"/>
        <w:gridCol w:w="850"/>
        <w:gridCol w:w="850"/>
        <w:gridCol w:w="709"/>
      </w:tblGrid>
      <w:tr w:rsidR="001207DC" w:rsidRPr="00C0300C" w:rsidTr="001207DC">
        <w:trPr>
          <w:trHeight w:val="300"/>
        </w:trPr>
        <w:tc>
          <w:tcPr>
            <w:tcW w:w="1560" w:type="dxa"/>
            <w:vMerge w:val="restart"/>
            <w:tcBorders>
              <w:top w:val="single" w:sz="4" w:space="0" w:color="auto"/>
            </w:tcBorders>
            <w:shd w:val="clear" w:color="auto" w:fill="auto"/>
            <w:vAlign w:val="bottom"/>
            <w:hideMark/>
          </w:tcPr>
          <w:p w:rsidR="001207DC" w:rsidRPr="001207DC" w:rsidRDefault="001207DC" w:rsidP="001207DC">
            <w:pPr>
              <w:spacing w:after="120"/>
              <w:ind w:right="-108"/>
              <w:rPr>
                <w:b/>
                <w:color w:val="000000"/>
                <w:sz w:val="20"/>
                <w:szCs w:val="20"/>
              </w:rPr>
            </w:pPr>
            <w:r w:rsidRPr="001207DC">
              <w:rPr>
                <w:b/>
                <w:color w:val="000000"/>
                <w:sz w:val="20"/>
                <w:szCs w:val="20"/>
              </w:rPr>
              <w:t>Clinical service/ procedure</w:t>
            </w:r>
          </w:p>
        </w:tc>
        <w:tc>
          <w:tcPr>
            <w:tcW w:w="2693" w:type="dxa"/>
            <w:gridSpan w:val="4"/>
            <w:tcBorders>
              <w:top w:val="single" w:sz="4" w:space="0" w:color="auto"/>
              <w:bottom w:val="single" w:sz="4" w:space="0" w:color="auto"/>
            </w:tcBorders>
            <w:shd w:val="clear" w:color="auto" w:fill="auto"/>
            <w:noWrap/>
            <w:vAlign w:val="bottom"/>
            <w:hideMark/>
          </w:tcPr>
          <w:p w:rsidR="001207DC" w:rsidRPr="001207DC" w:rsidRDefault="001207DC" w:rsidP="001207DC">
            <w:pPr>
              <w:spacing w:after="120"/>
              <w:jc w:val="center"/>
              <w:rPr>
                <w:b/>
                <w:color w:val="000000"/>
                <w:sz w:val="20"/>
                <w:szCs w:val="20"/>
              </w:rPr>
            </w:pPr>
            <w:r w:rsidRPr="001207DC">
              <w:rPr>
                <w:b/>
                <w:color w:val="000000"/>
                <w:sz w:val="20"/>
                <w:szCs w:val="20"/>
              </w:rPr>
              <w:t>ESO only</w:t>
            </w:r>
          </w:p>
        </w:tc>
        <w:tc>
          <w:tcPr>
            <w:tcW w:w="2694" w:type="dxa"/>
            <w:gridSpan w:val="4"/>
            <w:tcBorders>
              <w:top w:val="single" w:sz="4" w:space="0" w:color="auto"/>
              <w:bottom w:val="single" w:sz="4" w:space="0" w:color="auto"/>
            </w:tcBorders>
            <w:shd w:val="clear" w:color="auto" w:fill="auto"/>
            <w:noWrap/>
            <w:vAlign w:val="bottom"/>
            <w:hideMark/>
          </w:tcPr>
          <w:p w:rsidR="001207DC" w:rsidRPr="001207DC" w:rsidRDefault="001207DC" w:rsidP="001207DC">
            <w:pPr>
              <w:spacing w:after="120"/>
              <w:jc w:val="center"/>
              <w:rPr>
                <w:b/>
                <w:color w:val="000000"/>
                <w:sz w:val="20"/>
                <w:szCs w:val="20"/>
              </w:rPr>
            </w:pPr>
            <w:r w:rsidRPr="001207DC">
              <w:rPr>
                <w:b/>
                <w:color w:val="000000"/>
                <w:sz w:val="20"/>
                <w:szCs w:val="20"/>
              </w:rPr>
              <w:t>ESO Plus</w:t>
            </w:r>
          </w:p>
        </w:tc>
        <w:tc>
          <w:tcPr>
            <w:tcW w:w="2976" w:type="dxa"/>
            <w:gridSpan w:val="4"/>
            <w:tcBorders>
              <w:top w:val="single" w:sz="4" w:space="0" w:color="auto"/>
              <w:bottom w:val="single" w:sz="4" w:space="0" w:color="auto"/>
            </w:tcBorders>
            <w:shd w:val="clear" w:color="auto" w:fill="auto"/>
            <w:noWrap/>
            <w:vAlign w:val="bottom"/>
            <w:hideMark/>
          </w:tcPr>
          <w:p w:rsidR="001207DC" w:rsidRPr="001207DC" w:rsidRDefault="001207DC" w:rsidP="001207DC">
            <w:pPr>
              <w:spacing w:after="120"/>
              <w:jc w:val="center"/>
              <w:rPr>
                <w:b/>
                <w:color w:val="000000"/>
                <w:sz w:val="20"/>
                <w:szCs w:val="20"/>
              </w:rPr>
            </w:pPr>
            <w:r w:rsidRPr="001207DC">
              <w:rPr>
                <w:b/>
                <w:color w:val="000000"/>
                <w:sz w:val="20"/>
                <w:szCs w:val="20"/>
              </w:rPr>
              <w:t>Total</w:t>
            </w:r>
          </w:p>
        </w:tc>
      </w:tr>
      <w:tr w:rsidR="001207DC" w:rsidRPr="00C0300C" w:rsidTr="001207DC">
        <w:trPr>
          <w:trHeight w:val="615"/>
        </w:trPr>
        <w:tc>
          <w:tcPr>
            <w:tcW w:w="1560" w:type="dxa"/>
            <w:vMerge/>
            <w:tcBorders>
              <w:bottom w:val="single" w:sz="4" w:space="0" w:color="auto"/>
            </w:tcBorders>
            <w:shd w:val="clear" w:color="auto" w:fill="auto"/>
            <w:vAlign w:val="bottom"/>
            <w:hideMark/>
          </w:tcPr>
          <w:p w:rsidR="001207DC" w:rsidRPr="001207DC" w:rsidRDefault="001207DC" w:rsidP="001207DC">
            <w:pPr>
              <w:spacing w:after="120"/>
              <w:ind w:right="-108"/>
              <w:rPr>
                <w:b/>
                <w:color w:val="000000"/>
                <w:sz w:val="20"/>
                <w:szCs w:val="20"/>
              </w:rPr>
            </w:pPr>
          </w:p>
        </w:tc>
        <w:tc>
          <w:tcPr>
            <w:tcW w:w="567" w:type="dxa"/>
            <w:tcBorders>
              <w:top w:val="nil"/>
              <w:bottom w:val="single" w:sz="4" w:space="0" w:color="auto"/>
            </w:tcBorders>
            <w:shd w:val="clear" w:color="auto" w:fill="auto"/>
            <w:vAlign w:val="bottom"/>
            <w:hideMark/>
          </w:tcPr>
          <w:p w:rsidR="001207DC" w:rsidRPr="001207DC" w:rsidRDefault="001207DC" w:rsidP="001207DC">
            <w:pPr>
              <w:spacing w:after="120"/>
              <w:ind w:left="-108" w:right="-108"/>
              <w:jc w:val="center"/>
              <w:rPr>
                <w:b/>
                <w:color w:val="000000"/>
                <w:sz w:val="20"/>
                <w:szCs w:val="20"/>
              </w:rPr>
            </w:pPr>
            <w:r w:rsidRPr="001207DC">
              <w:rPr>
                <w:b/>
                <w:color w:val="000000"/>
                <w:sz w:val="20"/>
                <w:szCs w:val="20"/>
              </w:rPr>
              <w:t>Valid N</w:t>
            </w:r>
          </w:p>
        </w:tc>
        <w:tc>
          <w:tcPr>
            <w:tcW w:w="709" w:type="dxa"/>
            <w:tcBorders>
              <w:top w:val="nil"/>
              <w:bottom w:val="single" w:sz="4" w:space="0" w:color="auto"/>
            </w:tcBorders>
            <w:shd w:val="clear" w:color="auto" w:fill="auto"/>
            <w:vAlign w:val="bottom"/>
            <w:hideMark/>
          </w:tcPr>
          <w:p w:rsidR="001207DC" w:rsidRPr="001207DC" w:rsidRDefault="001207DC" w:rsidP="001207DC">
            <w:pPr>
              <w:spacing w:after="120"/>
              <w:ind w:right="-108"/>
              <w:jc w:val="center"/>
              <w:rPr>
                <w:b/>
                <w:color w:val="000000"/>
                <w:sz w:val="20"/>
                <w:szCs w:val="20"/>
              </w:rPr>
            </w:pPr>
            <w:r w:rsidRPr="001207DC">
              <w:rPr>
                <w:b/>
                <w:color w:val="000000"/>
                <w:sz w:val="20"/>
                <w:szCs w:val="20"/>
              </w:rPr>
              <w:t>One year before</w:t>
            </w:r>
          </w:p>
        </w:tc>
        <w:tc>
          <w:tcPr>
            <w:tcW w:w="709" w:type="dxa"/>
            <w:tcBorders>
              <w:top w:val="nil"/>
              <w:bottom w:val="single" w:sz="4" w:space="0" w:color="auto"/>
            </w:tcBorders>
            <w:shd w:val="clear" w:color="auto" w:fill="auto"/>
            <w:vAlign w:val="bottom"/>
            <w:hideMark/>
          </w:tcPr>
          <w:p w:rsidR="001207DC" w:rsidRPr="001207DC" w:rsidRDefault="001207DC" w:rsidP="001207DC">
            <w:pPr>
              <w:spacing w:after="120"/>
              <w:ind w:right="-108"/>
              <w:jc w:val="center"/>
              <w:rPr>
                <w:b/>
                <w:color w:val="000000"/>
                <w:sz w:val="20"/>
                <w:szCs w:val="20"/>
              </w:rPr>
            </w:pPr>
            <w:r w:rsidRPr="001207DC">
              <w:rPr>
                <w:b/>
                <w:color w:val="000000"/>
                <w:sz w:val="20"/>
                <w:szCs w:val="20"/>
              </w:rPr>
              <w:t>One year after</w:t>
            </w:r>
          </w:p>
        </w:tc>
        <w:tc>
          <w:tcPr>
            <w:tcW w:w="708" w:type="dxa"/>
            <w:tcBorders>
              <w:top w:val="nil"/>
              <w:bottom w:val="single" w:sz="4" w:space="0" w:color="auto"/>
            </w:tcBorders>
            <w:shd w:val="clear" w:color="auto" w:fill="auto"/>
            <w:vAlign w:val="bottom"/>
            <w:hideMark/>
          </w:tcPr>
          <w:p w:rsidR="001207DC" w:rsidRPr="001207DC" w:rsidRDefault="001207DC" w:rsidP="001207DC">
            <w:pPr>
              <w:spacing w:after="120"/>
              <w:ind w:left="-108" w:right="-108"/>
              <w:jc w:val="center"/>
              <w:rPr>
                <w:b/>
                <w:color w:val="000000"/>
                <w:sz w:val="20"/>
                <w:szCs w:val="20"/>
              </w:rPr>
            </w:pPr>
            <w:r w:rsidRPr="001207DC">
              <w:rPr>
                <w:b/>
                <w:color w:val="000000"/>
                <w:sz w:val="20"/>
                <w:szCs w:val="20"/>
              </w:rPr>
              <w:t xml:space="preserve">Change in % </w:t>
            </w:r>
          </w:p>
        </w:tc>
        <w:tc>
          <w:tcPr>
            <w:tcW w:w="567" w:type="dxa"/>
            <w:tcBorders>
              <w:top w:val="nil"/>
              <w:bottom w:val="single" w:sz="4" w:space="0" w:color="auto"/>
            </w:tcBorders>
            <w:shd w:val="clear" w:color="auto" w:fill="auto"/>
            <w:vAlign w:val="bottom"/>
            <w:hideMark/>
          </w:tcPr>
          <w:p w:rsidR="001207DC" w:rsidRPr="001207DC" w:rsidRDefault="001207DC" w:rsidP="001207DC">
            <w:pPr>
              <w:spacing w:after="120"/>
              <w:ind w:left="-108" w:right="-108"/>
              <w:jc w:val="center"/>
              <w:rPr>
                <w:b/>
                <w:color w:val="000000"/>
                <w:sz w:val="20"/>
                <w:szCs w:val="20"/>
              </w:rPr>
            </w:pPr>
            <w:r w:rsidRPr="001207DC">
              <w:rPr>
                <w:b/>
                <w:color w:val="000000"/>
                <w:sz w:val="20"/>
                <w:szCs w:val="20"/>
              </w:rPr>
              <w:t>Valid N</w:t>
            </w:r>
          </w:p>
        </w:tc>
        <w:tc>
          <w:tcPr>
            <w:tcW w:w="709" w:type="dxa"/>
            <w:tcBorders>
              <w:top w:val="nil"/>
              <w:bottom w:val="single" w:sz="4" w:space="0" w:color="auto"/>
            </w:tcBorders>
            <w:shd w:val="clear" w:color="auto" w:fill="auto"/>
            <w:vAlign w:val="bottom"/>
            <w:hideMark/>
          </w:tcPr>
          <w:p w:rsidR="001207DC" w:rsidRPr="001207DC" w:rsidRDefault="001207DC" w:rsidP="001207DC">
            <w:pPr>
              <w:spacing w:after="120"/>
              <w:ind w:right="-108"/>
              <w:jc w:val="center"/>
              <w:rPr>
                <w:b/>
                <w:color w:val="000000"/>
                <w:sz w:val="20"/>
                <w:szCs w:val="20"/>
              </w:rPr>
            </w:pPr>
            <w:r w:rsidRPr="001207DC">
              <w:rPr>
                <w:b/>
                <w:color w:val="000000"/>
                <w:sz w:val="20"/>
                <w:szCs w:val="20"/>
              </w:rPr>
              <w:t>One year before</w:t>
            </w:r>
          </w:p>
        </w:tc>
        <w:tc>
          <w:tcPr>
            <w:tcW w:w="709" w:type="dxa"/>
            <w:tcBorders>
              <w:top w:val="nil"/>
              <w:bottom w:val="single" w:sz="4" w:space="0" w:color="auto"/>
            </w:tcBorders>
            <w:shd w:val="clear" w:color="auto" w:fill="auto"/>
            <w:vAlign w:val="bottom"/>
            <w:hideMark/>
          </w:tcPr>
          <w:p w:rsidR="001207DC" w:rsidRPr="001207DC" w:rsidRDefault="001207DC" w:rsidP="001207DC">
            <w:pPr>
              <w:spacing w:after="120"/>
              <w:jc w:val="center"/>
              <w:rPr>
                <w:b/>
                <w:color w:val="000000"/>
                <w:sz w:val="20"/>
                <w:szCs w:val="20"/>
              </w:rPr>
            </w:pPr>
            <w:r w:rsidRPr="001207DC">
              <w:rPr>
                <w:b/>
                <w:color w:val="000000"/>
                <w:sz w:val="20"/>
                <w:szCs w:val="20"/>
              </w:rPr>
              <w:t>One year after</w:t>
            </w:r>
          </w:p>
        </w:tc>
        <w:tc>
          <w:tcPr>
            <w:tcW w:w="709" w:type="dxa"/>
            <w:tcBorders>
              <w:top w:val="nil"/>
              <w:bottom w:val="single" w:sz="4" w:space="0" w:color="auto"/>
            </w:tcBorders>
            <w:shd w:val="clear" w:color="auto" w:fill="auto"/>
            <w:vAlign w:val="bottom"/>
            <w:hideMark/>
          </w:tcPr>
          <w:p w:rsidR="001207DC" w:rsidRPr="001207DC" w:rsidRDefault="001207DC" w:rsidP="001207DC">
            <w:pPr>
              <w:spacing w:after="120"/>
              <w:ind w:left="-108" w:right="-108"/>
              <w:jc w:val="center"/>
              <w:rPr>
                <w:b/>
                <w:color w:val="000000"/>
                <w:sz w:val="20"/>
                <w:szCs w:val="20"/>
              </w:rPr>
            </w:pPr>
            <w:r w:rsidRPr="001207DC">
              <w:rPr>
                <w:b/>
                <w:color w:val="000000"/>
                <w:sz w:val="20"/>
                <w:szCs w:val="20"/>
              </w:rPr>
              <w:t>Change in %</w:t>
            </w:r>
          </w:p>
        </w:tc>
        <w:tc>
          <w:tcPr>
            <w:tcW w:w="567" w:type="dxa"/>
            <w:tcBorders>
              <w:top w:val="nil"/>
              <w:bottom w:val="single" w:sz="4" w:space="0" w:color="auto"/>
            </w:tcBorders>
            <w:shd w:val="clear" w:color="auto" w:fill="auto"/>
            <w:vAlign w:val="bottom"/>
            <w:hideMark/>
          </w:tcPr>
          <w:p w:rsidR="001207DC" w:rsidRPr="001207DC" w:rsidRDefault="001207DC" w:rsidP="001207DC">
            <w:pPr>
              <w:spacing w:after="120"/>
              <w:ind w:left="-108" w:right="-108"/>
              <w:jc w:val="center"/>
              <w:rPr>
                <w:b/>
                <w:color w:val="000000"/>
                <w:sz w:val="20"/>
                <w:szCs w:val="20"/>
              </w:rPr>
            </w:pPr>
            <w:r w:rsidRPr="001207DC">
              <w:rPr>
                <w:b/>
                <w:color w:val="000000"/>
                <w:sz w:val="20"/>
                <w:szCs w:val="20"/>
              </w:rPr>
              <w:t>Valid N</w:t>
            </w:r>
          </w:p>
        </w:tc>
        <w:tc>
          <w:tcPr>
            <w:tcW w:w="850" w:type="dxa"/>
            <w:tcBorders>
              <w:top w:val="nil"/>
              <w:bottom w:val="single" w:sz="4" w:space="0" w:color="auto"/>
            </w:tcBorders>
            <w:shd w:val="clear" w:color="auto" w:fill="auto"/>
            <w:vAlign w:val="bottom"/>
            <w:hideMark/>
          </w:tcPr>
          <w:p w:rsidR="001207DC" w:rsidRPr="001207DC" w:rsidRDefault="001207DC" w:rsidP="001207DC">
            <w:pPr>
              <w:spacing w:after="120"/>
              <w:ind w:left="-108"/>
              <w:jc w:val="center"/>
              <w:rPr>
                <w:b/>
                <w:color w:val="000000"/>
                <w:sz w:val="20"/>
                <w:szCs w:val="20"/>
              </w:rPr>
            </w:pPr>
            <w:r w:rsidRPr="001207DC">
              <w:rPr>
                <w:b/>
                <w:color w:val="000000"/>
                <w:sz w:val="20"/>
                <w:szCs w:val="20"/>
              </w:rPr>
              <w:t>One year before</w:t>
            </w:r>
          </w:p>
        </w:tc>
        <w:tc>
          <w:tcPr>
            <w:tcW w:w="850" w:type="dxa"/>
            <w:tcBorders>
              <w:top w:val="nil"/>
              <w:bottom w:val="single" w:sz="4" w:space="0" w:color="auto"/>
            </w:tcBorders>
            <w:shd w:val="clear" w:color="auto" w:fill="auto"/>
            <w:vAlign w:val="bottom"/>
            <w:hideMark/>
          </w:tcPr>
          <w:p w:rsidR="001207DC" w:rsidRPr="001207DC" w:rsidRDefault="001207DC" w:rsidP="001207DC">
            <w:pPr>
              <w:spacing w:after="120"/>
              <w:jc w:val="center"/>
              <w:rPr>
                <w:b/>
                <w:color w:val="000000"/>
                <w:sz w:val="20"/>
                <w:szCs w:val="20"/>
              </w:rPr>
            </w:pPr>
            <w:r w:rsidRPr="001207DC">
              <w:rPr>
                <w:b/>
                <w:color w:val="000000"/>
                <w:sz w:val="20"/>
                <w:szCs w:val="20"/>
              </w:rPr>
              <w:t>One year after</w:t>
            </w:r>
          </w:p>
        </w:tc>
        <w:tc>
          <w:tcPr>
            <w:tcW w:w="709" w:type="dxa"/>
            <w:tcBorders>
              <w:top w:val="nil"/>
              <w:bottom w:val="single" w:sz="4" w:space="0" w:color="auto"/>
            </w:tcBorders>
            <w:shd w:val="clear" w:color="auto" w:fill="auto"/>
            <w:vAlign w:val="bottom"/>
            <w:hideMark/>
          </w:tcPr>
          <w:p w:rsidR="001207DC" w:rsidRPr="001207DC" w:rsidRDefault="001207DC" w:rsidP="001207DC">
            <w:pPr>
              <w:spacing w:after="120"/>
              <w:jc w:val="center"/>
              <w:rPr>
                <w:b/>
                <w:color w:val="000000"/>
                <w:sz w:val="20"/>
                <w:szCs w:val="20"/>
              </w:rPr>
            </w:pPr>
            <w:r w:rsidRPr="001207DC">
              <w:rPr>
                <w:b/>
                <w:color w:val="000000"/>
                <w:sz w:val="20"/>
                <w:szCs w:val="20"/>
              </w:rPr>
              <w:t>Change in %</w:t>
            </w:r>
          </w:p>
        </w:tc>
      </w:tr>
      <w:tr w:rsidR="003D2C9D" w:rsidRPr="00C0300C" w:rsidTr="00BF1B98">
        <w:trPr>
          <w:cantSplit/>
          <w:trHeight w:val="148"/>
        </w:trPr>
        <w:tc>
          <w:tcPr>
            <w:tcW w:w="1560" w:type="dxa"/>
            <w:tcBorders>
              <w:top w:val="single" w:sz="4" w:space="0" w:color="auto"/>
            </w:tcBorders>
            <w:shd w:val="clear" w:color="auto" w:fill="auto"/>
            <w:vAlign w:val="bottom"/>
            <w:hideMark/>
          </w:tcPr>
          <w:p w:rsidR="00C0300C" w:rsidRPr="00C0300C" w:rsidRDefault="00C0300C" w:rsidP="00BE2B1A">
            <w:pPr>
              <w:ind w:right="-108"/>
              <w:rPr>
                <w:color w:val="000000"/>
                <w:sz w:val="20"/>
                <w:szCs w:val="20"/>
              </w:rPr>
            </w:pPr>
            <w:r w:rsidRPr="00C0300C">
              <w:rPr>
                <w:color w:val="000000"/>
                <w:sz w:val="20"/>
                <w:szCs w:val="20"/>
              </w:rPr>
              <w:t>Total</w:t>
            </w:r>
            <w:r w:rsidR="00BE2B1A">
              <w:rPr>
                <w:color w:val="000000"/>
                <w:sz w:val="20"/>
                <w:szCs w:val="20"/>
              </w:rPr>
              <w:t xml:space="preserve"> </w:t>
            </w:r>
            <w:r w:rsidRPr="00C0300C">
              <w:rPr>
                <w:color w:val="000000"/>
                <w:sz w:val="20"/>
                <w:szCs w:val="20"/>
              </w:rPr>
              <w:t>new</w:t>
            </w:r>
            <w:r w:rsidR="00BE2B1A">
              <w:rPr>
                <w:color w:val="000000"/>
                <w:sz w:val="20"/>
                <w:szCs w:val="20"/>
              </w:rPr>
              <w:t xml:space="preserve"> </w:t>
            </w:r>
            <w:r w:rsidRPr="00C0300C">
              <w:rPr>
                <w:color w:val="000000"/>
                <w:sz w:val="20"/>
                <w:szCs w:val="20"/>
              </w:rPr>
              <w:t>ANC</w:t>
            </w:r>
          </w:p>
        </w:tc>
        <w:tc>
          <w:tcPr>
            <w:tcW w:w="567" w:type="dxa"/>
            <w:tcBorders>
              <w:top w:val="single" w:sz="4" w:space="0" w:color="auto"/>
            </w:tcBorders>
            <w:shd w:val="clear" w:color="auto" w:fill="auto"/>
            <w:vAlign w:val="bottom"/>
            <w:hideMark/>
          </w:tcPr>
          <w:p w:rsidR="00C0300C" w:rsidRPr="00C0300C" w:rsidRDefault="00C0300C" w:rsidP="007862CC">
            <w:pPr>
              <w:jc w:val="right"/>
              <w:rPr>
                <w:color w:val="000000"/>
                <w:sz w:val="20"/>
                <w:szCs w:val="20"/>
              </w:rPr>
            </w:pPr>
            <w:r w:rsidRPr="00C0300C">
              <w:rPr>
                <w:color w:val="000000"/>
                <w:sz w:val="20"/>
                <w:szCs w:val="20"/>
              </w:rPr>
              <w:t>51</w:t>
            </w:r>
          </w:p>
        </w:tc>
        <w:tc>
          <w:tcPr>
            <w:tcW w:w="709" w:type="dxa"/>
            <w:tcBorders>
              <w:top w:val="single" w:sz="4" w:space="0" w:color="auto"/>
            </w:tcBorders>
            <w:shd w:val="clear" w:color="auto" w:fill="auto"/>
            <w:vAlign w:val="bottom"/>
            <w:hideMark/>
          </w:tcPr>
          <w:p w:rsidR="002173A8" w:rsidRDefault="00C0300C">
            <w:pPr>
              <w:ind w:right="-108"/>
              <w:jc w:val="right"/>
              <w:rPr>
                <w:color w:val="000000"/>
                <w:sz w:val="20"/>
                <w:szCs w:val="20"/>
              </w:rPr>
            </w:pPr>
            <w:r w:rsidRPr="00C0300C">
              <w:rPr>
                <w:color w:val="000000"/>
                <w:sz w:val="20"/>
                <w:szCs w:val="20"/>
              </w:rPr>
              <w:t>43,757</w:t>
            </w:r>
          </w:p>
        </w:tc>
        <w:tc>
          <w:tcPr>
            <w:tcW w:w="709" w:type="dxa"/>
            <w:tcBorders>
              <w:top w:val="single" w:sz="4" w:space="0" w:color="auto"/>
            </w:tcBorders>
            <w:shd w:val="clear" w:color="auto" w:fill="auto"/>
            <w:vAlign w:val="bottom"/>
            <w:hideMark/>
          </w:tcPr>
          <w:p w:rsidR="002173A8" w:rsidRDefault="00C0300C">
            <w:pPr>
              <w:ind w:right="-108"/>
              <w:jc w:val="right"/>
              <w:rPr>
                <w:color w:val="000000"/>
                <w:sz w:val="20"/>
                <w:szCs w:val="20"/>
              </w:rPr>
            </w:pPr>
            <w:r w:rsidRPr="00C0300C">
              <w:rPr>
                <w:color w:val="000000"/>
                <w:sz w:val="20"/>
                <w:szCs w:val="20"/>
              </w:rPr>
              <w:t>56,069</w:t>
            </w:r>
          </w:p>
        </w:tc>
        <w:tc>
          <w:tcPr>
            <w:tcW w:w="708" w:type="dxa"/>
            <w:tcBorders>
              <w:top w:val="single" w:sz="4" w:space="0" w:color="auto"/>
            </w:tcBorders>
            <w:shd w:val="clear" w:color="auto" w:fill="auto"/>
            <w:vAlign w:val="bottom"/>
            <w:hideMark/>
          </w:tcPr>
          <w:p w:rsidR="002173A8" w:rsidRDefault="00C0300C">
            <w:pPr>
              <w:jc w:val="right"/>
              <w:rPr>
                <w:color w:val="000000"/>
                <w:sz w:val="20"/>
                <w:szCs w:val="20"/>
              </w:rPr>
            </w:pPr>
            <w:r w:rsidRPr="00C0300C">
              <w:rPr>
                <w:color w:val="000000"/>
                <w:sz w:val="20"/>
                <w:szCs w:val="20"/>
              </w:rPr>
              <w:t>28</w:t>
            </w:r>
          </w:p>
        </w:tc>
        <w:tc>
          <w:tcPr>
            <w:tcW w:w="567" w:type="dxa"/>
            <w:tcBorders>
              <w:top w:val="single" w:sz="4" w:space="0" w:color="auto"/>
            </w:tcBorders>
            <w:shd w:val="clear" w:color="auto" w:fill="auto"/>
            <w:vAlign w:val="bottom"/>
            <w:hideMark/>
          </w:tcPr>
          <w:p w:rsidR="002173A8" w:rsidRDefault="00C0300C">
            <w:pPr>
              <w:jc w:val="right"/>
              <w:rPr>
                <w:color w:val="000000"/>
                <w:sz w:val="20"/>
                <w:szCs w:val="20"/>
              </w:rPr>
            </w:pPr>
            <w:r w:rsidRPr="00C0300C">
              <w:rPr>
                <w:color w:val="000000"/>
                <w:sz w:val="20"/>
                <w:szCs w:val="20"/>
              </w:rPr>
              <w:t>36</w:t>
            </w:r>
          </w:p>
        </w:tc>
        <w:tc>
          <w:tcPr>
            <w:tcW w:w="709" w:type="dxa"/>
            <w:tcBorders>
              <w:top w:val="single" w:sz="4" w:space="0" w:color="auto"/>
            </w:tcBorders>
            <w:shd w:val="clear" w:color="auto" w:fill="auto"/>
            <w:vAlign w:val="bottom"/>
            <w:hideMark/>
          </w:tcPr>
          <w:p w:rsidR="002173A8" w:rsidRDefault="00C0300C">
            <w:pPr>
              <w:ind w:right="-108"/>
              <w:jc w:val="right"/>
              <w:rPr>
                <w:color w:val="000000"/>
                <w:sz w:val="20"/>
                <w:szCs w:val="20"/>
              </w:rPr>
            </w:pPr>
            <w:r w:rsidRPr="00C0300C">
              <w:rPr>
                <w:color w:val="000000"/>
                <w:sz w:val="20"/>
                <w:szCs w:val="20"/>
              </w:rPr>
              <w:t>40,721</w:t>
            </w:r>
          </w:p>
        </w:tc>
        <w:tc>
          <w:tcPr>
            <w:tcW w:w="709" w:type="dxa"/>
            <w:tcBorders>
              <w:top w:val="single" w:sz="4" w:space="0" w:color="auto"/>
            </w:tcBorders>
            <w:shd w:val="clear" w:color="auto" w:fill="auto"/>
            <w:vAlign w:val="bottom"/>
            <w:hideMark/>
          </w:tcPr>
          <w:p w:rsidR="002173A8" w:rsidRDefault="00C0300C">
            <w:pPr>
              <w:ind w:right="-108"/>
              <w:jc w:val="right"/>
              <w:rPr>
                <w:color w:val="000000"/>
                <w:sz w:val="20"/>
                <w:szCs w:val="20"/>
              </w:rPr>
            </w:pPr>
            <w:r w:rsidRPr="00C0300C">
              <w:rPr>
                <w:color w:val="000000"/>
                <w:sz w:val="20"/>
                <w:szCs w:val="20"/>
              </w:rPr>
              <w:t>52,126</w:t>
            </w:r>
          </w:p>
        </w:tc>
        <w:tc>
          <w:tcPr>
            <w:tcW w:w="709" w:type="dxa"/>
            <w:tcBorders>
              <w:top w:val="single" w:sz="4" w:space="0" w:color="auto"/>
            </w:tcBorders>
            <w:shd w:val="clear" w:color="auto" w:fill="auto"/>
            <w:vAlign w:val="bottom"/>
            <w:hideMark/>
          </w:tcPr>
          <w:p w:rsidR="002173A8" w:rsidRDefault="00C0300C">
            <w:pPr>
              <w:jc w:val="right"/>
              <w:rPr>
                <w:color w:val="000000"/>
                <w:sz w:val="20"/>
                <w:szCs w:val="20"/>
              </w:rPr>
            </w:pPr>
            <w:r w:rsidRPr="00C0300C">
              <w:rPr>
                <w:color w:val="000000"/>
                <w:sz w:val="20"/>
                <w:szCs w:val="20"/>
              </w:rPr>
              <w:t>28</w:t>
            </w:r>
          </w:p>
        </w:tc>
        <w:tc>
          <w:tcPr>
            <w:tcW w:w="567" w:type="dxa"/>
            <w:tcBorders>
              <w:top w:val="single" w:sz="4" w:space="0" w:color="auto"/>
            </w:tcBorders>
            <w:shd w:val="clear" w:color="auto" w:fill="auto"/>
            <w:vAlign w:val="bottom"/>
            <w:hideMark/>
          </w:tcPr>
          <w:p w:rsidR="002173A8" w:rsidRDefault="00C0300C">
            <w:pPr>
              <w:jc w:val="right"/>
              <w:rPr>
                <w:color w:val="000000"/>
                <w:sz w:val="20"/>
                <w:szCs w:val="20"/>
              </w:rPr>
            </w:pPr>
            <w:r w:rsidRPr="00C0300C">
              <w:rPr>
                <w:color w:val="000000"/>
                <w:sz w:val="20"/>
                <w:szCs w:val="20"/>
              </w:rPr>
              <w:t>87</w:t>
            </w:r>
          </w:p>
        </w:tc>
        <w:tc>
          <w:tcPr>
            <w:tcW w:w="850" w:type="dxa"/>
            <w:tcBorders>
              <w:top w:val="single" w:sz="4" w:space="0" w:color="auto"/>
            </w:tcBorders>
            <w:shd w:val="clear" w:color="auto" w:fill="auto"/>
            <w:vAlign w:val="bottom"/>
            <w:hideMark/>
          </w:tcPr>
          <w:p w:rsidR="002173A8" w:rsidRDefault="00C0300C">
            <w:pPr>
              <w:ind w:right="-108"/>
              <w:jc w:val="right"/>
              <w:rPr>
                <w:color w:val="000000"/>
                <w:sz w:val="20"/>
                <w:szCs w:val="20"/>
              </w:rPr>
            </w:pPr>
            <w:r w:rsidRPr="00C0300C">
              <w:rPr>
                <w:color w:val="000000"/>
                <w:sz w:val="20"/>
                <w:szCs w:val="20"/>
              </w:rPr>
              <w:t>84,478</w:t>
            </w:r>
          </w:p>
        </w:tc>
        <w:tc>
          <w:tcPr>
            <w:tcW w:w="850" w:type="dxa"/>
            <w:tcBorders>
              <w:top w:val="single" w:sz="4" w:space="0" w:color="auto"/>
            </w:tcBorders>
            <w:shd w:val="clear" w:color="auto" w:fill="auto"/>
            <w:vAlign w:val="bottom"/>
            <w:hideMark/>
          </w:tcPr>
          <w:p w:rsidR="002173A8" w:rsidRDefault="00C0300C">
            <w:pPr>
              <w:ind w:right="-108"/>
              <w:jc w:val="right"/>
              <w:rPr>
                <w:color w:val="000000"/>
                <w:sz w:val="20"/>
                <w:szCs w:val="20"/>
              </w:rPr>
            </w:pPr>
            <w:r w:rsidRPr="00C0300C">
              <w:rPr>
                <w:color w:val="000000"/>
                <w:sz w:val="20"/>
                <w:szCs w:val="20"/>
              </w:rPr>
              <w:t>108,195</w:t>
            </w:r>
          </w:p>
        </w:tc>
        <w:tc>
          <w:tcPr>
            <w:tcW w:w="709" w:type="dxa"/>
            <w:tcBorders>
              <w:top w:val="single" w:sz="4" w:space="0" w:color="auto"/>
            </w:tcBorders>
            <w:shd w:val="clear" w:color="auto" w:fill="auto"/>
            <w:vAlign w:val="bottom"/>
            <w:hideMark/>
          </w:tcPr>
          <w:p w:rsidR="002173A8" w:rsidRDefault="00C0300C">
            <w:pPr>
              <w:jc w:val="right"/>
              <w:rPr>
                <w:color w:val="000000"/>
                <w:sz w:val="20"/>
                <w:szCs w:val="20"/>
              </w:rPr>
            </w:pPr>
            <w:r w:rsidRPr="00C0300C">
              <w:rPr>
                <w:color w:val="000000"/>
                <w:sz w:val="20"/>
                <w:szCs w:val="20"/>
              </w:rPr>
              <w:t>28</w:t>
            </w:r>
          </w:p>
        </w:tc>
      </w:tr>
      <w:tr w:rsidR="003D2C9D" w:rsidRPr="00C0300C" w:rsidTr="00F00A12">
        <w:trPr>
          <w:cantSplit/>
          <w:trHeight w:val="142"/>
        </w:trPr>
        <w:tc>
          <w:tcPr>
            <w:tcW w:w="1560" w:type="dxa"/>
            <w:shd w:val="clear" w:color="auto" w:fill="auto"/>
            <w:vAlign w:val="bottom"/>
            <w:hideMark/>
          </w:tcPr>
          <w:p w:rsidR="00C0300C" w:rsidRPr="00C0300C" w:rsidRDefault="00C0300C" w:rsidP="00BE2B1A">
            <w:pPr>
              <w:ind w:right="-108"/>
              <w:rPr>
                <w:color w:val="000000"/>
                <w:sz w:val="20"/>
                <w:szCs w:val="20"/>
              </w:rPr>
            </w:pPr>
            <w:r w:rsidRPr="00C0300C">
              <w:rPr>
                <w:color w:val="000000"/>
                <w:sz w:val="20"/>
                <w:szCs w:val="20"/>
              </w:rPr>
              <w:t>Total</w:t>
            </w:r>
            <w:r w:rsidR="00BE2B1A">
              <w:rPr>
                <w:color w:val="000000"/>
                <w:sz w:val="20"/>
                <w:szCs w:val="20"/>
              </w:rPr>
              <w:t xml:space="preserve"> </w:t>
            </w:r>
            <w:r w:rsidRPr="00C0300C">
              <w:rPr>
                <w:color w:val="000000"/>
                <w:sz w:val="20"/>
                <w:szCs w:val="20"/>
              </w:rPr>
              <w:t>postnatal</w:t>
            </w:r>
          </w:p>
        </w:tc>
        <w:tc>
          <w:tcPr>
            <w:tcW w:w="567" w:type="dxa"/>
            <w:shd w:val="clear" w:color="auto" w:fill="auto"/>
            <w:vAlign w:val="bottom"/>
            <w:hideMark/>
          </w:tcPr>
          <w:p w:rsidR="00C0300C" w:rsidRPr="00C0300C" w:rsidRDefault="00C0300C" w:rsidP="007862CC">
            <w:pPr>
              <w:jc w:val="right"/>
              <w:rPr>
                <w:color w:val="000000"/>
                <w:sz w:val="20"/>
                <w:szCs w:val="20"/>
              </w:rPr>
            </w:pPr>
            <w:r w:rsidRPr="00C0300C">
              <w:rPr>
                <w:color w:val="000000"/>
                <w:sz w:val="20"/>
                <w:szCs w:val="20"/>
              </w:rPr>
              <w:t>49</w:t>
            </w:r>
          </w:p>
        </w:tc>
        <w:tc>
          <w:tcPr>
            <w:tcW w:w="709" w:type="dxa"/>
            <w:shd w:val="clear" w:color="auto" w:fill="auto"/>
            <w:vAlign w:val="bottom"/>
            <w:hideMark/>
          </w:tcPr>
          <w:p w:rsidR="002173A8" w:rsidRDefault="00C0300C">
            <w:pPr>
              <w:ind w:right="-108"/>
              <w:jc w:val="right"/>
              <w:rPr>
                <w:color w:val="000000"/>
                <w:sz w:val="20"/>
                <w:szCs w:val="20"/>
              </w:rPr>
            </w:pPr>
            <w:r w:rsidRPr="00C0300C">
              <w:rPr>
                <w:color w:val="000000"/>
                <w:sz w:val="20"/>
                <w:szCs w:val="20"/>
              </w:rPr>
              <w:t>19,005</w:t>
            </w:r>
          </w:p>
        </w:tc>
        <w:tc>
          <w:tcPr>
            <w:tcW w:w="709" w:type="dxa"/>
            <w:shd w:val="clear" w:color="auto" w:fill="auto"/>
            <w:vAlign w:val="bottom"/>
            <w:hideMark/>
          </w:tcPr>
          <w:p w:rsidR="002173A8" w:rsidRDefault="00C0300C">
            <w:pPr>
              <w:ind w:right="-108"/>
              <w:jc w:val="right"/>
              <w:rPr>
                <w:color w:val="000000"/>
                <w:sz w:val="20"/>
                <w:szCs w:val="20"/>
              </w:rPr>
            </w:pPr>
            <w:r w:rsidRPr="00C0300C">
              <w:rPr>
                <w:color w:val="000000"/>
                <w:sz w:val="20"/>
                <w:szCs w:val="20"/>
              </w:rPr>
              <w:t>27,128</w:t>
            </w:r>
          </w:p>
        </w:tc>
        <w:tc>
          <w:tcPr>
            <w:tcW w:w="708" w:type="dxa"/>
            <w:shd w:val="clear" w:color="auto" w:fill="auto"/>
            <w:vAlign w:val="bottom"/>
            <w:hideMark/>
          </w:tcPr>
          <w:p w:rsidR="002173A8" w:rsidRDefault="00C0300C">
            <w:pPr>
              <w:jc w:val="right"/>
              <w:rPr>
                <w:color w:val="000000"/>
                <w:sz w:val="20"/>
                <w:szCs w:val="20"/>
              </w:rPr>
            </w:pPr>
            <w:r w:rsidRPr="00C0300C">
              <w:rPr>
                <w:color w:val="000000"/>
                <w:sz w:val="20"/>
                <w:szCs w:val="20"/>
              </w:rPr>
              <w:t>4</w:t>
            </w:r>
            <w:r w:rsidR="00772E0D">
              <w:rPr>
                <w:color w:val="000000"/>
                <w:sz w:val="20"/>
                <w:szCs w:val="20"/>
              </w:rPr>
              <w:t>3</w:t>
            </w:r>
          </w:p>
        </w:tc>
        <w:tc>
          <w:tcPr>
            <w:tcW w:w="567" w:type="dxa"/>
            <w:shd w:val="clear" w:color="auto" w:fill="auto"/>
            <w:vAlign w:val="bottom"/>
            <w:hideMark/>
          </w:tcPr>
          <w:p w:rsidR="002173A8" w:rsidRDefault="00C0300C">
            <w:pPr>
              <w:jc w:val="right"/>
              <w:rPr>
                <w:color w:val="000000"/>
                <w:sz w:val="20"/>
                <w:szCs w:val="20"/>
              </w:rPr>
            </w:pPr>
            <w:r w:rsidRPr="00C0300C">
              <w:rPr>
                <w:color w:val="000000"/>
                <w:sz w:val="20"/>
                <w:szCs w:val="20"/>
              </w:rPr>
              <w:t>33</w:t>
            </w:r>
          </w:p>
        </w:tc>
        <w:tc>
          <w:tcPr>
            <w:tcW w:w="709" w:type="dxa"/>
            <w:shd w:val="clear" w:color="auto" w:fill="auto"/>
            <w:vAlign w:val="bottom"/>
            <w:hideMark/>
          </w:tcPr>
          <w:p w:rsidR="002173A8" w:rsidRDefault="00C0300C">
            <w:pPr>
              <w:ind w:right="-108"/>
              <w:jc w:val="right"/>
              <w:rPr>
                <w:color w:val="000000"/>
                <w:sz w:val="20"/>
                <w:szCs w:val="20"/>
              </w:rPr>
            </w:pPr>
            <w:r w:rsidRPr="00C0300C">
              <w:rPr>
                <w:color w:val="000000"/>
                <w:sz w:val="20"/>
                <w:szCs w:val="20"/>
              </w:rPr>
              <w:t>19,922</w:t>
            </w:r>
          </w:p>
        </w:tc>
        <w:tc>
          <w:tcPr>
            <w:tcW w:w="709" w:type="dxa"/>
            <w:shd w:val="clear" w:color="auto" w:fill="auto"/>
            <w:vAlign w:val="bottom"/>
            <w:hideMark/>
          </w:tcPr>
          <w:p w:rsidR="002173A8" w:rsidRDefault="00C0300C">
            <w:pPr>
              <w:ind w:right="-108"/>
              <w:jc w:val="right"/>
              <w:rPr>
                <w:color w:val="000000"/>
                <w:sz w:val="20"/>
                <w:szCs w:val="20"/>
              </w:rPr>
            </w:pPr>
            <w:r w:rsidRPr="00C0300C">
              <w:rPr>
                <w:color w:val="000000"/>
                <w:sz w:val="20"/>
                <w:szCs w:val="20"/>
              </w:rPr>
              <w:t>29,822</w:t>
            </w:r>
          </w:p>
        </w:tc>
        <w:tc>
          <w:tcPr>
            <w:tcW w:w="709" w:type="dxa"/>
            <w:shd w:val="clear" w:color="auto" w:fill="auto"/>
            <w:vAlign w:val="bottom"/>
            <w:hideMark/>
          </w:tcPr>
          <w:p w:rsidR="002173A8" w:rsidRDefault="00772E0D">
            <w:pPr>
              <w:jc w:val="right"/>
              <w:rPr>
                <w:color w:val="000000"/>
                <w:sz w:val="20"/>
                <w:szCs w:val="20"/>
              </w:rPr>
            </w:pPr>
            <w:r>
              <w:rPr>
                <w:color w:val="000000"/>
                <w:sz w:val="20"/>
                <w:szCs w:val="20"/>
              </w:rPr>
              <w:t>50</w:t>
            </w:r>
          </w:p>
        </w:tc>
        <w:tc>
          <w:tcPr>
            <w:tcW w:w="567" w:type="dxa"/>
            <w:shd w:val="clear" w:color="auto" w:fill="auto"/>
            <w:vAlign w:val="bottom"/>
            <w:hideMark/>
          </w:tcPr>
          <w:p w:rsidR="002173A8" w:rsidRDefault="00C0300C">
            <w:pPr>
              <w:jc w:val="right"/>
              <w:rPr>
                <w:color w:val="000000"/>
                <w:sz w:val="20"/>
                <w:szCs w:val="20"/>
              </w:rPr>
            </w:pPr>
            <w:r w:rsidRPr="00C0300C">
              <w:rPr>
                <w:color w:val="000000"/>
                <w:sz w:val="20"/>
                <w:szCs w:val="20"/>
              </w:rPr>
              <w:t>82</w:t>
            </w:r>
          </w:p>
        </w:tc>
        <w:tc>
          <w:tcPr>
            <w:tcW w:w="850" w:type="dxa"/>
            <w:shd w:val="clear" w:color="auto" w:fill="auto"/>
            <w:vAlign w:val="bottom"/>
            <w:hideMark/>
          </w:tcPr>
          <w:p w:rsidR="002173A8" w:rsidRDefault="00C0300C">
            <w:pPr>
              <w:ind w:right="-108"/>
              <w:jc w:val="right"/>
              <w:rPr>
                <w:color w:val="000000"/>
                <w:sz w:val="20"/>
                <w:szCs w:val="20"/>
              </w:rPr>
            </w:pPr>
            <w:r w:rsidRPr="00C0300C">
              <w:rPr>
                <w:color w:val="000000"/>
                <w:sz w:val="20"/>
                <w:szCs w:val="20"/>
              </w:rPr>
              <w:t>38,927</w:t>
            </w:r>
          </w:p>
        </w:tc>
        <w:tc>
          <w:tcPr>
            <w:tcW w:w="850" w:type="dxa"/>
            <w:shd w:val="clear" w:color="auto" w:fill="auto"/>
            <w:vAlign w:val="bottom"/>
            <w:hideMark/>
          </w:tcPr>
          <w:p w:rsidR="002173A8" w:rsidRDefault="00C0300C">
            <w:pPr>
              <w:ind w:right="-108"/>
              <w:jc w:val="right"/>
              <w:rPr>
                <w:color w:val="000000"/>
                <w:sz w:val="20"/>
                <w:szCs w:val="20"/>
              </w:rPr>
            </w:pPr>
            <w:r w:rsidRPr="00C0300C">
              <w:rPr>
                <w:color w:val="000000"/>
                <w:sz w:val="20"/>
                <w:szCs w:val="20"/>
              </w:rPr>
              <w:t>56,950</w:t>
            </w:r>
          </w:p>
        </w:tc>
        <w:tc>
          <w:tcPr>
            <w:tcW w:w="709" w:type="dxa"/>
            <w:shd w:val="clear" w:color="auto" w:fill="auto"/>
            <w:vAlign w:val="bottom"/>
            <w:hideMark/>
          </w:tcPr>
          <w:p w:rsidR="002173A8" w:rsidRDefault="00C0300C">
            <w:pPr>
              <w:jc w:val="right"/>
              <w:rPr>
                <w:color w:val="000000"/>
                <w:sz w:val="20"/>
                <w:szCs w:val="20"/>
              </w:rPr>
            </w:pPr>
            <w:r w:rsidRPr="00C0300C">
              <w:rPr>
                <w:color w:val="000000"/>
                <w:sz w:val="20"/>
                <w:szCs w:val="20"/>
              </w:rPr>
              <w:t>46</w:t>
            </w:r>
          </w:p>
        </w:tc>
      </w:tr>
      <w:tr w:rsidR="003D2C9D" w:rsidRPr="00C0300C" w:rsidTr="00F00A12">
        <w:trPr>
          <w:cantSplit/>
          <w:trHeight w:val="90"/>
        </w:trPr>
        <w:tc>
          <w:tcPr>
            <w:tcW w:w="1560" w:type="dxa"/>
            <w:shd w:val="clear" w:color="auto" w:fill="auto"/>
            <w:vAlign w:val="bottom"/>
            <w:hideMark/>
          </w:tcPr>
          <w:p w:rsidR="00C0300C" w:rsidRPr="00C0300C" w:rsidRDefault="00C0300C" w:rsidP="00BE2B1A">
            <w:pPr>
              <w:ind w:right="-108"/>
              <w:rPr>
                <w:color w:val="000000"/>
                <w:sz w:val="20"/>
                <w:szCs w:val="20"/>
              </w:rPr>
            </w:pPr>
            <w:r w:rsidRPr="00C0300C">
              <w:rPr>
                <w:color w:val="000000"/>
                <w:sz w:val="20"/>
                <w:szCs w:val="20"/>
              </w:rPr>
              <w:t>Total</w:t>
            </w:r>
            <w:r w:rsidR="00BE2B1A">
              <w:rPr>
                <w:color w:val="000000"/>
                <w:sz w:val="20"/>
                <w:szCs w:val="20"/>
              </w:rPr>
              <w:t xml:space="preserve"> </w:t>
            </w:r>
            <w:r w:rsidRPr="00C0300C">
              <w:rPr>
                <w:color w:val="000000"/>
                <w:sz w:val="20"/>
                <w:szCs w:val="20"/>
              </w:rPr>
              <w:t>women</w:t>
            </w:r>
            <w:r w:rsidR="00BE2B1A">
              <w:rPr>
                <w:color w:val="000000"/>
                <w:sz w:val="20"/>
                <w:szCs w:val="20"/>
              </w:rPr>
              <w:t xml:space="preserve"> </w:t>
            </w:r>
            <w:r w:rsidRPr="00C0300C">
              <w:rPr>
                <w:color w:val="000000"/>
                <w:sz w:val="20"/>
                <w:szCs w:val="20"/>
              </w:rPr>
              <w:t>seen</w:t>
            </w:r>
            <w:r w:rsidR="001207DC">
              <w:rPr>
                <w:color w:val="000000"/>
                <w:sz w:val="20"/>
                <w:szCs w:val="20"/>
              </w:rPr>
              <w:t xml:space="preserve"> for SRH problems</w:t>
            </w:r>
          </w:p>
        </w:tc>
        <w:tc>
          <w:tcPr>
            <w:tcW w:w="567" w:type="dxa"/>
            <w:shd w:val="clear" w:color="auto" w:fill="auto"/>
            <w:vAlign w:val="bottom"/>
            <w:hideMark/>
          </w:tcPr>
          <w:p w:rsidR="00C0300C" w:rsidRPr="00C0300C" w:rsidRDefault="00C0300C" w:rsidP="007862CC">
            <w:pPr>
              <w:jc w:val="right"/>
              <w:rPr>
                <w:color w:val="000000"/>
                <w:sz w:val="20"/>
                <w:szCs w:val="20"/>
              </w:rPr>
            </w:pPr>
            <w:r w:rsidRPr="00C0300C">
              <w:rPr>
                <w:color w:val="000000"/>
                <w:sz w:val="20"/>
                <w:szCs w:val="20"/>
              </w:rPr>
              <w:t>50</w:t>
            </w:r>
          </w:p>
        </w:tc>
        <w:tc>
          <w:tcPr>
            <w:tcW w:w="709" w:type="dxa"/>
            <w:shd w:val="clear" w:color="auto" w:fill="auto"/>
            <w:vAlign w:val="bottom"/>
            <w:hideMark/>
          </w:tcPr>
          <w:p w:rsidR="002173A8" w:rsidRDefault="00C0300C">
            <w:pPr>
              <w:ind w:right="-108"/>
              <w:jc w:val="right"/>
              <w:rPr>
                <w:color w:val="000000"/>
                <w:sz w:val="20"/>
                <w:szCs w:val="20"/>
              </w:rPr>
            </w:pPr>
            <w:r w:rsidRPr="00C0300C">
              <w:rPr>
                <w:color w:val="000000"/>
                <w:sz w:val="20"/>
                <w:szCs w:val="20"/>
              </w:rPr>
              <w:t>66,333</w:t>
            </w:r>
          </w:p>
        </w:tc>
        <w:tc>
          <w:tcPr>
            <w:tcW w:w="709" w:type="dxa"/>
            <w:shd w:val="clear" w:color="auto" w:fill="auto"/>
            <w:vAlign w:val="bottom"/>
            <w:hideMark/>
          </w:tcPr>
          <w:p w:rsidR="002173A8" w:rsidRDefault="00C0300C">
            <w:pPr>
              <w:ind w:right="-108"/>
              <w:jc w:val="right"/>
              <w:rPr>
                <w:color w:val="000000"/>
                <w:sz w:val="20"/>
                <w:szCs w:val="20"/>
              </w:rPr>
            </w:pPr>
            <w:r w:rsidRPr="00C0300C">
              <w:rPr>
                <w:color w:val="000000"/>
                <w:sz w:val="20"/>
                <w:szCs w:val="20"/>
              </w:rPr>
              <w:t>88,911</w:t>
            </w:r>
          </w:p>
        </w:tc>
        <w:tc>
          <w:tcPr>
            <w:tcW w:w="708" w:type="dxa"/>
            <w:shd w:val="clear" w:color="auto" w:fill="auto"/>
            <w:vAlign w:val="bottom"/>
            <w:hideMark/>
          </w:tcPr>
          <w:p w:rsidR="002173A8" w:rsidRDefault="00C0300C">
            <w:pPr>
              <w:jc w:val="right"/>
              <w:rPr>
                <w:color w:val="000000"/>
                <w:sz w:val="20"/>
                <w:szCs w:val="20"/>
              </w:rPr>
            </w:pPr>
            <w:r w:rsidRPr="00C0300C">
              <w:rPr>
                <w:color w:val="000000"/>
                <w:sz w:val="20"/>
                <w:szCs w:val="20"/>
              </w:rPr>
              <w:t>34</w:t>
            </w:r>
          </w:p>
        </w:tc>
        <w:tc>
          <w:tcPr>
            <w:tcW w:w="567" w:type="dxa"/>
            <w:shd w:val="clear" w:color="auto" w:fill="auto"/>
            <w:vAlign w:val="bottom"/>
            <w:hideMark/>
          </w:tcPr>
          <w:p w:rsidR="002173A8" w:rsidRDefault="00C0300C">
            <w:pPr>
              <w:jc w:val="right"/>
              <w:rPr>
                <w:color w:val="000000"/>
                <w:sz w:val="20"/>
                <w:szCs w:val="20"/>
              </w:rPr>
            </w:pPr>
            <w:r w:rsidRPr="00C0300C">
              <w:rPr>
                <w:color w:val="000000"/>
                <w:sz w:val="20"/>
                <w:szCs w:val="20"/>
              </w:rPr>
              <w:t>33</w:t>
            </w:r>
          </w:p>
        </w:tc>
        <w:tc>
          <w:tcPr>
            <w:tcW w:w="709" w:type="dxa"/>
            <w:shd w:val="clear" w:color="auto" w:fill="auto"/>
            <w:vAlign w:val="bottom"/>
            <w:hideMark/>
          </w:tcPr>
          <w:p w:rsidR="002173A8" w:rsidRDefault="00C0300C">
            <w:pPr>
              <w:ind w:right="-108"/>
              <w:jc w:val="right"/>
              <w:rPr>
                <w:color w:val="000000"/>
                <w:sz w:val="20"/>
                <w:szCs w:val="20"/>
              </w:rPr>
            </w:pPr>
            <w:r w:rsidRPr="00C0300C">
              <w:rPr>
                <w:color w:val="000000"/>
                <w:sz w:val="20"/>
                <w:szCs w:val="20"/>
              </w:rPr>
              <w:t>37,437</w:t>
            </w:r>
          </w:p>
        </w:tc>
        <w:tc>
          <w:tcPr>
            <w:tcW w:w="709" w:type="dxa"/>
            <w:shd w:val="clear" w:color="auto" w:fill="auto"/>
            <w:vAlign w:val="bottom"/>
            <w:hideMark/>
          </w:tcPr>
          <w:p w:rsidR="002173A8" w:rsidRDefault="00C0300C">
            <w:pPr>
              <w:ind w:right="-108"/>
              <w:jc w:val="right"/>
              <w:rPr>
                <w:color w:val="000000"/>
                <w:sz w:val="20"/>
                <w:szCs w:val="20"/>
              </w:rPr>
            </w:pPr>
            <w:r w:rsidRPr="00C0300C">
              <w:rPr>
                <w:color w:val="000000"/>
                <w:sz w:val="20"/>
                <w:szCs w:val="20"/>
              </w:rPr>
              <w:t>48,801</w:t>
            </w:r>
          </w:p>
        </w:tc>
        <w:tc>
          <w:tcPr>
            <w:tcW w:w="709" w:type="dxa"/>
            <w:shd w:val="clear" w:color="auto" w:fill="auto"/>
            <w:vAlign w:val="bottom"/>
            <w:hideMark/>
          </w:tcPr>
          <w:p w:rsidR="002173A8" w:rsidRDefault="00C0300C">
            <w:pPr>
              <w:jc w:val="right"/>
              <w:rPr>
                <w:color w:val="000000"/>
                <w:sz w:val="20"/>
                <w:szCs w:val="20"/>
              </w:rPr>
            </w:pPr>
            <w:r w:rsidRPr="00C0300C">
              <w:rPr>
                <w:color w:val="000000"/>
                <w:sz w:val="20"/>
                <w:szCs w:val="20"/>
              </w:rPr>
              <w:t>30</w:t>
            </w:r>
          </w:p>
        </w:tc>
        <w:tc>
          <w:tcPr>
            <w:tcW w:w="567" w:type="dxa"/>
            <w:shd w:val="clear" w:color="auto" w:fill="auto"/>
            <w:vAlign w:val="bottom"/>
            <w:hideMark/>
          </w:tcPr>
          <w:p w:rsidR="002173A8" w:rsidRDefault="00C0300C">
            <w:pPr>
              <w:jc w:val="right"/>
              <w:rPr>
                <w:color w:val="000000"/>
                <w:sz w:val="20"/>
                <w:szCs w:val="20"/>
              </w:rPr>
            </w:pPr>
            <w:r w:rsidRPr="00C0300C">
              <w:rPr>
                <w:color w:val="000000"/>
                <w:sz w:val="20"/>
                <w:szCs w:val="20"/>
              </w:rPr>
              <w:t>83</w:t>
            </w:r>
          </w:p>
        </w:tc>
        <w:tc>
          <w:tcPr>
            <w:tcW w:w="850" w:type="dxa"/>
            <w:shd w:val="clear" w:color="auto" w:fill="auto"/>
            <w:vAlign w:val="bottom"/>
            <w:hideMark/>
          </w:tcPr>
          <w:p w:rsidR="002173A8" w:rsidRDefault="00C0300C">
            <w:pPr>
              <w:ind w:right="-108"/>
              <w:jc w:val="right"/>
              <w:rPr>
                <w:color w:val="000000"/>
                <w:sz w:val="20"/>
                <w:szCs w:val="20"/>
              </w:rPr>
            </w:pPr>
            <w:r w:rsidRPr="00C0300C">
              <w:rPr>
                <w:color w:val="000000"/>
                <w:sz w:val="20"/>
                <w:szCs w:val="20"/>
              </w:rPr>
              <w:t>103,770</w:t>
            </w:r>
          </w:p>
        </w:tc>
        <w:tc>
          <w:tcPr>
            <w:tcW w:w="850" w:type="dxa"/>
            <w:shd w:val="clear" w:color="auto" w:fill="auto"/>
            <w:vAlign w:val="bottom"/>
            <w:hideMark/>
          </w:tcPr>
          <w:p w:rsidR="002173A8" w:rsidRDefault="00C0300C">
            <w:pPr>
              <w:ind w:right="-108"/>
              <w:jc w:val="right"/>
              <w:rPr>
                <w:color w:val="000000"/>
                <w:sz w:val="20"/>
                <w:szCs w:val="20"/>
              </w:rPr>
            </w:pPr>
            <w:r w:rsidRPr="00C0300C">
              <w:rPr>
                <w:color w:val="000000"/>
                <w:sz w:val="20"/>
                <w:szCs w:val="20"/>
              </w:rPr>
              <w:t>137,712</w:t>
            </w:r>
          </w:p>
        </w:tc>
        <w:tc>
          <w:tcPr>
            <w:tcW w:w="709" w:type="dxa"/>
            <w:shd w:val="clear" w:color="auto" w:fill="auto"/>
            <w:vAlign w:val="bottom"/>
            <w:hideMark/>
          </w:tcPr>
          <w:p w:rsidR="002173A8" w:rsidRDefault="00C0300C">
            <w:pPr>
              <w:jc w:val="right"/>
              <w:rPr>
                <w:color w:val="000000"/>
                <w:sz w:val="20"/>
                <w:szCs w:val="20"/>
              </w:rPr>
            </w:pPr>
            <w:r w:rsidRPr="00C0300C">
              <w:rPr>
                <w:color w:val="000000"/>
                <w:sz w:val="20"/>
                <w:szCs w:val="20"/>
              </w:rPr>
              <w:t>3</w:t>
            </w:r>
            <w:r w:rsidR="00772E0D">
              <w:rPr>
                <w:color w:val="000000"/>
                <w:sz w:val="20"/>
                <w:szCs w:val="20"/>
              </w:rPr>
              <w:t>3</w:t>
            </w:r>
          </w:p>
        </w:tc>
      </w:tr>
      <w:tr w:rsidR="003D2C9D" w:rsidRPr="00C0300C" w:rsidTr="00F00A12">
        <w:trPr>
          <w:cantSplit/>
          <w:trHeight w:val="386"/>
        </w:trPr>
        <w:tc>
          <w:tcPr>
            <w:tcW w:w="1560" w:type="dxa"/>
            <w:shd w:val="clear" w:color="auto" w:fill="auto"/>
            <w:vAlign w:val="bottom"/>
            <w:hideMark/>
          </w:tcPr>
          <w:p w:rsidR="00C0300C" w:rsidRPr="00C0300C" w:rsidRDefault="00C0300C" w:rsidP="00BE2B1A">
            <w:pPr>
              <w:ind w:right="-108"/>
              <w:rPr>
                <w:color w:val="000000"/>
                <w:sz w:val="20"/>
                <w:szCs w:val="20"/>
              </w:rPr>
            </w:pPr>
            <w:r w:rsidRPr="00C0300C">
              <w:rPr>
                <w:color w:val="000000"/>
                <w:sz w:val="20"/>
                <w:szCs w:val="20"/>
              </w:rPr>
              <w:t>Total</w:t>
            </w:r>
            <w:r w:rsidR="00BE2B1A">
              <w:rPr>
                <w:color w:val="000000"/>
                <w:sz w:val="20"/>
                <w:szCs w:val="20"/>
              </w:rPr>
              <w:t xml:space="preserve"> </w:t>
            </w:r>
            <w:r w:rsidRPr="00C0300C">
              <w:rPr>
                <w:color w:val="000000"/>
                <w:sz w:val="20"/>
                <w:szCs w:val="20"/>
              </w:rPr>
              <w:t>patients</w:t>
            </w:r>
            <w:r w:rsidR="00BE2B1A">
              <w:rPr>
                <w:color w:val="000000"/>
                <w:sz w:val="20"/>
                <w:szCs w:val="20"/>
              </w:rPr>
              <w:t xml:space="preserve"> </w:t>
            </w:r>
            <w:r w:rsidRPr="00C0300C">
              <w:rPr>
                <w:color w:val="000000"/>
                <w:sz w:val="20"/>
                <w:szCs w:val="20"/>
              </w:rPr>
              <w:t>seen</w:t>
            </w:r>
            <w:r w:rsidR="001207DC">
              <w:rPr>
                <w:color w:val="000000"/>
                <w:sz w:val="20"/>
                <w:szCs w:val="20"/>
              </w:rPr>
              <w:t xml:space="preserve"> for surgical problems</w:t>
            </w:r>
          </w:p>
        </w:tc>
        <w:tc>
          <w:tcPr>
            <w:tcW w:w="567" w:type="dxa"/>
            <w:shd w:val="clear" w:color="auto" w:fill="auto"/>
            <w:vAlign w:val="bottom"/>
            <w:hideMark/>
          </w:tcPr>
          <w:p w:rsidR="00C0300C" w:rsidRPr="00C0300C" w:rsidRDefault="00C0300C" w:rsidP="007862CC">
            <w:pPr>
              <w:jc w:val="right"/>
              <w:rPr>
                <w:color w:val="000000"/>
                <w:sz w:val="20"/>
                <w:szCs w:val="20"/>
              </w:rPr>
            </w:pPr>
            <w:r w:rsidRPr="00C0300C">
              <w:rPr>
                <w:color w:val="000000"/>
                <w:sz w:val="20"/>
                <w:szCs w:val="20"/>
              </w:rPr>
              <w:t>28</w:t>
            </w:r>
          </w:p>
        </w:tc>
        <w:tc>
          <w:tcPr>
            <w:tcW w:w="709" w:type="dxa"/>
            <w:shd w:val="clear" w:color="auto" w:fill="auto"/>
            <w:vAlign w:val="bottom"/>
            <w:hideMark/>
          </w:tcPr>
          <w:p w:rsidR="002173A8" w:rsidRDefault="00C0300C">
            <w:pPr>
              <w:ind w:right="-108"/>
              <w:jc w:val="right"/>
              <w:rPr>
                <w:color w:val="000000"/>
                <w:sz w:val="20"/>
                <w:szCs w:val="20"/>
              </w:rPr>
            </w:pPr>
            <w:r w:rsidRPr="00C0300C">
              <w:rPr>
                <w:color w:val="000000"/>
                <w:sz w:val="20"/>
                <w:szCs w:val="20"/>
              </w:rPr>
              <w:t>5,551</w:t>
            </w:r>
          </w:p>
        </w:tc>
        <w:tc>
          <w:tcPr>
            <w:tcW w:w="709" w:type="dxa"/>
            <w:shd w:val="clear" w:color="auto" w:fill="auto"/>
            <w:vAlign w:val="bottom"/>
            <w:hideMark/>
          </w:tcPr>
          <w:p w:rsidR="002173A8" w:rsidRDefault="00C0300C">
            <w:pPr>
              <w:ind w:right="-108"/>
              <w:jc w:val="right"/>
              <w:rPr>
                <w:color w:val="000000"/>
                <w:sz w:val="20"/>
                <w:szCs w:val="20"/>
              </w:rPr>
            </w:pPr>
            <w:r w:rsidRPr="00C0300C">
              <w:rPr>
                <w:color w:val="000000"/>
                <w:sz w:val="20"/>
                <w:szCs w:val="20"/>
              </w:rPr>
              <w:t>14,352</w:t>
            </w:r>
          </w:p>
        </w:tc>
        <w:tc>
          <w:tcPr>
            <w:tcW w:w="708" w:type="dxa"/>
            <w:shd w:val="clear" w:color="auto" w:fill="auto"/>
            <w:vAlign w:val="bottom"/>
            <w:hideMark/>
          </w:tcPr>
          <w:p w:rsidR="002173A8" w:rsidRDefault="00C0300C">
            <w:pPr>
              <w:jc w:val="right"/>
              <w:rPr>
                <w:color w:val="000000"/>
                <w:sz w:val="20"/>
                <w:szCs w:val="20"/>
              </w:rPr>
            </w:pPr>
            <w:r w:rsidRPr="00C0300C">
              <w:rPr>
                <w:color w:val="000000"/>
                <w:sz w:val="20"/>
                <w:szCs w:val="20"/>
              </w:rPr>
              <w:t>15</w:t>
            </w:r>
            <w:r w:rsidR="00772E0D">
              <w:rPr>
                <w:color w:val="000000"/>
                <w:sz w:val="20"/>
                <w:szCs w:val="20"/>
              </w:rPr>
              <w:t>9</w:t>
            </w:r>
          </w:p>
        </w:tc>
        <w:tc>
          <w:tcPr>
            <w:tcW w:w="567" w:type="dxa"/>
            <w:shd w:val="clear" w:color="auto" w:fill="auto"/>
            <w:vAlign w:val="bottom"/>
            <w:hideMark/>
          </w:tcPr>
          <w:p w:rsidR="002173A8" w:rsidRDefault="00C0300C">
            <w:pPr>
              <w:jc w:val="right"/>
              <w:rPr>
                <w:color w:val="000000"/>
                <w:sz w:val="20"/>
                <w:szCs w:val="20"/>
              </w:rPr>
            </w:pPr>
            <w:r w:rsidRPr="00C0300C">
              <w:rPr>
                <w:color w:val="000000"/>
                <w:sz w:val="20"/>
                <w:szCs w:val="20"/>
              </w:rPr>
              <w:t>18</w:t>
            </w:r>
          </w:p>
        </w:tc>
        <w:tc>
          <w:tcPr>
            <w:tcW w:w="709" w:type="dxa"/>
            <w:shd w:val="clear" w:color="auto" w:fill="auto"/>
            <w:vAlign w:val="bottom"/>
            <w:hideMark/>
          </w:tcPr>
          <w:p w:rsidR="002173A8" w:rsidRDefault="00C0300C">
            <w:pPr>
              <w:ind w:right="-108"/>
              <w:jc w:val="right"/>
              <w:rPr>
                <w:color w:val="000000"/>
                <w:sz w:val="20"/>
                <w:szCs w:val="20"/>
              </w:rPr>
            </w:pPr>
            <w:r w:rsidRPr="00C0300C">
              <w:rPr>
                <w:color w:val="000000"/>
                <w:sz w:val="20"/>
                <w:szCs w:val="20"/>
              </w:rPr>
              <w:t>14,516</w:t>
            </w:r>
          </w:p>
        </w:tc>
        <w:tc>
          <w:tcPr>
            <w:tcW w:w="709" w:type="dxa"/>
            <w:shd w:val="clear" w:color="auto" w:fill="auto"/>
            <w:vAlign w:val="bottom"/>
            <w:hideMark/>
          </w:tcPr>
          <w:p w:rsidR="002173A8" w:rsidRDefault="00C0300C">
            <w:pPr>
              <w:ind w:right="-108"/>
              <w:jc w:val="right"/>
              <w:rPr>
                <w:color w:val="000000"/>
                <w:sz w:val="20"/>
                <w:szCs w:val="20"/>
              </w:rPr>
            </w:pPr>
            <w:r w:rsidRPr="00C0300C">
              <w:rPr>
                <w:color w:val="000000"/>
                <w:sz w:val="20"/>
                <w:szCs w:val="20"/>
              </w:rPr>
              <w:t>17,634</w:t>
            </w:r>
          </w:p>
        </w:tc>
        <w:tc>
          <w:tcPr>
            <w:tcW w:w="709" w:type="dxa"/>
            <w:shd w:val="clear" w:color="auto" w:fill="auto"/>
            <w:vAlign w:val="bottom"/>
            <w:hideMark/>
          </w:tcPr>
          <w:p w:rsidR="002173A8" w:rsidRDefault="00C0300C">
            <w:pPr>
              <w:jc w:val="right"/>
              <w:rPr>
                <w:color w:val="000000"/>
                <w:sz w:val="20"/>
                <w:szCs w:val="20"/>
              </w:rPr>
            </w:pPr>
            <w:r w:rsidRPr="00C0300C">
              <w:rPr>
                <w:color w:val="000000"/>
                <w:sz w:val="20"/>
                <w:szCs w:val="20"/>
              </w:rPr>
              <w:t>2</w:t>
            </w:r>
            <w:r w:rsidR="00772E0D">
              <w:rPr>
                <w:color w:val="000000"/>
                <w:sz w:val="20"/>
                <w:szCs w:val="20"/>
              </w:rPr>
              <w:t>2</w:t>
            </w:r>
          </w:p>
        </w:tc>
        <w:tc>
          <w:tcPr>
            <w:tcW w:w="567" w:type="dxa"/>
            <w:shd w:val="clear" w:color="auto" w:fill="auto"/>
            <w:vAlign w:val="bottom"/>
            <w:hideMark/>
          </w:tcPr>
          <w:p w:rsidR="002173A8" w:rsidRDefault="00C0300C">
            <w:pPr>
              <w:jc w:val="right"/>
              <w:rPr>
                <w:color w:val="000000"/>
                <w:sz w:val="20"/>
                <w:szCs w:val="20"/>
              </w:rPr>
            </w:pPr>
            <w:r w:rsidRPr="00C0300C">
              <w:rPr>
                <w:color w:val="000000"/>
                <w:sz w:val="20"/>
                <w:szCs w:val="20"/>
              </w:rPr>
              <w:t>46</w:t>
            </w:r>
          </w:p>
        </w:tc>
        <w:tc>
          <w:tcPr>
            <w:tcW w:w="850" w:type="dxa"/>
            <w:shd w:val="clear" w:color="auto" w:fill="auto"/>
            <w:vAlign w:val="bottom"/>
            <w:hideMark/>
          </w:tcPr>
          <w:p w:rsidR="002173A8" w:rsidRDefault="00C0300C">
            <w:pPr>
              <w:ind w:right="-108"/>
              <w:jc w:val="right"/>
              <w:rPr>
                <w:color w:val="000000"/>
                <w:sz w:val="20"/>
                <w:szCs w:val="20"/>
              </w:rPr>
            </w:pPr>
            <w:r w:rsidRPr="00C0300C">
              <w:rPr>
                <w:color w:val="000000"/>
                <w:sz w:val="20"/>
                <w:szCs w:val="20"/>
              </w:rPr>
              <w:t>20,067</w:t>
            </w:r>
          </w:p>
        </w:tc>
        <w:tc>
          <w:tcPr>
            <w:tcW w:w="850" w:type="dxa"/>
            <w:shd w:val="clear" w:color="auto" w:fill="auto"/>
            <w:vAlign w:val="bottom"/>
            <w:hideMark/>
          </w:tcPr>
          <w:p w:rsidR="002173A8" w:rsidRDefault="00C0300C">
            <w:pPr>
              <w:ind w:right="-108"/>
              <w:jc w:val="right"/>
              <w:rPr>
                <w:color w:val="000000"/>
                <w:sz w:val="20"/>
                <w:szCs w:val="20"/>
              </w:rPr>
            </w:pPr>
            <w:r w:rsidRPr="00C0300C">
              <w:rPr>
                <w:color w:val="000000"/>
                <w:sz w:val="20"/>
                <w:szCs w:val="20"/>
              </w:rPr>
              <w:t>31,986</w:t>
            </w:r>
          </w:p>
        </w:tc>
        <w:tc>
          <w:tcPr>
            <w:tcW w:w="709" w:type="dxa"/>
            <w:shd w:val="clear" w:color="auto" w:fill="auto"/>
            <w:vAlign w:val="bottom"/>
            <w:hideMark/>
          </w:tcPr>
          <w:p w:rsidR="002173A8" w:rsidRDefault="00C0300C">
            <w:pPr>
              <w:jc w:val="right"/>
              <w:rPr>
                <w:color w:val="000000"/>
                <w:sz w:val="20"/>
                <w:szCs w:val="20"/>
              </w:rPr>
            </w:pPr>
            <w:r w:rsidRPr="00C0300C">
              <w:rPr>
                <w:color w:val="000000"/>
                <w:sz w:val="20"/>
                <w:szCs w:val="20"/>
              </w:rPr>
              <w:t>59</w:t>
            </w:r>
          </w:p>
        </w:tc>
      </w:tr>
      <w:tr w:rsidR="003D2C9D" w:rsidRPr="00C0300C" w:rsidTr="00F00A12">
        <w:trPr>
          <w:cantSplit/>
          <w:trHeight w:val="142"/>
        </w:trPr>
        <w:tc>
          <w:tcPr>
            <w:tcW w:w="1560" w:type="dxa"/>
            <w:shd w:val="clear" w:color="auto" w:fill="auto"/>
            <w:vAlign w:val="bottom"/>
            <w:hideMark/>
          </w:tcPr>
          <w:p w:rsidR="00C0300C" w:rsidRPr="00C0300C" w:rsidRDefault="00C0300C" w:rsidP="00BE2B1A">
            <w:pPr>
              <w:ind w:right="-108"/>
              <w:rPr>
                <w:color w:val="000000"/>
                <w:sz w:val="20"/>
                <w:szCs w:val="20"/>
              </w:rPr>
            </w:pPr>
            <w:r w:rsidRPr="00C0300C">
              <w:rPr>
                <w:color w:val="000000"/>
                <w:sz w:val="20"/>
                <w:szCs w:val="20"/>
              </w:rPr>
              <w:t>Total</w:t>
            </w:r>
            <w:r w:rsidR="00BE2B1A">
              <w:rPr>
                <w:color w:val="000000"/>
                <w:sz w:val="20"/>
                <w:szCs w:val="20"/>
              </w:rPr>
              <w:t xml:space="preserve"> </w:t>
            </w:r>
            <w:r w:rsidRPr="00C0300C">
              <w:rPr>
                <w:color w:val="000000"/>
                <w:sz w:val="20"/>
                <w:szCs w:val="20"/>
              </w:rPr>
              <w:t>deliveries</w:t>
            </w:r>
          </w:p>
        </w:tc>
        <w:tc>
          <w:tcPr>
            <w:tcW w:w="567" w:type="dxa"/>
            <w:shd w:val="clear" w:color="auto" w:fill="auto"/>
            <w:vAlign w:val="bottom"/>
            <w:hideMark/>
          </w:tcPr>
          <w:p w:rsidR="00C0300C" w:rsidRPr="00C0300C" w:rsidRDefault="00C0300C" w:rsidP="007862CC">
            <w:pPr>
              <w:jc w:val="right"/>
              <w:rPr>
                <w:color w:val="000000"/>
                <w:sz w:val="20"/>
                <w:szCs w:val="20"/>
              </w:rPr>
            </w:pPr>
            <w:r w:rsidRPr="00C0300C">
              <w:rPr>
                <w:color w:val="000000"/>
                <w:sz w:val="20"/>
                <w:szCs w:val="20"/>
              </w:rPr>
              <w:t>49</w:t>
            </w:r>
          </w:p>
        </w:tc>
        <w:tc>
          <w:tcPr>
            <w:tcW w:w="709" w:type="dxa"/>
            <w:shd w:val="clear" w:color="auto" w:fill="auto"/>
            <w:vAlign w:val="bottom"/>
            <w:hideMark/>
          </w:tcPr>
          <w:p w:rsidR="002173A8" w:rsidRDefault="00C0300C">
            <w:pPr>
              <w:ind w:right="-108"/>
              <w:jc w:val="right"/>
              <w:rPr>
                <w:color w:val="000000"/>
                <w:sz w:val="20"/>
                <w:szCs w:val="20"/>
              </w:rPr>
            </w:pPr>
            <w:r w:rsidRPr="00C0300C">
              <w:rPr>
                <w:color w:val="000000"/>
                <w:sz w:val="20"/>
                <w:szCs w:val="20"/>
              </w:rPr>
              <w:t>23,592</w:t>
            </w:r>
          </w:p>
        </w:tc>
        <w:tc>
          <w:tcPr>
            <w:tcW w:w="709" w:type="dxa"/>
            <w:shd w:val="clear" w:color="auto" w:fill="auto"/>
            <w:vAlign w:val="bottom"/>
            <w:hideMark/>
          </w:tcPr>
          <w:p w:rsidR="002173A8" w:rsidRDefault="00C0300C">
            <w:pPr>
              <w:ind w:right="-108"/>
              <w:jc w:val="right"/>
              <w:rPr>
                <w:color w:val="000000"/>
                <w:sz w:val="20"/>
                <w:szCs w:val="20"/>
              </w:rPr>
            </w:pPr>
            <w:r w:rsidRPr="00C0300C">
              <w:rPr>
                <w:color w:val="000000"/>
                <w:sz w:val="20"/>
                <w:szCs w:val="20"/>
              </w:rPr>
              <w:t>37,972</w:t>
            </w:r>
          </w:p>
        </w:tc>
        <w:tc>
          <w:tcPr>
            <w:tcW w:w="708" w:type="dxa"/>
            <w:shd w:val="clear" w:color="auto" w:fill="auto"/>
            <w:vAlign w:val="bottom"/>
            <w:hideMark/>
          </w:tcPr>
          <w:p w:rsidR="002173A8" w:rsidRDefault="00C0300C">
            <w:pPr>
              <w:jc w:val="right"/>
              <w:rPr>
                <w:color w:val="000000"/>
                <w:sz w:val="20"/>
                <w:szCs w:val="20"/>
              </w:rPr>
            </w:pPr>
            <w:r w:rsidRPr="00C0300C">
              <w:rPr>
                <w:color w:val="000000"/>
                <w:sz w:val="20"/>
                <w:szCs w:val="20"/>
              </w:rPr>
              <w:t>61</w:t>
            </w:r>
          </w:p>
        </w:tc>
        <w:tc>
          <w:tcPr>
            <w:tcW w:w="567" w:type="dxa"/>
            <w:shd w:val="clear" w:color="auto" w:fill="auto"/>
            <w:vAlign w:val="bottom"/>
            <w:hideMark/>
          </w:tcPr>
          <w:p w:rsidR="002173A8" w:rsidRDefault="00C0300C">
            <w:pPr>
              <w:jc w:val="right"/>
              <w:rPr>
                <w:color w:val="000000"/>
                <w:sz w:val="20"/>
                <w:szCs w:val="20"/>
              </w:rPr>
            </w:pPr>
            <w:r w:rsidRPr="00C0300C">
              <w:rPr>
                <w:color w:val="000000"/>
                <w:sz w:val="20"/>
                <w:szCs w:val="20"/>
              </w:rPr>
              <w:t>34</w:t>
            </w:r>
          </w:p>
        </w:tc>
        <w:tc>
          <w:tcPr>
            <w:tcW w:w="709" w:type="dxa"/>
            <w:shd w:val="clear" w:color="auto" w:fill="auto"/>
            <w:vAlign w:val="bottom"/>
            <w:hideMark/>
          </w:tcPr>
          <w:p w:rsidR="002173A8" w:rsidRDefault="00C0300C">
            <w:pPr>
              <w:ind w:right="-108"/>
              <w:jc w:val="right"/>
              <w:rPr>
                <w:color w:val="000000"/>
                <w:sz w:val="20"/>
                <w:szCs w:val="20"/>
              </w:rPr>
            </w:pPr>
            <w:r w:rsidRPr="00C0300C">
              <w:rPr>
                <w:color w:val="000000"/>
                <w:sz w:val="20"/>
                <w:szCs w:val="20"/>
              </w:rPr>
              <w:t>45,388</w:t>
            </w:r>
          </w:p>
        </w:tc>
        <w:tc>
          <w:tcPr>
            <w:tcW w:w="709" w:type="dxa"/>
            <w:shd w:val="clear" w:color="auto" w:fill="auto"/>
            <w:vAlign w:val="bottom"/>
            <w:hideMark/>
          </w:tcPr>
          <w:p w:rsidR="002173A8" w:rsidRDefault="00C0300C">
            <w:pPr>
              <w:ind w:right="-108"/>
              <w:jc w:val="right"/>
              <w:rPr>
                <w:color w:val="000000"/>
                <w:sz w:val="20"/>
                <w:szCs w:val="20"/>
              </w:rPr>
            </w:pPr>
            <w:r w:rsidRPr="00C0300C">
              <w:rPr>
                <w:color w:val="000000"/>
                <w:sz w:val="20"/>
                <w:szCs w:val="20"/>
              </w:rPr>
              <w:t>58,871</w:t>
            </w:r>
          </w:p>
        </w:tc>
        <w:tc>
          <w:tcPr>
            <w:tcW w:w="709" w:type="dxa"/>
            <w:shd w:val="clear" w:color="auto" w:fill="auto"/>
            <w:vAlign w:val="bottom"/>
            <w:hideMark/>
          </w:tcPr>
          <w:p w:rsidR="002173A8" w:rsidRDefault="00772E0D">
            <w:pPr>
              <w:jc w:val="right"/>
              <w:rPr>
                <w:color w:val="000000"/>
                <w:sz w:val="20"/>
                <w:szCs w:val="20"/>
              </w:rPr>
            </w:pPr>
            <w:r>
              <w:rPr>
                <w:color w:val="000000"/>
                <w:sz w:val="20"/>
                <w:szCs w:val="20"/>
              </w:rPr>
              <w:t>30</w:t>
            </w:r>
          </w:p>
        </w:tc>
        <w:tc>
          <w:tcPr>
            <w:tcW w:w="567" w:type="dxa"/>
            <w:shd w:val="clear" w:color="auto" w:fill="auto"/>
            <w:vAlign w:val="bottom"/>
            <w:hideMark/>
          </w:tcPr>
          <w:p w:rsidR="002173A8" w:rsidRDefault="00C0300C">
            <w:pPr>
              <w:jc w:val="right"/>
              <w:rPr>
                <w:color w:val="000000"/>
                <w:sz w:val="20"/>
                <w:szCs w:val="20"/>
              </w:rPr>
            </w:pPr>
            <w:r w:rsidRPr="00C0300C">
              <w:rPr>
                <w:color w:val="000000"/>
                <w:sz w:val="20"/>
                <w:szCs w:val="20"/>
              </w:rPr>
              <w:t>83</w:t>
            </w:r>
          </w:p>
        </w:tc>
        <w:tc>
          <w:tcPr>
            <w:tcW w:w="850" w:type="dxa"/>
            <w:shd w:val="clear" w:color="auto" w:fill="auto"/>
            <w:vAlign w:val="bottom"/>
            <w:hideMark/>
          </w:tcPr>
          <w:p w:rsidR="002173A8" w:rsidRDefault="00C0300C">
            <w:pPr>
              <w:ind w:right="-108"/>
              <w:jc w:val="right"/>
              <w:rPr>
                <w:color w:val="000000"/>
                <w:sz w:val="20"/>
                <w:szCs w:val="20"/>
              </w:rPr>
            </w:pPr>
            <w:r w:rsidRPr="00C0300C">
              <w:rPr>
                <w:color w:val="000000"/>
                <w:sz w:val="20"/>
                <w:szCs w:val="20"/>
              </w:rPr>
              <w:t>68,980</w:t>
            </w:r>
          </w:p>
        </w:tc>
        <w:tc>
          <w:tcPr>
            <w:tcW w:w="850" w:type="dxa"/>
            <w:shd w:val="clear" w:color="auto" w:fill="auto"/>
            <w:vAlign w:val="bottom"/>
            <w:hideMark/>
          </w:tcPr>
          <w:p w:rsidR="002173A8" w:rsidRDefault="00C0300C">
            <w:pPr>
              <w:ind w:right="-108"/>
              <w:jc w:val="right"/>
              <w:rPr>
                <w:color w:val="000000"/>
                <w:sz w:val="20"/>
                <w:szCs w:val="20"/>
              </w:rPr>
            </w:pPr>
            <w:r w:rsidRPr="00C0300C">
              <w:rPr>
                <w:color w:val="000000"/>
                <w:sz w:val="20"/>
                <w:szCs w:val="20"/>
              </w:rPr>
              <w:t>96,843</w:t>
            </w:r>
          </w:p>
        </w:tc>
        <w:tc>
          <w:tcPr>
            <w:tcW w:w="709" w:type="dxa"/>
            <w:shd w:val="clear" w:color="auto" w:fill="auto"/>
            <w:vAlign w:val="bottom"/>
            <w:hideMark/>
          </w:tcPr>
          <w:p w:rsidR="002173A8" w:rsidRDefault="00C0300C">
            <w:pPr>
              <w:jc w:val="right"/>
              <w:rPr>
                <w:color w:val="000000"/>
                <w:sz w:val="20"/>
                <w:szCs w:val="20"/>
              </w:rPr>
            </w:pPr>
            <w:r w:rsidRPr="00C0300C">
              <w:rPr>
                <w:color w:val="000000"/>
                <w:sz w:val="20"/>
                <w:szCs w:val="20"/>
              </w:rPr>
              <w:t>40</w:t>
            </w:r>
          </w:p>
        </w:tc>
      </w:tr>
      <w:tr w:rsidR="003D2C9D" w:rsidRPr="00C0300C" w:rsidTr="00F00A12">
        <w:trPr>
          <w:cantSplit/>
          <w:trHeight w:val="78"/>
        </w:trPr>
        <w:tc>
          <w:tcPr>
            <w:tcW w:w="1560" w:type="dxa"/>
            <w:shd w:val="clear" w:color="auto" w:fill="auto"/>
            <w:vAlign w:val="bottom"/>
            <w:hideMark/>
          </w:tcPr>
          <w:p w:rsidR="00C0300C" w:rsidRPr="00C0300C" w:rsidRDefault="00C0300C" w:rsidP="00BE2B1A">
            <w:pPr>
              <w:ind w:right="-108"/>
              <w:rPr>
                <w:color w:val="000000"/>
                <w:sz w:val="20"/>
                <w:szCs w:val="20"/>
              </w:rPr>
            </w:pPr>
            <w:r w:rsidRPr="00C0300C">
              <w:rPr>
                <w:color w:val="000000"/>
                <w:sz w:val="20"/>
                <w:szCs w:val="20"/>
              </w:rPr>
              <w:t>Vacuum/forceps</w:t>
            </w:r>
            <w:r w:rsidR="00BE2B1A">
              <w:rPr>
                <w:color w:val="000000"/>
                <w:sz w:val="20"/>
                <w:szCs w:val="20"/>
              </w:rPr>
              <w:t xml:space="preserve"> </w:t>
            </w:r>
            <w:r w:rsidRPr="00C0300C">
              <w:rPr>
                <w:color w:val="000000"/>
                <w:sz w:val="20"/>
                <w:szCs w:val="20"/>
              </w:rPr>
              <w:t>deliveries</w:t>
            </w:r>
          </w:p>
        </w:tc>
        <w:tc>
          <w:tcPr>
            <w:tcW w:w="567" w:type="dxa"/>
            <w:shd w:val="clear" w:color="auto" w:fill="auto"/>
            <w:vAlign w:val="bottom"/>
            <w:hideMark/>
          </w:tcPr>
          <w:p w:rsidR="00C0300C" w:rsidRPr="00C0300C" w:rsidRDefault="00C0300C" w:rsidP="007862CC">
            <w:pPr>
              <w:jc w:val="right"/>
              <w:rPr>
                <w:color w:val="000000"/>
                <w:sz w:val="20"/>
                <w:szCs w:val="20"/>
              </w:rPr>
            </w:pPr>
            <w:r w:rsidRPr="00C0300C">
              <w:rPr>
                <w:color w:val="000000"/>
                <w:sz w:val="20"/>
                <w:szCs w:val="20"/>
              </w:rPr>
              <w:t>43</w:t>
            </w:r>
          </w:p>
        </w:tc>
        <w:tc>
          <w:tcPr>
            <w:tcW w:w="709" w:type="dxa"/>
            <w:shd w:val="clear" w:color="auto" w:fill="auto"/>
            <w:vAlign w:val="bottom"/>
            <w:hideMark/>
          </w:tcPr>
          <w:p w:rsidR="002173A8" w:rsidRDefault="00C0300C">
            <w:pPr>
              <w:ind w:right="-108"/>
              <w:jc w:val="right"/>
              <w:rPr>
                <w:color w:val="000000"/>
                <w:sz w:val="20"/>
                <w:szCs w:val="20"/>
              </w:rPr>
            </w:pPr>
            <w:r w:rsidRPr="00C0300C">
              <w:rPr>
                <w:color w:val="000000"/>
                <w:sz w:val="20"/>
                <w:szCs w:val="20"/>
              </w:rPr>
              <w:t>1,099</w:t>
            </w:r>
          </w:p>
        </w:tc>
        <w:tc>
          <w:tcPr>
            <w:tcW w:w="709" w:type="dxa"/>
            <w:shd w:val="clear" w:color="auto" w:fill="auto"/>
            <w:vAlign w:val="bottom"/>
            <w:hideMark/>
          </w:tcPr>
          <w:p w:rsidR="002173A8" w:rsidRDefault="00C0300C">
            <w:pPr>
              <w:ind w:right="-108"/>
              <w:jc w:val="right"/>
              <w:rPr>
                <w:color w:val="000000"/>
                <w:sz w:val="20"/>
                <w:szCs w:val="20"/>
              </w:rPr>
            </w:pPr>
            <w:r w:rsidRPr="00C0300C">
              <w:rPr>
                <w:color w:val="000000"/>
                <w:sz w:val="20"/>
                <w:szCs w:val="20"/>
              </w:rPr>
              <w:t>2,034</w:t>
            </w:r>
          </w:p>
        </w:tc>
        <w:tc>
          <w:tcPr>
            <w:tcW w:w="708" w:type="dxa"/>
            <w:shd w:val="clear" w:color="auto" w:fill="auto"/>
            <w:vAlign w:val="bottom"/>
            <w:hideMark/>
          </w:tcPr>
          <w:p w:rsidR="002173A8" w:rsidRDefault="00C0300C">
            <w:pPr>
              <w:jc w:val="right"/>
              <w:rPr>
                <w:color w:val="000000"/>
                <w:sz w:val="20"/>
                <w:szCs w:val="20"/>
              </w:rPr>
            </w:pPr>
            <w:r w:rsidRPr="00C0300C">
              <w:rPr>
                <w:color w:val="000000"/>
                <w:sz w:val="20"/>
                <w:szCs w:val="20"/>
              </w:rPr>
              <w:t>85</w:t>
            </w:r>
          </w:p>
        </w:tc>
        <w:tc>
          <w:tcPr>
            <w:tcW w:w="567" w:type="dxa"/>
            <w:shd w:val="clear" w:color="auto" w:fill="auto"/>
            <w:vAlign w:val="bottom"/>
            <w:hideMark/>
          </w:tcPr>
          <w:p w:rsidR="002173A8" w:rsidRDefault="00C0300C">
            <w:pPr>
              <w:jc w:val="right"/>
              <w:rPr>
                <w:color w:val="000000"/>
                <w:sz w:val="20"/>
                <w:szCs w:val="20"/>
              </w:rPr>
            </w:pPr>
            <w:r w:rsidRPr="00C0300C">
              <w:rPr>
                <w:color w:val="000000"/>
                <w:sz w:val="20"/>
                <w:szCs w:val="20"/>
              </w:rPr>
              <w:t>33</w:t>
            </w:r>
          </w:p>
        </w:tc>
        <w:tc>
          <w:tcPr>
            <w:tcW w:w="709" w:type="dxa"/>
            <w:shd w:val="clear" w:color="auto" w:fill="auto"/>
            <w:vAlign w:val="bottom"/>
            <w:hideMark/>
          </w:tcPr>
          <w:p w:rsidR="002173A8" w:rsidRDefault="00C0300C">
            <w:pPr>
              <w:ind w:right="-108"/>
              <w:jc w:val="right"/>
              <w:rPr>
                <w:color w:val="000000"/>
                <w:sz w:val="20"/>
                <w:szCs w:val="20"/>
              </w:rPr>
            </w:pPr>
            <w:r w:rsidRPr="00C0300C">
              <w:rPr>
                <w:color w:val="000000"/>
                <w:sz w:val="20"/>
                <w:szCs w:val="20"/>
              </w:rPr>
              <w:t>5,080</w:t>
            </w:r>
          </w:p>
        </w:tc>
        <w:tc>
          <w:tcPr>
            <w:tcW w:w="709" w:type="dxa"/>
            <w:shd w:val="clear" w:color="auto" w:fill="auto"/>
            <w:vAlign w:val="bottom"/>
            <w:hideMark/>
          </w:tcPr>
          <w:p w:rsidR="002173A8" w:rsidRDefault="00C0300C">
            <w:pPr>
              <w:ind w:right="-108"/>
              <w:jc w:val="right"/>
              <w:rPr>
                <w:color w:val="000000"/>
                <w:sz w:val="20"/>
                <w:szCs w:val="20"/>
              </w:rPr>
            </w:pPr>
            <w:r w:rsidRPr="00C0300C">
              <w:rPr>
                <w:color w:val="000000"/>
                <w:sz w:val="20"/>
                <w:szCs w:val="20"/>
              </w:rPr>
              <w:t>6,556</w:t>
            </w:r>
          </w:p>
        </w:tc>
        <w:tc>
          <w:tcPr>
            <w:tcW w:w="709" w:type="dxa"/>
            <w:shd w:val="clear" w:color="auto" w:fill="auto"/>
            <w:vAlign w:val="bottom"/>
            <w:hideMark/>
          </w:tcPr>
          <w:p w:rsidR="002173A8" w:rsidRDefault="00C0300C">
            <w:pPr>
              <w:jc w:val="right"/>
              <w:rPr>
                <w:color w:val="000000"/>
                <w:sz w:val="20"/>
                <w:szCs w:val="20"/>
              </w:rPr>
            </w:pPr>
            <w:r w:rsidRPr="00C0300C">
              <w:rPr>
                <w:color w:val="000000"/>
                <w:sz w:val="20"/>
                <w:szCs w:val="20"/>
              </w:rPr>
              <w:t>29</w:t>
            </w:r>
          </w:p>
        </w:tc>
        <w:tc>
          <w:tcPr>
            <w:tcW w:w="567" w:type="dxa"/>
            <w:shd w:val="clear" w:color="auto" w:fill="auto"/>
            <w:vAlign w:val="bottom"/>
            <w:hideMark/>
          </w:tcPr>
          <w:p w:rsidR="002173A8" w:rsidRDefault="00C0300C">
            <w:pPr>
              <w:jc w:val="right"/>
              <w:rPr>
                <w:color w:val="000000"/>
                <w:sz w:val="20"/>
                <w:szCs w:val="20"/>
              </w:rPr>
            </w:pPr>
            <w:r w:rsidRPr="00C0300C">
              <w:rPr>
                <w:color w:val="000000"/>
                <w:sz w:val="20"/>
                <w:szCs w:val="20"/>
              </w:rPr>
              <w:t>76</w:t>
            </w:r>
          </w:p>
        </w:tc>
        <w:tc>
          <w:tcPr>
            <w:tcW w:w="850" w:type="dxa"/>
            <w:shd w:val="clear" w:color="auto" w:fill="auto"/>
            <w:vAlign w:val="bottom"/>
            <w:hideMark/>
          </w:tcPr>
          <w:p w:rsidR="002173A8" w:rsidRDefault="00C0300C">
            <w:pPr>
              <w:ind w:right="-108"/>
              <w:jc w:val="right"/>
              <w:rPr>
                <w:color w:val="000000"/>
                <w:sz w:val="20"/>
                <w:szCs w:val="20"/>
              </w:rPr>
            </w:pPr>
            <w:r w:rsidRPr="00C0300C">
              <w:rPr>
                <w:color w:val="000000"/>
                <w:sz w:val="20"/>
                <w:szCs w:val="20"/>
              </w:rPr>
              <w:t>6,179</w:t>
            </w:r>
          </w:p>
        </w:tc>
        <w:tc>
          <w:tcPr>
            <w:tcW w:w="850" w:type="dxa"/>
            <w:shd w:val="clear" w:color="auto" w:fill="auto"/>
            <w:vAlign w:val="bottom"/>
            <w:hideMark/>
          </w:tcPr>
          <w:p w:rsidR="002173A8" w:rsidRDefault="00C0300C">
            <w:pPr>
              <w:ind w:right="-108"/>
              <w:jc w:val="right"/>
              <w:rPr>
                <w:color w:val="000000"/>
                <w:sz w:val="20"/>
                <w:szCs w:val="20"/>
              </w:rPr>
            </w:pPr>
            <w:r w:rsidRPr="00C0300C">
              <w:rPr>
                <w:color w:val="000000"/>
                <w:sz w:val="20"/>
                <w:szCs w:val="20"/>
              </w:rPr>
              <w:t>8,590</w:t>
            </w:r>
          </w:p>
        </w:tc>
        <w:tc>
          <w:tcPr>
            <w:tcW w:w="709" w:type="dxa"/>
            <w:shd w:val="clear" w:color="auto" w:fill="auto"/>
            <w:vAlign w:val="bottom"/>
            <w:hideMark/>
          </w:tcPr>
          <w:p w:rsidR="002173A8" w:rsidRDefault="00C0300C">
            <w:pPr>
              <w:jc w:val="right"/>
              <w:rPr>
                <w:color w:val="000000"/>
                <w:sz w:val="20"/>
                <w:szCs w:val="20"/>
              </w:rPr>
            </w:pPr>
            <w:r w:rsidRPr="00C0300C">
              <w:rPr>
                <w:color w:val="000000"/>
                <w:sz w:val="20"/>
                <w:szCs w:val="20"/>
              </w:rPr>
              <w:t>39</w:t>
            </w:r>
          </w:p>
        </w:tc>
      </w:tr>
      <w:tr w:rsidR="003D2C9D" w:rsidRPr="00C0300C" w:rsidTr="00F00A12">
        <w:trPr>
          <w:cantSplit/>
          <w:trHeight w:val="200"/>
        </w:trPr>
        <w:tc>
          <w:tcPr>
            <w:tcW w:w="1560" w:type="dxa"/>
            <w:shd w:val="clear" w:color="auto" w:fill="auto"/>
            <w:vAlign w:val="bottom"/>
            <w:hideMark/>
          </w:tcPr>
          <w:p w:rsidR="00C0300C" w:rsidRPr="00C0300C" w:rsidRDefault="00C0300C" w:rsidP="00BE2B1A">
            <w:pPr>
              <w:ind w:right="-108"/>
              <w:rPr>
                <w:color w:val="000000"/>
                <w:sz w:val="20"/>
                <w:szCs w:val="20"/>
              </w:rPr>
            </w:pPr>
            <w:r w:rsidRPr="00C0300C">
              <w:rPr>
                <w:color w:val="000000"/>
                <w:sz w:val="20"/>
                <w:szCs w:val="20"/>
              </w:rPr>
              <w:t>Destructive</w:t>
            </w:r>
            <w:r w:rsidR="00BE2B1A">
              <w:rPr>
                <w:color w:val="000000"/>
                <w:sz w:val="20"/>
                <w:szCs w:val="20"/>
              </w:rPr>
              <w:t xml:space="preserve"> </w:t>
            </w:r>
            <w:r w:rsidRPr="00C0300C">
              <w:rPr>
                <w:color w:val="000000"/>
                <w:sz w:val="20"/>
                <w:szCs w:val="20"/>
              </w:rPr>
              <w:t>deliveries</w:t>
            </w:r>
          </w:p>
        </w:tc>
        <w:tc>
          <w:tcPr>
            <w:tcW w:w="567" w:type="dxa"/>
            <w:shd w:val="clear" w:color="auto" w:fill="auto"/>
            <w:vAlign w:val="bottom"/>
            <w:hideMark/>
          </w:tcPr>
          <w:p w:rsidR="00C0300C" w:rsidRPr="00C0300C" w:rsidRDefault="00C0300C" w:rsidP="007862CC">
            <w:pPr>
              <w:jc w:val="right"/>
              <w:rPr>
                <w:color w:val="000000"/>
                <w:sz w:val="20"/>
                <w:szCs w:val="20"/>
              </w:rPr>
            </w:pPr>
            <w:r w:rsidRPr="00C0300C">
              <w:rPr>
                <w:color w:val="000000"/>
                <w:sz w:val="20"/>
                <w:szCs w:val="20"/>
              </w:rPr>
              <w:t>39</w:t>
            </w:r>
          </w:p>
        </w:tc>
        <w:tc>
          <w:tcPr>
            <w:tcW w:w="709" w:type="dxa"/>
            <w:shd w:val="clear" w:color="auto" w:fill="auto"/>
            <w:vAlign w:val="bottom"/>
            <w:hideMark/>
          </w:tcPr>
          <w:p w:rsidR="002173A8" w:rsidRDefault="00C0300C">
            <w:pPr>
              <w:ind w:right="-108"/>
              <w:jc w:val="right"/>
              <w:rPr>
                <w:color w:val="000000"/>
                <w:sz w:val="20"/>
                <w:szCs w:val="20"/>
              </w:rPr>
            </w:pPr>
            <w:r w:rsidRPr="00C0300C">
              <w:rPr>
                <w:color w:val="000000"/>
                <w:sz w:val="20"/>
                <w:szCs w:val="20"/>
              </w:rPr>
              <w:t>41</w:t>
            </w:r>
          </w:p>
        </w:tc>
        <w:tc>
          <w:tcPr>
            <w:tcW w:w="709" w:type="dxa"/>
            <w:shd w:val="clear" w:color="auto" w:fill="auto"/>
            <w:vAlign w:val="bottom"/>
            <w:hideMark/>
          </w:tcPr>
          <w:p w:rsidR="002173A8" w:rsidRDefault="00C0300C">
            <w:pPr>
              <w:ind w:right="-108"/>
              <w:jc w:val="right"/>
              <w:rPr>
                <w:color w:val="000000"/>
                <w:sz w:val="20"/>
                <w:szCs w:val="20"/>
              </w:rPr>
            </w:pPr>
            <w:r w:rsidRPr="00C0300C">
              <w:rPr>
                <w:color w:val="000000"/>
                <w:sz w:val="20"/>
                <w:szCs w:val="20"/>
              </w:rPr>
              <w:t>126</w:t>
            </w:r>
          </w:p>
        </w:tc>
        <w:tc>
          <w:tcPr>
            <w:tcW w:w="708" w:type="dxa"/>
            <w:shd w:val="clear" w:color="auto" w:fill="auto"/>
            <w:vAlign w:val="bottom"/>
            <w:hideMark/>
          </w:tcPr>
          <w:p w:rsidR="002173A8" w:rsidRDefault="00C0300C">
            <w:pPr>
              <w:jc w:val="right"/>
              <w:rPr>
                <w:color w:val="000000"/>
                <w:sz w:val="20"/>
                <w:szCs w:val="20"/>
              </w:rPr>
            </w:pPr>
            <w:r w:rsidRPr="00C0300C">
              <w:rPr>
                <w:color w:val="000000"/>
                <w:sz w:val="20"/>
                <w:szCs w:val="20"/>
              </w:rPr>
              <w:t>207</w:t>
            </w:r>
          </w:p>
        </w:tc>
        <w:tc>
          <w:tcPr>
            <w:tcW w:w="567" w:type="dxa"/>
            <w:shd w:val="clear" w:color="auto" w:fill="auto"/>
            <w:vAlign w:val="bottom"/>
            <w:hideMark/>
          </w:tcPr>
          <w:p w:rsidR="002173A8" w:rsidRDefault="00C0300C">
            <w:pPr>
              <w:jc w:val="right"/>
              <w:rPr>
                <w:color w:val="000000"/>
                <w:sz w:val="20"/>
                <w:szCs w:val="20"/>
              </w:rPr>
            </w:pPr>
            <w:r w:rsidRPr="00C0300C">
              <w:rPr>
                <w:color w:val="000000"/>
                <w:sz w:val="20"/>
                <w:szCs w:val="20"/>
              </w:rPr>
              <w:t>23</w:t>
            </w:r>
          </w:p>
        </w:tc>
        <w:tc>
          <w:tcPr>
            <w:tcW w:w="709" w:type="dxa"/>
            <w:shd w:val="clear" w:color="auto" w:fill="auto"/>
            <w:vAlign w:val="bottom"/>
            <w:hideMark/>
          </w:tcPr>
          <w:p w:rsidR="002173A8" w:rsidRDefault="00C0300C">
            <w:pPr>
              <w:ind w:right="-108"/>
              <w:jc w:val="right"/>
              <w:rPr>
                <w:color w:val="000000"/>
                <w:sz w:val="20"/>
                <w:szCs w:val="20"/>
              </w:rPr>
            </w:pPr>
            <w:r w:rsidRPr="00C0300C">
              <w:rPr>
                <w:color w:val="000000"/>
                <w:sz w:val="20"/>
                <w:szCs w:val="20"/>
              </w:rPr>
              <w:t>137</w:t>
            </w:r>
          </w:p>
        </w:tc>
        <w:tc>
          <w:tcPr>
            <w:tcW w:w="709" w:type="dxa"/>
            <w:shd w:val="clear" w:color="auto" w:fill="auto"/>
            <w:vAlign w:val="bottom"/>
            <w:hideMark/>
          </w:tcPr>
          <w:p w:rsidR="002173A8" w:rsidRDefault="00C0300C">
            <w:pPr>
              <w:ind w:right="-108"/>
              <w:jc w:val="right"/>
              <w:rPr>
                <w:color w:val="000000"/>
                <w:sz w:val="20"/>
                <w:szCs w:val="20"/>
              </w:rPr>
            </w:pPr>
            <w:r w:rsidRPr="00C0300C">
              <w:rPr>
                <w:color w:val="000000"/>
                <w:sz w:val="20"/>
                <w:szCs w:val="20"/>
              </w:rPr>
              <w:t>213</w:t>
            </w:r>
          </w:p>
        </w:tc>
        <w:tc>
          <w:tcPr>
            <w:tcW w:w="709" w:type="dxa"/>
            <w:shd w:val="clear" w:color="auto" w:fill="auto"/>
            <w:vAlign w:val="bottom"/>
            <w:hideMark/>
          </w:tcPr>
          <w:p w:rsidR="002173A8" w:rsidRDefault="00C0300C">
            <w:pPr>
              <w:jc w:val="right"/>
              <w:rPr>
                <w:color w:val="000000"/>
                <w:sz w:val="20"/>
                <w:szCs w:val="20"/>
              </w:rPr>
            </w:pPr>
            <w:r w:rsidRPr="00C0300C">
              <w:rPr>
                <w:color w:val="000000"/>
                <w:sz w:val="20"/>
                <w:szCs w:val="20"/>
              </w:rPr>
              <w:t>5</w:t>
            </w:r>
            <w:r w:rsidR="00772E0D">
              <w:rPr>
                <w:color w:val="000000"/>
                <w:sz w:val="20"/>
                <w:szCs w:val="20"/>
              </w:rPr>
              <w:t>6</w:t>
            </w:r>
          </w:p>
        </w:tc>
        <w:tc>
          <w:tcPr>
            <w:tcW w:w="567" w:type="dxa"/>
            <w:shd w:val="clear" w:color="auto" w:fill="auto"/>
            <w:vAlign w:val="bottom"/>
            <w:hideMark/>
          </w:tcPr>
          <w:p w:rsidR="002173A8" w:rsidRDefault="00C0300C">
            <w:pPr>
              <w:jc w:val="right"/>
              <w:rPr>
                <w:color w:val="000000"/>
                <w:sz w:val="20"/>
                <w:szCs w:val="20"/>
              </w:rPr>
            </w:pPr>
            <w:r w:rsidRPr="00C0300C">
              <w:rPr>
                <w:color w:val="000000"/>
                <w:sz w:val="20"/>
                <w:szCs w:val="20"/>
              </w:rPr>
              <w:t>62</w:t>
            </w:r>
          </w:p>
        </w:tc>
        <w:tc>
          <w:tcPr>
            <w:tcW w:w="850" w:type="dxa"/>
            <w:shd w:val="clear" w:color="auto" w:fill="auto"/>
            <w:vAlign w:val="bottom"/>
            <w:hideMark/>
          </w:tcPr>
          <w:p w:rsidR="002173A8" w:rsidRDefault="00C0300C">
            <w:pPr>
              <w:ind w:right="-108"/>
              <w:jc w:val="right"/>
              <w:rPr>
                <w:color w:val="000000"/>
                <w:sz w:val="20"/>
                <w:szCs w:val="20"/>
              </w:rPr>
            </w:pPr>
            <w:r w:rsidRPr="00C0300C">
              <w:rPr>
                <w:color w:val="000000"/>
                <w:sz w:val="20"/>
                <w:szCs w:val="20"/>
              </w:rPr>
              <w:t>178</w:t>
            </w:r>
          </w:p>
        </w:tc>
        <w:tc>
          <w:tcPr>
            <w:tcW w:w="850" w:type="dxa"/>
            <w:shd w:val="clear" w:color="auto" w:fill="auto"/>
            <w:vAlign w:val="bottom"/>
            <w:hideMark/>
          </w:tcPr>
          <w:p w:rsidR="002173A8" w:rsidRDefault="00C0300C">
            <w:pPr>
              <w:ind w:right="-108"/>
              <w:jc w:val="right"/>
              <w:rPr>
                <w:color w:val="000000"/>
                <w:sz w:val="20"/>
                <w:szCs w:val="20"/>
              </w:rPr>
            </w:pPr>
            <w:r w:rsidRPr="00C0300C">
              <w:rPr>
                <w:color w:val="000000"/>
                <w:sz w:val="20"/>
                <w:szCs w:val="20"/>
              </w:rPr>
              <w:t>339</w:t>
            </w:r>
          </w:p>
        </w:tc>
        <w:tc>
          <w:tcPr>
            <w:tcW w:w="709" w:type="dxa"/>
            <w:shd w:val="clear" w:color="auto" w:fill="auto"/>
            <w:vAlign w:val="bottom"/>
            <w:hideMark/>
          </w:tcPr>
          <w:p w:rsidR="002173A8" w:rsidRDefault="00C0300C">
            <w:pPr>
              <w:jc w:val="right"/>
              <w:rPr>
                <w:color w:val="000000"/>
                <w:sz w:val="20"/>
                <w:szCs w:val="20"/>
              </w:rPr>
            </w:pPr>
            <w:r w:rsidRPr="00C0300C">
              <w:rPr>
                <w:color w:val="000000"/>
                <w:sz w:val="20"/>
                <w:szCs w:val="20"/>
              </w:rPr>
              <w:t>90</w:t>
            </w:r>
          </w:p>
        </w:tc>
      </w:tr>
      <w:tr w:rsidR="003D2C9D" w:rsidRPr="00C0300C" w:rsidTr="00F00A12">
        <w:trPr>
          <w:cantSplit/>
          <w:trHeight w:val="251"/>
        </w:trPr>
        <w:tc>
          <w:tcPr>
            <w:tcW w:w="1560" w:type="dxa"/>
            <w:shd w:val="clear" w:color="auto" w:fill="auto"/>
            <w:vAlign w:val="bottom"/>
            <w:hideMark/>
          </w:tcPr>
          <w:p w:rsidR="00C0300C" w:rsidRPr="00C0300C" w:rsidRDefault="00C0300C" w:rsidP="00C0300C">
            <w:pPr>
              <w:ind w:right="-108"/>
              <w:rPr>
                <w:color w:val="000000"/>
                <w:sz w:val="20"/>
                <w:szCs w:val="20"/>
              </w:rPr>
            </w:pPr>
            <w:r w:rsidRPr="00C0300C">
              <w:rPr>
                <w:color w:val="000000"/>
                <w:sz w:val="20"/>
                <w:szCs w:val="20"/>
              </w:rPr>
              <w:t xml:space="preserve">Cesarean deliveries </w:t>
            </w:r>
          </w:p>
        </w:tc>
        <w:tc>
          <w:tcPr>
            <w:tcW w:w="567" w:type="dxa"/>
            <w:shd w:val="clear" w:color="auto" w:fill="auto"/>
            <w:vAlign w:val="bottom"/>
            <w:hideMark/>
          </w:tcPr>
          <w:p w:rsidR="00C0300C" w:rsidRPr="00C0300C" w:rsidRDefault="00C0300C" w:rsidP="007862CC">
            <w:pPr>
              <w:jc w:val="right"/>
              <w:rPr>
                <w:color w:val="000000"/>
                <w:sz w:val="20"/>
                <w:szCs w:val="20"/>
              </w:rPr>
            </w:pPr>
            <w:r w:rsidRPr="00C0300C">
              <w:rPr>
                <w:color w:val="000000"/>
                <w:sz w:val="20"/>
                <w:szCs w:val="20"/>
              </w:rPr>
              <w:t>49</w:t>
            </w:r>
          </w:p>
        </w:tc>
        <w:tc>
          <w:tcPr>
            <w:tcW w:w="709" w:type="dxa"/>
            <w:shd w:val="clear" w:color="auto" w:fill="auto"/>
            <w:vAlign w:val="bottom"/>
            <w:hideMark/>
          </w:tcPr>
          <w:p w:rsidR="002173A8" w:rsidRDefault="00C0300C">
            <w:pPr>
              <w:ind w:right="-108"/>
              <w:jc w:val="right"/>
              <w:rPr>
                <w:color w:val="000000"/>
                <w:sz w:val="20"/>
                <w:szCs w:val="20"/>
              </w:rPr>
            </w:pPr>
            <w:r w:rsidRPr="00C0300C">
              <w:rPr>
                <w:color w:val="000000"/>
                <w:sz w:val="20"/>
                <w:szCs w:val="20"/>
              </w:rPr>
              <w:t>1,515</w:t>
            </w:r>
          </w:p>
        </w:tc>
        <w:tc>
          <w:tcPr>
            <w:tcW w:w="709" w:type="dxa"/>
            <w:shd w:val="clear" w:color="auto" w:fill="auto"/>
            <w:vAlign w:val="bottom"/>
            <w:hideMark/>
          </w:tcPr>
          <w:p w:rsidR="002173A8" w:rsidRDefault="00C0300C">
            <w:pPr>
              <w:ind w:right="-108"/>
              <w:jc w:val="right"/>
              <w:rPr>
                <w:color w:val="000000"/>
                <w:sz w:val="20"/>
                <w:szCs w:val="20"/>
              </w:rPr>
            </w:pPr>
            <w:r w:rsidRPr="00C0300C">
              <w:rPr>
                <w:color w:val="000000"/>
                <w:sz w:val="20"/>
                <w:szCs w:val="20"/>
              </w:rPr>
              <w:t>3,775</w:t>
            </w:r>
          </w:p>
        </w:tc>
        <w:tc>
          <w:tcPr>
            <w:tcW w:w="708" w:type="dxa"/>
            <w:shd w:val="clear" w:color="auto" w:fill="auto"/>
            <w:vAlign w:val="bottom"/>
            <w:hideMark/>
          </w:tcPr>
          <w:p w:rsidR="002173A8" w:rsidRDefault="00C0300C">
            <w:pPr>
              <w:jc w:val="right"/>
              <w:rPr>
                <w:color w:val="000000"/>
                <w:sz w:val="20"/>
                <w:szCs w:val="20"/>
              </w:rPr>
            </w:pPr>
            <w:r w:rsidRPr="00C0300C">
              <w:rPr>
                <w:color w:val="000000"/>
                <w:sz w:val="20"/>
                <w:szCs w:val="20"/>
              </w:rPr>
              <w:t>149</w:t>
            </w:r>
          </w:p>
        </w:tc>
        <w:tc>
          <w:tcPr>
            <w:tcW w:w="567" w:type="dxa"/>
            <w:shd w:val="clear" w:color="auto" w:fill="auto"/>
            <w:vAlign w:val="bottom"/>
            <w:hideMark/>
          </w:tcPr>
          <w:p w:rsidR="002173A8" w:rsidRDefault="00C0300C">
            <w:pPr>
              <w:jc w:val="right"/>
              <w:rPr>
                <w:color w:val="000000"/>
                <w:sz w:val="20"/>
                <w:szCs w:val="20"/>
              </w:rPr>
            </w:pPr>
            <w:r w:rsidRPr="00C0300C">
              <w:rPr>
                <w:color w:val="000000"/>
                <w:sz w:val="20"/>
                <w:szCs w:val="20"/>
              </w:rPr>
              <w:t>37</w:t>
            </w:r>
          </w:p>
        </w:tc>
        <w:tc>
          <w:tcPr>
            <w:tcW w:w="709" w:type="dxa"/>
            <w:shd w:val="clear" w:color="auto" w:fill="auto"/>
            <w:vAlign w:val="bottom"/>
            <w:hideMark/>
          </w:tcPr>
          <w:p w:rsidR="002173A8" w:rsidRDefault="00C0300C">
            <w:pPr>
              <w:ind w:right="-108"/>
              <w:jc w:val="right"/>
              <w:rPr>
                <w:color w:val="000000"/>
                <w:sz w:val="20"/>
                <w:szCs w:val="20"/>
              </w:rPr>
            </w:pPr>
            <w:r w:rsidRPr="00C0300C">
              <w:rPr>
                <w:color w:val="000000"/>
                <w:sz w:val="20"/>
                <w:szCs w:val="20"/>
              </w:rPr>
              <w:t>7,587</w:t>
            </w:r>
          </w:p>
        </w:tc>
        <w:tc>
          <w:tcPr>
            <w:tcW w:w="709" w:type="dxa"/>
            <w:shd w:val="clear" w:color="auto" w:fill="auto"/>
            <w:vAlign w:val="bottom"/>
            <w:hideMark/>
          </w:tcPr>
          <w:p w:rsidR="002173A8" w:rsidRDefault="00C0300C">
            <w:pPr>
              <w:ind w:right="-108"/>
              <w:jc w:val="right"/>
              <w:rPr>
                <w:color w:val="000000"/>
                <w:sz w:val="20"/>
                <w:szCs w:val="20"/>
              </w:rPr>
            </w:pPr>
            <w:r w:rsidRPr="00C0300C">
              <w:rPr>
                <w:color w:val="000000"/>
                <w:sz w:val="20"/>
                <w:szCs w:val="20"/>
              </w:rPr>
              <w:t>10,686</w:t>
            </w:r>
          </w:p>
        </w:tc>
        <w:tc>
          <w:tcPr>
            <w:tcW w:w="709" w:type="dxa"/>
            <w:shd w:val="clear" w:color="auto" w:fill="auto"/>
            <w:vAlign w:val="bottom"/>
            <w:hideMark/>
          </w:tcPr>
          <w:p w:rsidR="002173A8" w:rsidRDefault="00C0300C">
            <w:pPr>
              <w:jc w:val="right"/>
              <w:rPr>
                <w:color w:val="000000"/>
                <w:sz w:val="20"/>
                <w:szCs w:val="20"/>
              </w:rPr>
            </w:pPr>
            <w:r w:rsidRPr="00C0300C">
              <w:rPr>
                <w:color w:val="000000"/>
                <w:sz w:val="20"/>
                <w:szCs w:val="20"/>
              </w:rPr>
              <w:t>4</w:t>
            </w:r>
            <w:r w:rsidR="00772E0D">
              <w:rPr>
                <w:color w:val="000000"/>
                <w:sz w:val="20"/>
                <w:szCs w:val="20"/>
              </w:rPr>
              <w:t>1</w:t>
            </w:r>
          </w:p>
        </w:tc>
        <w:tc>
          <w:tcPr>
            <w:tcW w:w="567" w:type="dxa"/>
            <w:shd w:val="clear" w:color="auto" w:fill="auto"/>
            <w:vAlign w:val="bottom"/>
            <w:hideMark/>
          </w:tcPr>
          <w:p w:rsidR="002173A8" w:rsidRDefault="00C0300C">
            <w:pPr>
              <w:jc w:val="right"/>
              <w:rPr>
                <w:color w:val="000000"/>
                <w:sz w:val="20"/>
                <w:szCs w:val="20"/>
              </w:rPr>
            </w:pPr>
            <w:r w:rsidRPr="00C0300C">
              <w:rPr>
                <w:color w:val="000000"/>
                <w:sz w:val="20"/>
                <w:szCs w:val="20"/>
              </w:rPr>
              <w:t>86</w:t>
            </w:r>
          </w:p>
        </w:tc>
        <w:tc>
          <w:tcPr>
            <w:tcW w:w="850" w:type="dxa"/>
            <w:shd w:val="clear" w:color="auto" w:fill="auto"/>
            <w:vAlign w:val="bottom"/>
            <w:hideMark/>
          </w:tcPr>
          <w:p w:rsidR="002173A8" w:rsidRDefault="00C0300C">
            <w:pPr>
              <w:ind w:right="-108"/>
              <w:jc w:val="right"/>
              <w:rPr>
                <w:color w:val="000000"/>
                <w:sz w:val="20"/>
                <w:szCs w:val="20"/>
              </w:rPr>
            </w:pPr>
            <w:r w:rsidRPr="00C0300C">
              <w:rPr>
                <w:color w:val="000000"/>
                <w:sz w:val="20"/>
                <w:szCs w:val="20"/>
              </w:rPr>
              <w:t>9,102</w:t>
            </w:r>
          </w:p>
        </w:tc>
        <w:tc>
          <w:tcPr>
            <w:tcW w:w="850" w:type="dxa"/>
            <w:shd w:val="clear" w:color="auto" w:fill="auto"/>
            <w:vAlign w:val="bottom"/>
            <w:hideMark/>
          </w:tcPr>
          <w:p w:rsidR="002173A8" w:rsidRDefault="00C0300C">
            <w:pPr>
              <w:ind w:right="-108"/>
              <w:jc w:val="right"/>
              <w:rPr>
                <w:color w:val="000000"/>
                <w:sz w:val="20"/>
                <w:szCs w:val="20"/>
              </w:rPr>
            </w:pPr>
            <w:r w:rsidRPr="00C0300C">
              <w:rPr>
                <w:color w:val="000000"/>
                <w:sz w:val="20"/>
                <w:szCs w:val="20"/>
              </w:rPr>
              <w:t>14,461</w:t>
            </w:r>
          </w:p>
        </w:tc>
        <w:tc>
          <w:tcPr>
            <w:tcW w:w="709" w:type="dxa"/>
            <w:shd w:val="clear" w:color="auto" w:fill="auto"/>
            <w:vAlign w:val="bottom"/>
            <w:hideMark/>
          </w:tcPr>
          <w:p w:rsidR="002173A8" w:rsidRDefault="00C0300C">
            <w:pPr>
              <w:jc w:val="right"/>
              <w:rPr>
                <w:color w:val="000000"/>
                <w:sz w:val="20"/>
                <w:szCs w:val="20"/>
              </w:rPr>
            </w:pPr>
            <w:r w:rsidRPr="00C0300C">
              <w:rPr>
                <w:color w:val="000000"/>
                <w:sz w:val="20"/>
                <w:szCs w:val="20"/>
              </w:rPr>
              <w:t>59</w:t>
            </w:r>
          </w:p>
        </w:tc>
      </w:tr>
      <w:tr w:rsidR="003D2C9D" w:rsidRPr="00C0300C" w:rsidTr="00F00A12">
        <w:trPr>
          <w:cantSplit/>
          <w:trHeight w:val="387"/>
        </w:trPr>
        <w:tc>
          <w:tcPr>
            <w:tcW w:w="1560" w:type="dxa"/>
            <w:shd w:val="clear" w:color="auto" w:fill="auto"/>
            <w:vAlign w:val="bottom"/>
            <w:hideMark/>
          </w:tcPr>
          <w:p w:rsidR="003D2C9D" w:rsidRPr="00C0300C" w:rsidRDefault="003D2C9D" w:rsidP="00C0300C">
            <w:pPr>
              <w:ind w:right="-108"/>
              <w:rPr>
                <w:color w:val="000000"/>
                <w:sz w:val="20"/>
                <w:szCs w:val="20"/>
              </w:rPr>
            </w:pPr>
            <w:r w:rsidRPr="00C0300C">
              <w:rPr>
                <w:color w:val="000000"/>
                <w:sz w:val="20"/>
                <w:szCs w:val="20"/>
              </w:rPr>
              <w:t xml:space="preserve">Laparotomies (for ruptured uterus) </w:t>
            </w:r>
          </w:p>
        </w:tc>
        <w:tc>
          <w:tcPr>
            <w:tcW w:w="567" w:type="dxa"/>
            <w:shd w:val="clear" w:color="auto" w:fill="auto"/>
            <w:vAlign w:val="bottom"/>
            <w:hideMark/>
          </w:tcPr>
          <w:p w:rsidR="003D2C9D" w:rsidRPr="003D2C9D" w:rsidRDefault="003D2C9D" w:rsidP="003D2C9D">
            <w:pPr>
              <w:jc w:val="right"/>
              <w:rPr>
                <w:color w:val="000000"/>
                <w:sz w:val="20"/>
                <w:szCs w:val="20"/>
              </w:rPr>
            </w:pPr>
            <w:r w:rsidRPr="003D2C9D">
              <w:rPr>
                <w:color w:val="000000"/>
                <w:sz w:val="20"/>
                <w:szCs w:val="20"/>
              </w:rPr>
              <w:t>44</w:t>
            </w:r>
          </w:p>
        </w:tc>
        <w:tc>
          <w:tcPr>
            <w:tcW w:w="709" w:type="dxa"/>
            <w:shd w:val="clear" w:color="auto" w:fill="auto"/>
            <w:vAlign w:val="bottom"/>
            <w:hideMark/>
          </w:tcPr>
          <w:p w:rsidR="002173A8" w:rsidRDefault="003D2C9D">
            <w:pPr>
              <w:jc w:val="right"/>
              <w:rPr>
                <w:color w:val="000000"/>
                <w:sz w:val="20"/>
                <w:szCs w:val="20"/>
              </w:rPr>
            </w:pPr>
            <w:r w:rsidRPr="003D2C9D">
              <w:rPr>
                <w:color w:val="000000"/>
                <w:sz w:val="20"/>
                <w:szCs w:val="20"/>
              </w:rPr>
              <w:t>61</w:t>
            </w:r>
          </w:p>
        </w:tc>
        <w:tc>
          <w:tcPr>
            <w:tcW w:w="709" w:type="dxa"/>
            <w:shd w:val="clear" w:color="auto" w:fill="auto"/>
            <w:vAlign w:val="bottom"/>
            <w:hideMark/>
          </w:tcPr>
          <w:p w:rsidR="002173A8" w:rsidRDefault="003D2C9D">
            <w:pPr>
              <w:jc w:val="right"/>
              <w:rPr>
                <w:color w:val="000000"/>
                <w:sz w:val="20"/>
                <w:szCs w:val="20"/>
              </w:rPr>
            </w:pPr>
            <w:r w:rsidRPr="003D2C9D">
              <w:rPr>
                <w:color w:val="000000"/>
                <w:sz w:val="20"/>
                <w:szCs w:val="20"/>
              </w:rPr>
              <w:t>235</w:t>
            </w:r>
          </w:p>
        </w:tc>
        <w:tc>
          <w:tcPr>
            <w:tcW w:w="708" w:type="dxa"/>
            <w:shd w:val="clear" w:color="auto" w:fill="auto"/>
            <w:vAlign w:val="bottom"/>
            <w:hideMark/>
          </w:tcPr>
          <w:p w:rsidR="002173A8" w:rsidRDefault="003D2C9D">
            <w:pPr>
              <w:jc w:val="right"/>
              <w:rPr>
                <w:color w:val="000000"/>
                <w:sz w:val="20"/>
                <w:szCs w:val="20"/>
              </w:rPr>
            </w:pPr>
            <w:r w:rsidRPr="003D2C9D">
              <w:rPr>
                <w:color w:val="000000"/>
                <w:sz w:val="20"/>
                <w:szCs w:val="20"/>
              </w:rPr>
              <w:t>28</w:t>
            </w:r>
            <w:r w:rsidR="00772E0D">
              <w:rPr>
                <w:color w:val="000000"/>
                <w:sz w:val="20"/>
                <w:szCs w:val="20"/>
              </w:rPr>
              <w:t>6</w:t>
            </w:r>
          </w:p>
        </w:tc>
        <w:tc>
          <w:tcPr>
            <w:tcW w:w="567" w:type="dxa"/>
            <w:shd w:val="clear" w:color="auto" w:fill="auto"/>
            <w:vAlign w:val="bottom"/>
            <w:hideMark/>
          </w:tcPr>
          <w:p w:rsidR="002173A8" w:rsidRDefault="003D2C9D">
            <w:pPr>
              <w:jc w:val="right"/>
              <w:rPr>
                <w:color w:val="000000"/>
                <w:sz w:val="20"/>
                <w:szCs w:val="20"/>
              </w:rPr>
            </w:pPr>
            <w:r w:rsidRPr="003D2C9D">
              <w:rPr>
                <w:color w:val="000000"/>
                <w:sz w:val="20"/>
                <w:szCs w:val="20"/>
              </w:rPr>
              <w:t>35</w:t>
            </w:r>
          </w:p>
        </w:tc>
        <w:tc>
          <w:tcPr>
            <w:tcW w:w="709" w:type="dxa"/>
            <w:shd w:val="clear" w:color="auto" w:fill="auto"/>
            <w:vAlign w:val="bottom"/>
            <w:hideMark/>
          </w:tcPr>
          <w:p w:rsidR="002173A8" w:rsidRDefault="003D2C9D">
            <w:pPr>
              <w:jc w:val="right"/>
              <w:rPr>
                <w:color w:val="000000"/>
                <w:sz w:val="20"/>
                <w:szCs w:val="20"/>
              </w:rPr>
            </w:pPr>
            <w:r w:rsidRPr="003D2C9D">
              <w:rPr>
                <w:color w:val="000000"/>
                <w:sz w:val="20"/>
                <w:szCs w:val="20"/>
              </w:rPr>
              <w:t>646</w:t>
            </w:r>
          </w:p>
        </w:tc>
        <w:tc>
          <w:tcPr>
            <w:tcW w:w="709" w:type="dxa"/>
            <w:shd w:val="clear" w:color="auto" w:fill="auto"/>
            <w:vAlign w:val="bottom"/>
            <w:hideMark/>
          </w:tcPr>
          <w:p w:rsidR="002173A8" w:rsidRDefault="003D2C9D">
            <w:pPr>
              <w:jc w:val="right"/>
              <w:rPr>
                <w:color w:val="000000"/>
                <w:sz w:val="20"/>
                <w:szCs w:val="20"/>
              </w:rPr>
            </w:pPr>
            <w:r w:rsidRPr="003D2C9D">
              <w:rPr>
                <w:color w:val="000000"/>
                <w:sz w:val="20"/>
                <w:szCs w:val="20"/>
              </w:rPr>
              <w:t>993</w:t>
            </w:r>
          </w:p>
        </w:tc>
        <w:tc>
          <w:tcPr>
            <w:tcW w:w="709" w:type="dxa"/>
            <w:shd w:val="clear" w:color="auto" w:fill="auto"/>
            <w:vAlign w:val="bottom"/>
            <w:hideMark/>
          </w:tcPr>
          <w:p w:rsidR="002173A8" w:rsidRDefault="003D2C9D">
            <w:pPr>
              <w:jc w:val="right"/>
              <w:rPr>
                <w:color w:val="000000"/>
                <w:sz w:val="20"/>
                <w:szCs w:val="20"/>
              </w:rPr>
            </w:pPr>
            <w:r w:rsidRPr="003D2C9D">
              <w:rPr>
                <w:color w:val="000000"/>
                <w:sz w:val="20"/>
                <w:szCs w:val="20"/>
              </w:rPr>
              <w:t>5</w:t>
            </w:r>
            <w:r w:rsidR="00772E0D">
              <w:rPr>
                <w:color w:val="000000"/>
                <w:sz w:val="20"/>
                <w:szCs w:val="20"/>
              </w:rPr>
              <w:t>4</w:t>
            </w:r>
          </w:p>
        </w:tc>
        <w:tc>
          <w:tcPr>
            <w:tcW w:w="567" w:type="dxa"/>
            <w:shd w:val="clear" w:color="auto" w:fill="auto"/>
            <w:vAlign w:val="bottom"/>
            <w:hideMark/>
          </w:tcPr>
          <w:p w:rsidR="002173A8" w:rsidRDefault="003D2C9D">
            <w:pPr>
              <w:jc w:val="right"/>
              <w:rPr>
                <w:color w:val="000000"/>
                <w:sz w:val="20"/>
                <w:szCs w:val="20"/>
              </w:rPr>
            </w:pPr>
            <w:r w:rsidRPr="003D2C9D">
              <w:rPr>
                <w:color w:val="000000"/>
                <w:sz w:val="20"/>
                <w:szCs w:val="20"/>
              </w:rPr>
              <w:t>79</w:t>
            </w:r>
          </w:p>
        </w:tc>
        <w:tc>
          <w:tcPr>
            <w:tcW w:w="850" w:type="dxa"/>
            <w:shd w:val="clear" w:color="auto" w:fill="auto"/>
            <w:vAlign w:val="bottom"/>
            <w:hideMark/>
          </w:tcPr>
          <w:p w:rsidR="002173A8" w:rsidRDefault="003D2C9D">
            <w:pPr>
              <w:jc w:val="right"/>
              <w:rPr>
                <w:color w:val="000000"/>
                <w:sz w:val="20"/>
                <w:szCs w:val="20"/>
              </w:rPr>
            </w:pPr>
            <w:r w:rsidRPr="003D2C9D">
              <w:rPr>
                <w:color w:val="000000"/>
                <w:sz w:val="20"/>
                <w:szCs w:val="20"/>
              </w:rPr>
              <w:t>707</w:t>
            </w:r>
          </w:p>
        </w:tc>
        <w:tc>
          <w:tcPr>
            <w:tcW w:w="850" w:type="dxa"/>
            <w:shd w:val="clear" w:color="auto" w:fill="auto"/>
            <w:vAlign w:val="bottom"/>
            <w:hideMark/>
          </w:tcPr>
          <w:p w:rsidR="002173A8" w:rsidRDefault="003D2C9D">
            <w:pPr>
              <w:jc w:val="right"/>
              <w:rPr>
                <w:color w:val="000000"/>
                <w:sz w:val="20"/>
                <w:szCs w:val="20"/>
              </w:rPr>
            </w:pPr>
            <w:r w:rsidRPr="003D2C9D">
              <w:rPr>
                <w:color w:val="000000"/>
                <w:sz w:val="20"/>
                <w:szCs w:val="20"/>
              </w:rPr>
              <w:t>1,228</w:t>
            </w:r>
          </w:p>
        </w:tc>
        <w:tc>
          <w:tcPr>
            <w:tcW w:w="709" w:type="dxa"/>
            <w:shd w:val="clear" w:color="auto" w:fill="auto"/>
            <w:vAlign w:val="bottom"/>
            <w:hideMark/>
          </w:tcPr>
          <w:p w:rsidR="002173A8" w:rsidRDefault="003D2C9D">
            <w:pPr>
              <w:jc w:val="right"/>
              <w:rPr>
                <w:color w:val="000000"/>
                <w:sz w:val="20"/>
                <w:szCs w:val="20"/>
              </w:rPr>
            </w:pPr>
            <w:r w:rsidRPr="003D2C9D">
              <w:rPr>
                <w:color w:val="000000"/>
                <w:sz w:val="20"/>
                <w:szCs w:val="20"/>
              </w:rPr>
              <w:t>7</w:t>
            </w:r>
            <w:r w:rsidR="00772E0D">
              <w:rPr>
                <w:color w:val="000000"/>
                <w:sz w:val="20"/>
                <w:szCs w:val="20"/>
              </w:rPr>
              <w:t>4</w:t>
            </w:r>
          </w:p>
        </w:tc>
      </w:tr>
      <w:tr w:rsidR="003D2C9D" w:rsidRPr="00C0300C" w:rsidTr="00F00A12">
        <w:trPr>
          <w:cantSplit/>
          <w:trHeight w:val="554"/>
        </w:trPr>
        <w:tc>
          <w:tcPr>
            <w:tcW w:w="1560" w:type="dxa"/>
            <w:shd w:val="clear" w:color="auto" w:fill="auto"/>
            <w:vAlign w:val="bottom"/>
            <w:hideMark/>
          </w:tcPr>
          <w:p w:rsidR="003D2C9D" w:rsidRPr="00C0300C" w:rsidRDefault="003D2C9D" w:rsidP="00C0300C">
            <w:pPr>
              <w:ind w:right="-108"/>
              <w:rPr>
                <w:color w:val="000000"/>
                <w:sz w:val="20"/>
                <w:szCs w:val="20"/>
              </w:rPr>
            </w:pPr>
            <w:r w:rsidRPr="00C0300C">
              <w:rPr>
                <w:color w:val="000000"/>
                <w:sz w:val="20"/>
                <w:szCs w:val="20"/>
              </w:rPr>
              <w:lastRenderedPageBreak/>
              <w:t xml:space="preserve">Laparotomies for </w:t>
            </w:r>
            <w:r w:rsidR="00A532BC">
              <w:rPr>
                <w:color w:val="000000"/>
                <w:sz w:val="20"/>
                <w:szCs w:val="20"/>
              </w:rPr>
              <w:t>gynaecologic</w:t>
            </w:r>
            <w:r w:rsidRPr="00C0300C">
              <w:rPr>
                <w:color w:val="000000"/>
                <w:sz w:val="20"/>
                <w:szCs w:val="20"/>
              </w:rPr>
              <w:t xml:space="preserve"> emergency </w:t>
            </w:r>
          </w:p>
        </w:tc>
        <w:tc>
          <w:tcPr>
            <w:tcW w:w="567" w:type="dxa"/>
            <w:shd w:val="clear" w:color="auto" w:fill="auto"/>
            <w:vAlign w:val="bottom"/>
            <w:hideMark/>
          </w:tcPr>
          <w:p w:rsidR="003D2C9D" w:rsidRPr="003D2C9D" w:rsidRDefault="003D2C9D" w:rsidP="003D2C9D">
            <w:pPr>
              <w:jc w:val="right"/>
              <w:rPr>
                <w:color w:val="000000"/>
                <w:sz w:val="20"/>
                <w:szCs w:val="20"/>
              </w:rPr>
            </w:pPr>
            <w:r w:rsidRPr="003D2C9D">
              <w:rPr>
                <w:color w:val="000000"/>
                <w:sz w:val="20"/>
                <w:szCs w:val="20"/>
              </w:rPr>
              <w:t>43</w:t>
            </w:r>
          </w:p>
        </w:tc>
        <w:tc>
          <w:tcPr>
            <w:tcW w:w="709" w:type="dxa"/>
            <w:shd w:val="clear" w:color="auto" w:fill="auto"/>
            <w:vAlign w:val="bottom"/>
            <w:hideMark/>
          </w:tcPr>
          <w:p w:rsidR="002173A8" w:rsidRDefault="003D2C9D">
            <w:pPr>
              <w:jc w:val="right"/>
              <w:rPr>
                <w:color w:val="000000"/>
                <w:sz w:val="20"/>
                <w:szCs w:val="20"/>
              </w:rPr>
            </w:pPr>
            <w:r w:rsidRPr="003D2C9D">
              <w:rPr>
                <w:color w:val="000000"/>
                <w:sz w:val="20"/>
                <w:szCs w:val="20"/>
              </w:rPr>
              <w:t>48</w:t>
            </w:r>
          </w:p>
        </w:tc>
        <w:tc>
          <w:tcPr>
            <w:tcW w:w="709" w:type="dxa"/>
            <w:shd w:val="clear" w:color="auto" w:fill="auto"/>
            <w:vAlign w:val="bottom"/>
            <w:hideMark/>
          </w:tcPr>
          <w:p w:rsidR="002173A8" w:rsidRDefault="003D2C9D">
            <w:pPr>
              <w:jc w:val="right"/>
              <w:rPr>
                <w:color w:val="000000"/>
                <w:sz w:val="20"/>
                <w:szCs w:val="20"/>
              </w:rPr>
            </w:pPr>
            <w:r w:rsidRPr="003D2C9D">
              <w:rPr>
                <w:color w:val="000000"/>
                <w:sz w:val="20"/>
                <w:szCs w:val="20"/>
              </w:rPr>
              <w:t>159</w:t>
            </w:r>
          </w:p>
        </w:tc>
        <w:tc>
          <w:tcPr>
            <w:tcW w:w="708" w:type="dxa"/>
            <w:shd w:val="clear" w:color="auto" w:fill="auto"/>
            <w:vAlign w:val="bottom"/>
            <w:hideMark/>
          </w:tcPr>
          <w:p w:rsidR="002173A8" w:rsidRDefault="003D2C9D">
            <w:pPr>
              <w:jc w:val="right"/>
              <w:rPr>
                <w:color w:val="000000"/>
                <w:sz w:val="20"/>
                <w:szCs w:val="20"/>
              </w:rPr>
            </w:pPr>
            <w:r w:rsidRPr="003D2C9D">
              <w:rPr>
                <w:color w:val="000000"/>
                <w:sz w:val="20"/>
                <w:szCs w:val="20"/>
              </w:rPr>
              <w:t>23</w:t>
            </w:r>
            <w:r w:rsidR="00772E0D">
              <w:rPr>
                <w:color w:val="000000"/>
                <w:sz w:val="20"/>
                <w:szCs w:val="20"/>
              </w:rPr>
              <w:t>2</w:t>
            </w:r>
          </w:p>
        </w:tc>
        <w:tc>
          <w:tcPr>
            <w:tcW w:w="567" w:type="dxa"/>
            <w:shd w:val="clear" w:color="auto" w:fill="auto"/>
            <w:vAlign w:val="bottom"/>
            <w:hideMark/>
          </w:tcPr>
          <w:p w:rsidR="002173A8" w:rsidRDefault="003D2C9D">
            <w:pPr>
              <w:jc w:val="right"/>
              <w:rPr>
                <w:color w:val="000000"/>
                <w:sz w:val="20"/>
                <w:szCs w:val="20"/>
              </w:rPr>
            </w:pPr>
            <w:r w:rsidRPr="003D2C9D">
              <w:rPr>
                <w:color w:val="000000"/>
                <w:sz w:val="20"/>
                <w:szCs w:val="20"/>
              </w:rPr>
              <w:t>33</w:t>
            </w:r>
          </w:p>
        </w:tc>
        <w:tc>
          <w:tcPr>
            <w:tcW w:w="709" w:type="dxa"/>
            <w:shd w:val="clear" w:color="auto" w:fill="auto"/>
            <w:vAlign w:val="bottom"/>
            <w:hideMark/>
          </w:tcPr>
          <w:p w:rsidR="002173A8" w:rsidRDefault="003D2C9D">
            <w:pPr>
              <w:jc w:val="right"/>
              <w:rPr>
                <w:color w:val="000000"/>
                <w:sz w:val="20"/>
                <w:szCs w:val="20"/>
              </w:rPr>
            </w:pPr>
            <w:r w:rsidRPr="003D2C9D">
              <w:rPr>
                <w:color w:val="000000"/>
                <w:sz w:val="20"/>
                <w:szCs w:val="20"/>
              </w:rPr>
              <w:t>459</w:t>
            </w:r>
          </w:p>
        </w:tc>
        <w:tc>
          <w:tcPr>
            <w:tcW w:w="709" w:type="dxa"/>
            <w:shd w:val="clear" w:color="auto" w:fill="auto"/>
            <w:vAlign w:val="bottom"/>
            <w:hideMark/>
          </w:tcPr>
          <w:p w:rsidR="002173A8" w:rsidRDefault="003D2C9D">
            <w:pPr>
              <w:jc w:val="right"/>
              <w:rPr>
                <w:color w:val="000000"/>
                <w:sz w:val="20"/>
                <w:szCs w:val="20"/>
              </w:rPr>
            </w:pPr>
            <w:r w:rsidRPr="003D2C9D">
              <w:rPr>
                <w:color w:val="000000"/>
                <w:sz w:val="20"/>
                <w:szCs w:val="20"/>
              </w:rPr>
              <w:t>685</w:t>
            </w:r>
          </w:p>
        </w:tc>
        <w:tc>
          <w:tcPr>
            <w:tcW w:w="709" w:type="dxa"/>
            <w:shd w:val="clear" w:color="auto" w:fill="auto"/>
            <w:vAlign w:val="bottom"/>
            <w:hideMark/>
          </w:tcPr>
          <w:p w:rsidR="002173A8" w:rsidRDefault="003D2C9D">
            <w:pPr>
              <w:jc w:val="right"/>
              <w:rPr>
                <w:color w:val="000000"/>
                <w:sz w:val="20"/>
                <w:szCs w:val="20"/>
              </w:rPr>
            </w:pPr>
            <w:r w:rsidRPr="003D2C9D">
              <w:rPr>
                <w:color w:val="000000"/>
                <w:sz w:val="20"/>
                <w:szCs w:val="20"/>
              </w:rPr>
              <w:t>49</w:t>
            </w:r>
          </w:p>
        </w:tc>
        <w:tc>
          <w:tcPr>
            <w:tcW w:w="567" w:type="dxa"/>
            <w:shd w:val="clear" w:color="auto" w:fill="auto"/>
            <w:vAlign w:val="bottom"/>
            <w:hideMark/>
          </w:tcPr>
          <w:p w:rsidR="002173A8" w:rsidRDefault="003D2C9D">
            <w:pPr>
              <w:jc w:val="right"/>
              <w:rPr>
                <w:color w:val="000000"/>
                <w:sz w:val="20"/>
                <w:szCs w:val="20"/>
              </w:rPr>
            </w:pPr>
            <w:r w:rsidRPr="003D2C9D">
              <w:rPr>
                <w:color w:val="000000"/>
                <w:sz w:val="20"/>
                <w:szCs w:val="20"/>
              </w:rPr>
              <w:t>76</w:t>
            </w:r>
          </w:p>
        </w:tc>
        <w:tc>
          <w:tcPr>
            <w:tcW w:w="850" w:type="dxa"/>
            <w:shd w:val="clear" w:color="auto" w:fill="auto"/>
            <w:vAlign w:val="bottom"/>
            <w:hideMark/>
          </w:tcPr>
          <w:p w:rsidR="002173A8" w:rsidRDefault="003D2C9D">
            <w:pPr>
              <w:jc w:val="right"/>
              <w:rPr>
                <w:color w:val="000000"/>
                <w:sz w:val="20"/>
                <w:szCs w:val="20"/>
              </w:rPr>
            </w:pPr>
            <w:r w:rsidRPr="003D2C9D">
              <w:rPr>
                <w:color w:val="000000"/>
                <w:sz w:val="20"/>
                <w:szCs w:val="20"/>
              </w:rPr>
              <w:t>507</w:t>
            </w:r>
          </w:p>
        </w:tc>
        <w:tc>
          <w:tcPr>
            <w:tcW w:w="850" w:type="dxa"/>
            <w:shd w:val="clear" w:color="auto" w:fill="auto"/>
            <w:vAlign w:val="bottom"/>
            <w:hideMark/>
          </w:tcPr>
          <w:p w:rsidR="002173A8" w:rsidRDefault="003D2C9D">
            <w:pPr>
              <w:jc w:val="right"/>
              <w:rPr>
                <w:color w:val="000000"/>
                <w:sz w:val="20"/>
                <w:szCs w:val="20"/>
              </w:rPr>
            </w:pPr>
            <w:r w:rsidRPr="003D2C9D">
              <w:rPr>
                <w:color w:val="000000"/>
                <w:sz w:val="20"/>
                <w:szCs w:val="20"/>
              </w:rPr>
              <w:t>844</w:t>
            </w:r>
          </w:p>
        </w:tc>
        <w:tc>
          <w:tcPr>
            <w:tcW w:w="709" w:type="dxa"/>
            <w:shd w:val="clear" w:color="auto" w:fill="auto"/>
            <w:vAlign w:val="bottom"/>
            <w:hideMark/>
          </w:tcPr>
          <w:p w:rsidR="002173A8" w:rsidRDefault="003D2C9D">
            <w:pPr>
              <w:jc w:val="right"/>
              <w:rPr>
                <w:color w:val="000000"/>
                <w:sz w:val="20"/>
                <w:szCs w:val="20"/>
              </w:rPr>
            </w:pPr>
            <w:r w:rsidRPr="003D2C9D">
              <w:rPr>
                <w:color w:val="000000"/>
                <w:sz w:val="20"/>
                <w:szCs w:val="20"/>
              </w:rPr>
              <w:t>6</w:t>
            </w:r>
            <w:r w:rsidR="00772E0D">
              <w:rPr>
                <w:color w:val="000000"/>
                <w:sz w:val="20"/>
                <w:szCs w:val="20"/>
              </w:rPr>
              <w:t>7</w:t>
            </w:r>
          </w:p>
        </w:tc>
      </w:tr>
      <w:tr w:rsidR="003D2C9D" w:rsidRPr="00C0300C" w:rsidTr="00F00A12">
        <w:trPr>
          <w:cantSplit/>
          <w:trHeight w:val="168"/>
        </w:trPr>
        <w:tc>
          <w:tcPr>
            <w:tcW w:w="1560" w:type="dxa"/>
            <w:shd w:val="clear" w:color="auto" w:fill="auto"/>
            <w:vAlign w:val="bottom"/>
            <w:hideMark/>
          </w:tcPr>
          <w:p w:rsidR="003D2C9D" w:rsidRPr="00C0300C" w:rsidRDefault="003D2C9D" w:rsidP="00C0300C">
            <w:pPr>
              <w:ind w:right="-108"/>
              <w:rPr>
                <w:color w:val="000000"/>
                <w:sz w:val="20"/>
                <w:szCs w:val="20"/>
              </w:rPr>
            </w:pPr>
            <w:r w:rsidRPr="00C0300C">
              <w:rPr>
                <w:color w:val="000000"/>
                <w:sz w:val="20"/>
                <w:szCs w:val="20"/>
              </w:rPr>
              <w:t xml:space="preserve">Medical abortion </w:t>
            </w:r>
          </w:p>
        </w:tc>
        <w:tc>
          <w:tcPr>
            <w:tcW w:w="567" w:type="dxa"/>
            <w:shd w:val="clear" w:color="auto" w:fill="auto"/>
            <w:vAlign w:val="bottom"/>
            <w:hideMark/>
          </w:tcPr>
          <w:p w:rsidR="003D2C9D" w:rsidRPr="003D2C9D" w:rsidRDefault="003D2C9D" w:rsidP="003D2C9D">
            <w:pPr>
              <w:jc w:val="right"/>
              <w:rPr>
                <w:color w:val="000000"/>
                <w:sz w:val="20"/>
                <w:szCs w:val="20"/>
              </w:rPr>
            </w:pPr>
            <w:r w:rsidRPr="003D2C9D">
              <w:rPr>
                <w:color w:val="000000"/>
                <w:sz w:val="20"/>
                <w:szCs w:val="20"/>
              </w:rPr>
              <w:t>43</w:t>
            </w:r>
          </w:p>
        </w:tc>
        <w:tc>
          <w:tcPr>
            <w:tcW w:w="709" w:type="dxa"/>
            <w:shd w:val="clear" w:color="auto" w:fill="auto"/>
            <w:vAlign w:val="bottom"/>
            <w:hideMark/>
          </w:tcPr>
          <w:p w:rsidR="002173A8" w:rsidRDefault="003D2C9D">
            <w:pPr>
              <w:jc w:val="right"/>
              <w:rPr>
                <w:color w:val="000000"/>
                <w:sz w:val="20"/>
                <w:szCs w:val="20"/>
              </w:rPr>
            </w:pPr>
            <w:r w:rsidRPr="003D2C9D">
              <w:rPr>
                <w:color w:val="000000"/>
                <w:sz w:val="20"/>
                <w:szCs w:val="20"/>
              </w:rPr>
              <w:t>1,553</w:t>
            </w:r>
          </w:p>
        </w:tc>
        <w:tc>
          <w:tcPr>
            <w:tcW w:w="709" w:type="dxa"/>
            <w:shd w:val="clear" w:color="auto" w:fill="auto"/>
            <w:vAlign w:val="bottom"/>
            <w:hideMark/>
          </w:tcPr>
          <w:p w:rsidR="002173A8" w:rsidRDefault="003D2C9D">
            <w:pPr>
              <w:jc w:val="right"/>
              <w:rPr>
                <w:color w:val="000000"/>
                <w:sz w:val="20"/>
                <w:szCs w:val="20"/>
              </w:rPr>
            </w:pPr>
            <w:r w:rsidRPr="003D2C9D">
              <w:rPr>
                <w:color w:val="000000"/>
                <w:sz w:val="20"/>
                <w:szCs w:val="20"/>
              </w:rPr>
              <w:t>3,229</w:t>
            </w:r>
          </w:p>
        </w:tc>
        <w:tc>
          <w:tcPr>
            <w:tcW w:w="708" w:type="dxa"/>
            <w:shd w:val="clear" w:color="auto" w:fill="auto"/>
            <w:vAlign w:val="bottom"/>
            <w:hideMark/>
          </w:tcPr>
          <w:p w:rsidR="002173A8" w:rsidRDefault="00772E0D">
            <w:pPr>
              <w:jc w:val="right"/>
              <w:rPr>
                <w:color w:val="000000"/>
                <w:sz w:val="20"/>
                <w:szCs w:val="20"/>
              </w:rPr>
            </w:pPr>
            <w:r>
              <w:rPr>
                <w:color w:val="000000"/>
                <w:sz w:val="20"/>
                <w:szCs w:val="20"/>
              </w:rPr>
              <w:t>108</w:t>
            </w:r>
          </w:p>
        </w:tc>
        <w:tc>
          <w:tcPr>
            <w:tcW w:w="567" w:type="dxa"/>
            <w:shd w:val="clear" w:color="auto" w:fill="auto"/>
            <w:vAlign w:val="bottom"/>
            <w:hideMark/>
          </w:tcPr>
          <w:p w:rsidR="002173A8" w:rsidRDefault="003D2C9D">
            <w:pPr>
              <w:jc w:val="right"/>
              <w:rPr>
                <w:color w:val="000000"/>
                <w:sz w:val="20"/>
                <w:szCs w:val="20"/>
              </w:rPr>
            </w:pPr>
            <w:r w:rsidRPr="003D2C9D">
              <w:rPr>
                <w:color w:val="000000"/>
                <w:sz w:val="20"/>
                <w:szCs w:val="20"/>
              </w:rPr>
              <w:t>32</w:t>
            </w:r>
          </w:p>
        </w:tc>
        <w:tc>
          <w:tcPr>
            <w:tcW w:w="709" w:type="dxa"/>
            <w:shd w:val="clear" w:color="auto" w:fill="auto"/>
            <w:vAlign w:val="bottom"/>
            <w:hideMark/>
          </w:tcPr>
          <w:p w:rsidR="002173A8" w:rsidRDefault="003D2C9D">
            <w:pPr>
              <w:jc w:val="right"/>
              <w:rPr>
                <w:color w:val="000000"/>
                <w:sz w:val="20"/>
                <w:szCs w:val="20"/>
              </w:rPr>
            </w:pPr>
            <w:r w:rsidRPr="003D2C9D">
              <w:rPr>
                <w:color w:val="000000"/>
                <w:sz w:val="20"/>
                <w:szCs w:val="20"/>
              </w:rPr>
              <w:t>2,000</w:t>
            </w:r>
          </w:p>
        </w:tc>
        <w:tc>
          <w:tcPr>
            <w:tcW w:w="709" w:type="dxa"/>
            <w:shd w:val="clear" w:color="auto" w:fill="auto"/>
            <w:vAlign w:val="bottom"/>
            <w:hideMark/>
          </w:tcPr>
          <w:p w:rsidR="002173A8" w:rsidRDefault="003D2C9D">
            <w:pPr>
              <w:jc w:val="right"/>
              <w:rPr>
                <w:color w:val="000000"/>
                <w:sz w:val="20"/>
                <w:szCs w:val="20"/>
              </w:rPr>
            </w:pPr>
            <w:r w:rsidRPr="003D2C9D">
              <w:rPr>
                <w:color w:val="000000"/>
                <w:sz w:val="20"/>
                <w:szCs w:val="20"/>
              </w:rPr>
              <w:t>2,963</w:t>
            </w:r>
          </w:p>
        </w:tc>
        <w:tc>
          <w:tcPr>
            <w:tcW w:w="709" w:type="dxa"/>
            <w:shd w:val="clear" w:color="auto" w:fill="auto"/>
            <w:vAlign w:val="bottom"/>
            <w:hideMark/>
          </w:tcPr>
          <w:p w:rsidR="002173A8" w:rsidRDefault="003D2C9D">
            <w:pPr>
              <w:jc w:val="right"/>
              <w:rPr>
                <w:color w:val="000000"/>
                <w:sz w:val="20"/>
                <w:szCs w:val="20"/>
              </w:rPr>
            </w:pPr>
            <w:r w:rsidRPr="003D2C9D">
              <w:rPr>
                <w:color w:val="000000"/>
                <w:sz w:val="20"/>
                <w:szCs w:val="20"/>
              </w:rPr>
              <w:t>48</w:t>
            </w:r>
          </w:p>
        </w:tc>
        <w:tc>
          <w:tcPr>
            <w:tcW w:w="567" w:type="dxa"/>
            <w:shd w:val="clear" w:color="auto" w:fill="auto"/>
            <w:vAlign w:val="bottom"/>
            <w:hideMark/>
          </w:tcPr>
          <w:p w:rsidR="002173A8" w:rsidRDefault="003D2C9D">
            <w:pPr>
              <w:jc w:val="right"/>
              <w:rPr>
                <w:color w:val="000000"/>
                <w:sz w:val="20"/>
                <w:szCs w:val="20"/>
              </w:rPr>
            </w:pPr>
            <w:r w:rsidRPr="003D2C9D">
              <w:rPr>
                <w:color w:val="000000"/>
                <w:sz w:val="20"/>
                <w:szCs w:val="20"/>
              </w:rPr>
              <w:t>75</w:t>
            </w:r>
          </w:p>
        </w:tc>
        <w:tc>
          <w:tcPr>
            <w:tcW w:w="850" w:type="dxa"/>
            <w:shd w:val="clear" w:color="auto" w:fill="auto"/>
            <w:vAlign w:val="bottom"/>
            <w:hideMark/>
          </w:tcPr>
          <w:p w:rsidR="002173A8" w:rsidRDefault="003D2C9D">
            <w:pPr>
              <w:jc w:val="right"/>
              <w:rPr>
                <w:color w:val="000000"/>
                <w:sz w:val="20"/>
                <w:szCs w:val="20"/>
              </w:rPr>
            </w:pPr>
            <w:r w:rsidRPr="003D2C9D">
              <w:rPr>
                <w:color w:val="000000"/>
                <w:sz w:val="20"/>
                <w:szCs w:val="20"/>
              </w:rPr>
              <w:t>3,553</w:t>
            </w:r>
          </w:p>
        </w:tc>
        <w:tc>
          <w:tcPr>
            <w:tcW w:w="850" w:type="dxa"/>
            <w:shd w:val="clear" w:color="auto" w:fill="auto"/>
            <w:vAlign w:val="bottom"/>
            <w:hideMark/>
          </w:tcPr>
          <w:p w:rsidR="002173A8" w:rsidRDefault="003D2C9D">
            <w:pPr>
              <w:jc w:val="right"/>
              <w:rPr>
                <w:color w:val="000000"/>
                <w:sz w:val="20"/>
                <w:szCs w:val="20"/>
              </w:rPr>
            </w:pPr>
            <w:r w:rsidRPr="003D2C9D">
              <w:rPr>
                <w:color w:val="000000"/>
                <w:sz w:val="20"/>
                <w:szCs w:val="20"/>
              </w:rPr>
              <w:t>6,192</w:t>
            </w:r>
          </w:p>
        </w:tc>
        <w:tc>
          <w:tcPr>
            <w:tcW w:w="709" w:type="dxa"/>
            <w:shd w:val="clear" w:color="auto" w:fill="auto"/>
            <w:vAlign w:val="bottom"/>
            <w:hideMark/>
          </w:tcPr>
          <w:p w:rsidR="002173A8" w:rsidRDefault="003D2C9D">
            <w:pPr>
              <w:jc w:val="right"/>
              <w:rPr>
                <w:color w:val="000000"/>
                <w:sz w:val="20"/>
                <w:szCs w:val="20"/>
              </w:rPr>
            </w:pPr>
            <w:r w:rsidRPr="003D2C9D">
              <w:rPr>
                <w:color w:val="000000"/>
                <w:sz w:val="20"/>
                <w:szCs w:val="20"/>
              </w:rPr>
              <w:t>74</w:t>
            </w:r>
          </w:p>
        </w:tc>
      </w:tr>
      <w:tr w:rsidR="003D2C9D" w:rsidRPr="00C0300C" w:rsidTr="00F00A12">
        <w:trPr>
          <w:cantSplit/>
          <w:trHeight w:val="458"/>
        </w:trPr>
        <w:tc>
          <w:tcPr>
            <w:tcW w:w="1560" w:type="dxa"/>
            <w:shd w:val="clear" w:color="auto" w:fill="auto"/>
            <w:vAlign w:val="bottom"/>
            <w:hideMark/>
          </w:tcPr>
          <w:p w:rsidR="003D2C9D" w:rsidRPr="00C0300C" w:rsidRDefault="003D2C9D" w:rsidP="00C0300C">
            <w:pPr>
              <w:ind w:right="-108"/>
              <w:rPr>
                <w:color w:val="000000"/>
                <w:sz w:val="20"/>
                <w:szCs w:val="20"/>
              </w:rPr>
            </w:pPr>
            <w:r w:rsidRPr="00C0300C">
              <w:rPr>
                <w:color w:val="000000"/>
                <w:sz w:val="20"/>
                <w:szCs w:val="20"/>
              </w:rPr>
              <w:t xml:space="preserve">Surgical abortion (MVA, D/C, E/C) </w:t>
            </w:r>
          </w:p>
        </w:tc>
        <w:tc>
          <w:tcPr>
            <w:tcW w:w="567" w:type="dxa"/>
            <w:shd w:val="clear" w:color="auto" w:fill="auto"/>
            <w:vAlign w:val="bottom"/>
            <w:hideMark/>
          </w:tcPr>
          <w:p w:rsidR="003D2C9D" w:rsidRPr="003D2C9D" w:rsidRDefault="003D2C9D" w:rsidP="003D2C9D">
            <w:pPr>
              <w:jc w:val="right"/>
              <w:rPr>
                <w:color w:val="000000"/>
                <w:sz w:val="20"/>
                <w:szCs w:val="20"/>
              </w:rPr>
            </w:pPr>
            <w:r w:rsidRPr="003D2C9D">
              <w:rPr>
                <w:color w:val="000000"/>
                <w:sz w:val="20"/>
                <w:szCs w:val="20"/>
              </w:rPr>
              <w:t>46</w:t>
            </w:r>
          </w:p>
        </w:tc>
        <w:tc>
          <w:tcPr>
            <w:tcW w:w="709" w:type="dxa"/>
            <w:shd w:val="clear" w:color="auto" w:fill="auto"/>
            <w:vAlign w:val="bottom"/>
            <w:hideMark/>
          </w:tcPr>
          <w:p w:rsidR="002173A8" w:rsidRDefault="003D2C9D">
            <w:pPr>
              <w:jc w:val="right"/>
              <w:rPr>
                <w:color w:val="000000"/>
                <w:sz w:val="20"/>
                <w:szCs w:val="20"/>
              </w:rPr>
            </w:pPr>
            <w:r w:rsidRPr="003D2C9D">
              <w:rPr>
                <w:color w:val="000000"/>
                <w:sz w:val="20"/>
                <w:szCs w:val="20"/>
              </w:rPr>
              <w:t>2,128</w:t>
            </w:r>
          </w:p>
        </w:tc>
        <w:tc>
          <w:tcPr>
            <w:tcW w:w="709" w:type="dxa"/>
            <w:shd w:val="clear" w:color="auto" w:fill="auto"/>
            <w:vAlign w:val="bottom"/>
            <w:hideMark/>
          </w:tcPr>
          <w:p w:rsidR="002173A8" w:rsidRDefault="003D2C9D">
            <w:pPr>
              <w:jc w:val="right"/>
              <w:rPr>
                <w:color w:val="000000"/>
                <w:sz w:val="20"/>
                <w:szCs w:val="20"/>
              </w:rPr>
            </w:pPr>
            <w:r w:rsidRPr="003D2C9D">
              <w:rPr>
                <w:color w:val="000000"/>
                <w:sz w:val="20"/>
                <w:szCs w:val="20"/>
              </w:rPr>
              <w:t>4,037</w:t>
            </w:r>
          </w:p>
        </w:tc>
        <w:tc>
          <w:tcPr>
            <w:tcW w:w="708" w:type="dxa"/>
            <w:shd w:val="clear" w:color="auto" w:fill="auto"/>
            <w:vAlign w:val="bottom"/>
            <w:hideMark/>
          </w:tcPr>
          <w:p w:rsidR="002173A8" w:rsidRDefault="00772E0D">
            <w:pPr>
              <w:jc w:val="right"/>
              <w:rPr>
                <w:color w:val="000000"/>
                <w:sz w:val="20"/>
                <w:szCs w:val="20"/>
              </w:rPr>
            </w:pPr>
            <w:r>
              <w:rPr>
                <w:color w:val="000000"/>
                <w:sz w:val="20"/>
                <w:szCs w:val="20"/>
              </w:rPr>
              <w:t>90</w:t>
            </w:r>
          </w:p>
        </w:tc>
        <w:tc>
          <w:tcPr>
            <w:tcW w:w="567" w:type="dxa"/>
            <w:shd w:val="clear" w:color="auto" w:fill="auto"/>
            <w:vAlign w:val="bottom"/>
            <w:hideMark/>
          </w:tcPr>
          <w:p w:rsidR="002173A8" w:rsidRDefault="003D2C9D">
            <w:pPr>
              <w:jc w:val="right"/>
              <w:rPr>
                <w:color w:val="000000"/>
                <w:sz w:val="20"/>
                <w:szCs w:val="20"/>
              </w:rPr>
            </w:pPr>
            <w:r w:rsidRPr="003D2C9D">
              <w:rPr>
                <w:color w:val="000000"/>
                <w:sz w:val="20"/>
                <w:szCs w:val="20"/>
              </w:rPr>
              <w:t>34</w:t>
            </w:r>
          </w:p>
        </w:tc>
        <w:tc>
          <w:tcPr>
            <w:tcW w:w="709" w:type="dxa"/>
            <w:shd w:val="clear" w:color="auto" w:fill="auto"/>
            <w:vAlign w:val="bottom"/>
            <w:hideMark/>
          </w:tcPr>
          <w:p w:rsidR="002173A8" w:rsidRDefault="003D2C9D">
            <w:pPr>
              <w:jc w:val="right"/>
              <w:rPr>
                <w:color w:val="000000"/>
                <w:sz w:val="20"/>
                <w:szCs w:val="20"/>
              </w:rPr>
            </w:pPr>
            <w:r w:rsidRPr="003D2C9D">
              <w:rPr>
                <w:color w:val="000000"/>
                <w:sz w:val="20"/>
                <w:szCs w:val="20"/>
              </w:rPr>
              <w:t>4,688</w:t>
            </w:r>
          </w:p>
        </w:tc>
        <w:tc>
          <w:tcPr>
            <w:tcW w:w="709" w:type="dxa"/>
            <w:shd w:val="clear" w:color="auto" w:fill="auto"/>
            <w:vAlign w:val="bottom"/>
            <w:hideMark/>
          </w:tcPr>
          <w:p w:rsidR="002173A8" w:rsidRDefault="003D2C9D">
            <w:pPr>
              <w:jc w:val="right"/>
              <w:rPr>
                <w:color w:val="000000"/>
                <w:sz w:val="20"/>
                <w:szCs w:val="20"/>
              </w:rPr>
            </w:pPr>
            <w:r w:rsidRPr="003D2C9D">
              <w:rPr>
                <w:color w:val="000000"/>
                <w:sz w:val="20"/>
                <w:szCs w:val="20"/>
              </w:rPr>
              <w:t>7,156</w:t>
            </w:r>
          </w:p>
        </w:tc>
        <w:tc>
          <w:tcPr>
            <w:tcW w:w="709" w:type="dxa"/>
            <w:shd w:val="clear" w:color="auto" w:fill="auto"/>
            <w:vAlign w:val="bottom"/>
            <w:hideMark/>
          </w:tcPr>
          <w:p w:rsidR="002173A8" w:rsidRDefault="003D2C9D">
            <w:pPr>
              <w:jc w:val="right"/>
              <w:rPr>
                <w:color w:val="000000"/>
                <w:sz w:val="20"/>
                <w:szCs w:val="20"/>
              </w:rPr>
            </w:pPr>
            <w:r w:rsidRPr="003D2C9D">
              <w:rPr>
                <w:color w:val="000000"/>
                <w:sz w:val="20"/>
                <w:szCs w:val="20"/>
              </w:rPr>
              <w:t>5</w:t>
            </w:r>
            <w:r w:rsidR="00772E0D">
              <w:rPr>
                <w:color w:val="000000"/>
                <w:sz w:val="20"/>
                <w:szCs w:val="20"/>
              </w:rPr>
              <w:t>3</w:t>
            </w:r>
          </w:p>
        </w:tc>
        <w:tc>
          <w:tcPr>
            <w:tcW w:w="567" w:type="dxa"/>
            <w:shd w:val="clear" w:color="auto" w:fill="auto"/>
            <w:vAlign w:val="bottom"/>
            <w:hideMark/>
          </w:tcPr>
          <w:p w:rsidR="002173A8" w:rsidRDefault="003D2C9D">
            <w:pPr>
              <w:jc w:val="right"/>
              <w:rPr>
                <w:color w:val="000000"/>
                <w:sz w:val="20"/>
                <w:szCs w:val="20"/>
              </w:rPr>
            </w:pPr>
            <w:r w:rsidRPr="003D2C9D">
              <w:rPr>
                <w:color w:val="000000"/>
                <w:sz w:val="20"/>
                <w:szCs w:val="20"/>
              </w:rPr>
              <w:t>80</w:t>
            </w:r>
          </w:p>
        </w:tc>
        <w:tc>
          <w:tcPr>
            <w:tcW w:w="850" w:type="dxa"/>
            <w:shd w:val="clear" w:color="auto" w:fill="auto"/>
            <w:vAlign w:val="bottom"/>
            <w:hideMark/>
          </w:tcPr>
          <w:p w:rsidR="002173A8" w:rsidRDefault="003D2C9D">
            <w:pPr>
              <w:jc w:val="right"/>
              <w:rPr>
                <w:color w:val="000000"/>
                <w:sz w:val="20"/>
                <w:szCs w:val="20"/>
              </w:rPr>
            </w:pPr>
            <w:r w:rsidRPr="003D2C9D">
              <w:rPr>
                <w:color w:val="000000"/>
                <w:sz w:val="20"/>
                <w:szCs w:val="20"/>
              </w:rPr>
              <w:t>6,816</w:t>
            </w:r>
          </w:p>
        </w:tc>
        <w:tc>
          <w:tcPr>
            <w:tcW w:w="850" w:type="dxa"/>
            <w:shd w:val="clear" w:color="auto" w:fill="auto"/>
            <w:vAlign w:val="bottom"/>
            <w:hideMark/>
          </w:tcPr>
          <w:p w:rsidR="002173A8" w:rsidRDefault="003D2C9D">
            <w:pPr>
              <w:jc w:val="right"/>
              <w:rPr>
                <w:color w:val="000000"/>
                <w:sz w:val="20"/>
                <w:szCs w:val="20"/>
              </w:rPr>
            </w:pPr>
            <w:r w:rsidRPr="003D2C9D">
              <w:rPr>
                <w:color w:val="000000"/>
                <w:sz w:val="20"/>
                <w:szCs w:val="20"/>
              </w:rPr>
              <w:t>11,193</w:t>
            </w:r>
          </w:p>
        </w:tc>
        <w:tc>
          <w:tcPr>
            <w:tcW w:w="709" w:type="dxa"/>
            <w:shd w:val="clear" w:color="auto" w:fill="auto"/>
            <w:vAlign w:val="bottom"/>
            <w:hideMark/>
          </w:tcPr>
          <w:p w:rsidR="002173A8" w:rsidRDefault="003D2C9D">
            <w:pPr>
              <w:jc w:val="right"/>
              <w:rPr>
                <w:color w:val="000000"/>
                <w:sz w:val="20"/>
                <w:szCs w:val="20"/>
              </w:rPr>
            </w:pPr>
            <w:r w:rsidRPr="003D2C9D">
              <w:rPr>
                <w:color w:val="000000"/>
                <w:sz w:val="20"/>
                <w:szCs w:val="20"/>
              </w:rPr>
              <w:t>64</w:t>
            </w:r>
          </w:p>
        </w:tc>
      </w:tr>
      <w:tr w:rsidR="003D2C9D" w:rsidRPr="00C0300C" w:rsidTr="00F00A12">
        <w:trPr>
          <w:cantSplit/>
          <w:trHeight w:val="218"/>
        </w:trPr>
        <w:tc>
          <w:tcPr>
            <w:tcW w:w="1560" w:type="dxa"/>
            <w:shd w:val="clear" w:color="auto" w:fill="auto"/>
            <w:vAlign w:val="bottom"/>
            <w:hideMark/>
          </w:tcPr>
          <w:p w:rsidR="002C76E3" w:rsidRDefault="003D2C9D">
            <w:pPr>
              <w:ind w:right="-108"/>
              <w:rPr>
                <w:color w:val="000000"/>
                <w:sz w:val="20"/>
                <w:szCs w:val="20"/>
              </w:rPr>
            </w:pPr>
            <w:r w:rsidRPr="00C0300C">
              <w:rPr>
                <w:color w:val="000000"/>
                <w:sz w:val="20"/>
                <w:szCs w:val="20"/>
              </w:rPr>
              <w:t xml:space="preserve">Surgical contraceptive </w:t>
            </w:r>
          </w:p>
        </w:tc>
        <w:tc>
          <w:tcPr>
            <w:tcW w:w="567" w:type="dxa"/>
            <w:shd w:val="clear" w:color="auto" w:fill="auto"/>
            <w:vAlign w:val="bottom"/>
            <w:hideMark/>
          </w:tcPr>
          <w:p w:rsidR="003D2C9D" w:rsidRPr="003D2C9D" w:rsidRDefault="003D2C9D" w:rsidP="003D2C9D">
            <w:pPr>
              <w:jc w:val="right"/>
              <w:rPr>
                <w:color w:val="000000"/>
                <w:sz w:val="20"/>
                <w:szCs w:val="20"/>
              </w:rPr>
            </w:pPr>
            <w:r w:rsidRPr="003D2C9D">
              <w:rPr>
                <w:color w:val="000000"/>
                <w:sz w:val="20"/>
                <w:szCs w:val="20"/>
              </w:rPr>
              <w:t>44</w:t>
            </w:r>
          </w:p>
        </w:tc>
        <w:tc>
          <w:tcPr>
            <w:tcW w:w="709" w:type="dxa"/>
            <w:shd w:val="clear" w:color="auto" w:fill="auto"/>
            <w:vAlign w:val="bottom"/>
            <w:hideMark/>
          </w:tcPr>
          <w:p w:rsidR="002173A8" w:rsidRDefault="003D2C9D">
            <w:pPr>
              <w:jc w:val="right"/>
              <w:rPr>
                <w:color w:val="000000"/>
                <w:sz w:val="20"/>
                <w:szCs w:val="20"/>
              </w:rPr>
            </w:pPr>
            <w:r w:rsidRPr="003D2C9D">
              <w:rPr>
                <w:color w:val="000000"/>
                <w:sz w:val="20"/>
                <w:szCs w:val="20"/>
              </w:rPr>
              <w:t>206</w:t>
            </w:r>
          </w:p>
        </w:tc>
        <w:tc>
          <w:tcPr>
            <w:tcW w:w="709" w:type="dxa"/>
            <w:shd w:val="clear" w:color="auto" w:fill="auto"/>
            <w:vAlign w:val="bottom"/>
            <w:hideMark/>
          </w:tcPr>
          <w:p w:rsidR="002173A8" w:rsidRDefault="003D2C9D">
            <w:pPr>
              <w:jc w:val="right"/>
              <w:rPr>
                <w:color w:val="000000"/>
                <w:sz w:val="20"/>
                <w:szCs w:val="20"/>
              </w:rPr>
            </w:pPr>
            <w:r w:rsidRPr="003D2C9D">
              <w:rPr>
                <w:color w:val="000000"/>
                <w:sz w:val="20"/>
                <w:szCs w:val="20"/>
              </w:rPr>
              <w:t>576</w:t>
            </w:r>
          </w:p>
        </w:tc>
        <w:tc>
          <w:tcPr>
            <w:tcW w:w="708" w:type="dxa"/>
            <w:shd w:val="clear" w:color="auto" w:fill="auto"/>
            <w:vAlign w:val="bottom"/>
            <w:hideMark/>
          </w:tcPr>
          <w:p w:rsidR="002173A8" w:rsidRDefault="003D2C9D">
            <w:pPr>
              <w:jc w:val="right"/>
              <w:rPr>
                <w:color w:val="000000"/>
                <w:sz w:val="20"/>
                <w:szCs w:val="20"/>
              </w:rPr>
            </w:pPr>
            <w:r w:rsidRPr="003D2C9D">
              <w:rPr>
                <w:color w:val="000000"/>
                <w:sz w:val="20"/>
                <w:szCs w:val="20"/>
              </w:rPr>
              <w:t>1</w:t>
            </w:r>
            <w:r w:rsidR="00772E0D">
              <w:rPr>
                <w:color w:val="000000"/>
                <w:sz w:val="20"/>
                <w:szCs w:val="20"/>
              </w:rPr>
              <w:t>80</w:t>
            </w:r>
          </w:p>
        </w:tc>
        <w:tc>
          <w:tcPr>
            <w:tcW w:w="567" w:type="dxa"/>
            <w:shd w:val="clear" w:color="auto" w:fill="auto"/>
            <w:vAlign w:val="bottom"/>
            <w:hideMark/>
          </w:tcPr>
          <w:p w:rsidR="002173A8" w:rsidRDefault="003D2C9D">
            <w:pPr>
              <w:jc w:val="right"/>
              <w:rPr>
                <w:color w:val="000000"/>
                <w:sz w:val="20"/>
                <w:szCs w:val="20"/>
              </w:rPr>
            </w:pPr>
            <w:r w:rsidRPr="003D2C9D">
              <w:rPr>
                <w:color w:val="000000"/>
                <w:sz w:val="20"/>
                <w:szCs w:val="20"/>
              </w:rPr>
              <w:t>33</w:t>
            </w:r>
          </w:p>
        </w:tc>
        <w:tc>
          <w:tcPr>
            <w:tcW w:w="709" w:type="dxa"/>
            <w:shd w:val="clear" w:color="auto" w:fill="auto"/>
            <w:vAlign w:val="bottom"/>
            <w:hideMark/>
          </w:tcPr>
          <w:p w:rsidR="002173A8" w:rsidRDefault="003D2C9D">
            <w:pPr>
              <w:jc w:val="right"/>
              <w:rPr>
                <w:color w:val="000000"/>
                <w:sz w:val="20"/>
                <w:szCs w:val="20"/>
              </w:rPr>
            </w:pPr>
            <w:r w:rsidRPr="003D2C9D">
              <w:rPr>
                <w:color w:val="000000"/>
                <w:sz w:val="20"/>
                <w:szCs w:val="20"/>
              </w:rPr>
              <w:t>512</w:t>
            </w:r>
          </w:p>
        </w:tc>
        <w:tc>
          <w:tcPr>
            <w:tcW w:w="709" w:type="dxa"/>
            <w:shd w:val="clear" w:color="auto" w:fill="auto"/>
            <w:vAlign w:val="bottom"/>
            <w:hideMark/>
          </w:tcPr>
          <w:p w:rsidR="002173A8" w:rsidRDefault="003D2C9D">
            <w:pPr>
              <w:jc w:val="right"/>
              <w:rPr>
                <w:color w:val="000000"/>
                <w:sz w:val="20"/>
                <w:szCs w:val="20"/>
              </w:rPr>
            </w:pPr>
            <w:r w:rsidRPr="003D2C9D">
              <w:rPr>
                <w:color w:val="000000"/>
                <w:sz w:val="20"/>
                <w:szCs w:val="20"/>
              </w:rPr>
              <w:t>738</w:t>
            </w:r>
          </w:p>
        </w:tc>
        <w:tc>
          <w:tcPr>
            <w:tcW w:w="709" w:type="dxa"/>
            <w:shd w:val="clear" w:color="auto" w:fill="auto"/>
            <w:vAlign w:val="bottom"/>
            <w:hideMark/>
          </w:tcPr>
          <w:p w:rsidR="002173A8" w:rsidRDefault="003D2C9D">
            <w:pPr>
              <w:jc w:val="right"/>
              <w:rPr>
                <w:color w:val="000000"/>
                <w:sz w:val="20"/>
                <w:szCs w:val="20"/>
              </w:rPr>
            </w:pPr>
            <w:r w:rsidRPr="003D2C9D">
              <w:rPr>
                <w:color w:val="000000"/>
                <w:sz w:val="20"/>
                <w:szCs w:val="20"/>
              </w:rPr>
              <w:t>44</w:t>
            </w:r>
          </w:p>
        </w:tc>
        <w:tc>
          <w:tcPr>
            <w:tcW w:w="567" w:type="dxa"/>
            <w:shd w:val="clear" w:color="auto" w:fill="auto"/>
            <w:vAlign w:val="bottom"/>
            <w:hideMark/>
          </w:tcPr>
          <w:p w:rsidR="002173A8" w:rsidRDefault="003D2C9D">
            <w:pPr>
              <w:jc w:val="right"/>
              <w:rPr>
                <w:color w:val="000000"/>
                <w:sz w:val="20"/>
                <w:szCs w:val="20"/>
              </w:rPr>
            </w:pPr>
            <w:r w:rsidRPr="003D2C9D">
              <w:rPr>
                <w:color w:val="000000"/>
                <w:sz w:val="20"/>
                <w:szCs w:val="20"/>
              </w:rPr>
              <w:t>77</w:t>
            </w:r>
          </w:p>
        </w:tc>
        <w:tc>
          <w:tcPr>
            <w:tcW w:w="850" w:type="dxa"/>
            <w:shd w:val="clear" w:color="auto" w:fill="auto"/>
            <w:vAlign w:val="bottom"/>
            <w:hideMark/>
          </w:tcPr>
          <w:p w:rsidR="002173A8" w:rsidRDefault="003D2C9D">
            <w:pPr>
              <w:jc w:val="right"/>
              <w:rPr>
                <w:color w:val="000000"/>
                <w:sz w:val="20"/>
                <w:szCs w:val="20"/>
              </w:rPr>
            </w:pPr>
            <w:r w:rsidRPr="003D2C9D">
              <w:rPr>
                <w:color w:val="000000"/>
                <w:sz w:val="20"/>
                <w:szCs w:val="20"/>
              </w:rPr>
              <w:t>718</w:t>
            </w:r>
          </w:p>
        </w:tc>
        <w:tc>
          <w:tcPr>
            <w:tcW w:w="850" w:type="dxa"/>
            <w:shd w:val="clear" w:color="auto" w:fill="auto"/>
            <w:vAlign w:val="bottom"/>
            <w:hideMark/>
          </w:tcPr>
          <w:p w:rsidR="002173A8" w:rsidRDefault="003D2C9D">
            <w:pPr>
              <w:jc w:val="right"/>
              <w:rPr>
                <w:color w:val="000000"/>
                <w:sz w:val="20"/>
                <w:szCs w:val="20"/>
              </w:rPr>
            </w:pPr>
            <w:r w:rsidRPr="003D2C9D">
              <w:rPr>
                <w:color w:val="000000"/>
                <w:sz w:val="20"/>
                <w:szCs w:val="20"/>
              </w:rPr>
              <w:t>1,314</w:t>
            </w:r>
          </w:p>
        </w:tc>
        <w:tc>
          <w:tcPr>
            <w:tcW w:w="709" w:type="dxa"/>
            <w:shd w:val="clear" w:color="auto" w:fill="auto"/>
            <w:vAlign w:val="bottom"/>
            <w:hideMark/>
          </w:tcPr>
          <w:p w:rsidR="002173A8" w:rsidRDefault="003D2C9D">
            <w:pPr>
              <w:jc w:val="right"/>
              <w:rPr>
                <w:color w:val="000000"/>
                <w:sz w:val="20"/>
                <w:szCs w:val="20"/>
              </w:rPr>
            </w:pPr>
            <w:r w:rsidRPr="003D2C9D">
              <w:rPr>
                <w:color w:val="000000"/>
                <w:sz w:val="20"/>
                <w:szCs w:val="20"/>
              </w:rPr>
              <w:t>83</w:t>
            </w:r>
          </w:p>
        </w:tc>
      </w:tr>
      <w:tr w:rsidR="003D2C9D" w:rsidRPr="00C0300C" w:rsidTr="00BF1B98">
        <w:trPr>
          <w:cantSplit/>
          <w:trHeight w:val="600"/>
        </w:trPr>
        <w:tc>
          <w:tcPr>
            <w:tcW w:w="1560" w:type="dxa"/>
            <w:tcBorders>
              <w:bottom w:val="single" w:sz="4" w:space="0" w:color="auto"/>
            </w:tcBorders>
            <w:shd w:val="clear" w:color="auto" w:fill="auto"/>
            <w:vAlign w:val="bottom"/>
            <w:hideMark/>
          </w:tcPr>
          <w:p w:rsidR="00BD03D3" w:rsidRDefault="003D2C9D">
            <w:pPr>
              <w:ind w:right="-250"/>
              <w:rPr>
                <w:color w:val="000000"/>
                <w:sz w:val="20"/>
                <w:szCs w:val="20"/>
              </w:rPr>
            </w:pPr>
            <w:r w:rsidRPr="00C0300C">
              <w:rPr>
                <w:color w:val="000000"/>
                <w:sz w:val="20"/>
                <w:szCs w:val="20"/>
              </w:rPr>
              <w:t xml:space="preserve">Others (including non-emergency surgical procedures) </w:t>
            </w:r>
          </w:p>
        </w:tc>
        <w:tc>
          <w:tcPr>
            <w:tcW w:w="567" w:type="dxa"/>
            <w:tcBorders>
              <w:bottom w:val="single" w:sz="4" w:space="0" w:color="auto"/>
            </w:tcBorders>
            <w:shd w:val="clear" w:color="auto" w:fill="auto"/>
            <w:vAlign w:val="bottom"/>
            <w:hideMark/>
          </w:tcPr>
          <w:p w:rsidR="003D2C9D" w:rsidRPr="003D2C9D" w:rsidRDefault="003D2C9D" w:rsidP="003D2C9D">
            <w:pPr>
              <w:jc w:val="right"/>
              <w:rPr>
                <w:color w:val="000000"/>
                <w:sz w:val="20"/>
                <w:szCs w:val="20"/>
              </w:rPr>
            </w:pPr>
            <w:r w:rsidRPr="003D2C9D">
              <w:rPr>
                <w:color w:val="000000"/>
                <w:sz w:val="20"/>
                <w:szCs w:val="20"/>
              </w:rPr>
              <w:t>40</w:t>
            </w:r>
          </w:p>
        </w:tc>
        <w:tc>
          <w:tcPr>
            <w:tcW w:w="709" w:type="dxa"/>
            <w:tcBorders>
              <w:bottom w:val="single" w:sz="4" w:space="0" w:color="auto"/>
            </w:tcBorders>
            <w:shd w:val="clear" w:color="auto" w:fill="auto"/>
            <w:vAlign w:val="bottom"/>
            <w:hideMark/>
          </w:tcPr>
          <w:p w:rsidR="002173A8" w:rsidRDefault="003D2C9D">
            <w:pPr>
              <w:jc w:val="right"/>
              <w:rPr>
                <w:color w:val="000000"/>
                <w:sz w:val="20"/>
                <w:szCs w:val="20"/>
              </w:rPr>
            </w:pPr>
            <w:r w:rsidRPr="003D2C9D">
              <w:rPr>
                <w:color w:val="000000"/>
                <w:sz w:val="20"/>
                <w:szCs w:val="20"/>
              </w:rPr>
              <w:t>666</w:t>
            </w:r>
          </w:p>
        </w:tc>
        <w:tc>
          <w:tcPr>
            <w:tcW w:w="709" w:type="dxa"/>
            <w:tcBorders>
              <w:bottom w:val="single" w:sz="4" w:space="0" w:color="auto"/>
            </w:tcBorders>
            <w:shd w:val="clear" w:color="auto" w:fill="auto"/>
            <w:vAlign w:val="bottom"/>
            <w:hideMark/>
          </w:tcPr>
          <w:p w:rsidR="002173A8" w:rsidRDefault="003D2C9D">
            <w:pPr>
              <w:jc w:val="right"/>
              <w:rPr>
                <w:color w:val="000000"/>
                <w:sz w:val="20"/>
                <w:szCs w:val="20"/>
              </w:rPr>
            </w:pPr>
            <w:r w:rsidRPr="003D2C9D">
              <w:rPr>
                <w:color w:val="000000"/>
                <w:sz w:val="20"/>
                <w:szCs w:val="20"/>
              </w:rPr>
              <w:t>1,744</w:t>
            </w:r>
          </w:p>
        </w:tc>
        <w:tc>
          <w:tcPr>
            <w:tcW w:w="708" w:type="dxa"/>
            <w:tcBorders>
              <w:bottom w:val="single" w:sz="4" w:space="0" w:color="auto"/>
            </w:tcBorders>
            <w:shd w:val="clear" w:color="auto" w:fill="auto"/>
            <w:vAlign w:val="bottom"/>
            <w:hideMark/>
          </w:tcPr>
          <w:p w:rsidR="002173A8" w:rsidRDefault="003D2C9D">
            <w:pPr>
              <w:jc w:val="right"/>
              <w:rPr>
                <w:color w:val="000000"/>
                <w:sz w:val="20"/>
                <w:szCs w:val="20"/>
              </w:rPr>
            </w:pPr>
            <w:r w:rsidRPr="003D2C9D">
              <w:rPr>
                <w:color w:val="000000"/>
                <w:sz w:val="20"/>
                <w:szCs w:val="20"/>
              </w:rPr>
              <w:t>161.9</w:t>
            </w:r>
          </w:p>
        </w:tc>
        <w:tc>
          <w:tcPr>
            <w:tcW w:w="567" w:type="dxa"/>
            <w:tcBorders>
              <w:bottom w:val="single" w:sz="4" w:space="0" w:color="auto"/>
            </w:tcBorders>
            <w:shd w:val="clear" w:color="auto" w:fill="auto"/>
            <w:vAlign w:val="bottom"/>
            <w:hideMark/>
          </w:tcPr>
          <w:p w:rsidR="002173A8" w:rsidRDefault="003D2C9D">
            <w:pPr>
              <w:jc w:val="right"/>
              <w:rPr>
                <w:color w:val="000000"/>
                <w:sz w:val="20"/>
                <w:szCs w:val="20"/>
              </w:rPr>
            </w:pPr>
            <w:r w:rsidRPr="003D2C9D">
              <w:rPr>
                <w:color w:val="000000"/>
                <w:sz w:val="20"/>
                <w:szCs w:val="20"/>
              </w:rPr>
              <w:t>26</w:t>
            </w:r>
          </w:p>
        </w:tc>
        <w:tc>
          <w:tcPr>
            <w:tcW w:w="709" w:type="dxa"/>
            <w:tcBorders>
              <w:bottom w:val="single" w:sz="4" w:space="0" w:color="auto"/>
            </w:tcBorders>
            <w:shd w:val="clear" w:color="auto" w:fill="auto"/>
            <w:vAlign w:val="bottom"/>
            <w:hideMark/>
          </w:tcPr>
          <w:p w:rsidR="002173A8" w:rsidRDefault="003D2C9D">
            <w:pPr>
              <w:jc w:val="right"/>
              <w:rPr>
                <w:color w:val="000000"/>
                <w:sz w:val="20"/>
                <w:szCs w:val="20"/>
              </w:rPr>
            </w:pPr>
            <w:r w:rsidRPr="003D2C9D">
              <w:rPr>
                <w:color w:val="000000"/>
                <w:sz w:val="20"/>
                <w:szCs w:val="20"/>
              </w:rPr>
              <w:t>1,459</w:t>
            </w:r>
          </w:p>
        </w:tc>
        <w:tc>
          <w:tcPr>
            <w:tcW w:w="709" w:type="dxa"/>
            <w:tcBorders>
              <w:bottom w:val="single" w:sz="4" w:space="0" w:color="auto"/>
            </w:tcBorders>
            <w:shd w:val="clear" w:color="auto" w:fill="auto"/>
            <w:vAlign w:val="bottom"/>
            <w:hideMark/>
          </w:tcPr>
          <w:p w:rsidR="002173A8" w:rsidRDefault="003D2C9D">
            <w:pPr>
              <w:jc w:val="right"/>
              <w:rPr>
                <w:color w:val="000000"/>
                <w:sz w:val="20"/>
                <w:szCs w:val="20"/>
              </w:rPr>
            </w:pPr>
            <w:r w:rsidRPr="003D2C9D">
              <w:rPr>
                <w:color w:val="000000"/>
                <w:sz w:val="20"/>
                <w:szCs w:val="20"/>
              </w:rPr>
              <w:t>2,680</w:t>
            </w:r>
          </w:p>
        </w:tc>
        <w:tc>
          <w:tcPr>
            <w:tcW w:w="709" w:type="dxa"/>
            <w:tcBorders>
              <w:bottom w:val="single" w:sz="4" w:space="0" w:color="auto"/>
            </w:tcBorders>
            <w:shd w:val="clear" w:color="auto" w:fill="auto"/>
            <w:vAlign w:val="bottom"/>
            <w:hideMark/>
          </w:tcPr>
          <w:p w:rsidR="002173A8" w:rsidRDefault="003D2C9D">
            <w:pPr>
              <w:jc w:val="right"/>
              <w:rPr>
                <w:color w:val="000000"/>
                <w:sz w:val="20"/>
                <w:szCs w:val="20"/>
              </w:rPr>
            </w:pPr>
            <w:r w:rsidRPr="003D2C9D">
              <w:rPr>
                <w:color w:val="000000"/>
                <w:sz w:val="20"/>
                <w:szCs w:val="20"/>
              </w:rPr>
              <w:t>8</w:t>
            </w:r>
            <w:r w:rsidR="00772E0D">
              <w:rPr>
                <w:color w:val="000000"/>
                <w:sz w:val="20"/>
                <w:szCs w:val="20"/>
              </w:rPr>
              <w:t>4</w:t>
            </w:r>
          </w:p>
        </w:tc>
        <w:tc>
          <w:tcPr>
            <w:tcW w:w="567" w:type="dxa"/>
            <w:tcBorders>
              <w:bottom w:val="single" w:sz="4" w:space="0" w:color="auto"/>
            </w:tcBorders>
            <w:shd w:val="clear" w:color="auto" w:fill="auto"/>
            <w:vAlign w:val="bottom"/>
            <w:hideMark/>
          </w:tcPr>
          <w:p w:rsidR="002173A8" w:rsidRDefault="003D2C9D">
            <w:pPr>
              <w:jc w:val="right"/>
              <w:rPr>
                <w:color w:val="000000"/>
                <w:sz w:val="20"/>
                <w:szCs w:val="20"/>
              </w:rPr>
            </w:pPr>
            <w:r w:rsidRPr="003D2C9D">
              <w:rPr>
                <w:color w:val="000000"/>
                <w:sz w:val="20"/>
                <w:szCs w:val="20"/>
              </w:rPr>
              <w:t>66</w:t>
            </w:r>
          </w:p>
        </w:tc>
        <w:tc>
          <w:tcPr>
            <w:tcW w:w="850" w:type="dxa"/>
            <w:tcBorders>
              <w:bottom w:val="single" w:sz="4" w:space="0" w:color="auto"/>
            </w:tcBorders>
            <w:shd w:val="clear" w:color="auto" w:fill="auto"/>
            <w:vAlign w:val="bottom"/>
            <w:hideMark/>
          </w:tcPr>
          <w:p w:rsidR="002173A8" w:rsidRDefault="003D2C9D">
            <w:pPr>
              <w:jc w:val="right"/>
              <w:rPr>
                <w:color w:val="000000"/>
                <w:sz w:val="20"/>
                <w:szCs w:val="20"/>
              </w:rPr>
            </w:pPr>
            <w:r w:rsidRPr="003D2C9D">
              <w:rPr>
                <w:color w:val="000000"/>
                <w:sz w:val="20"/>
                <w:szCs w:val="20"/>
              </w:rPr>
              <w:t>2,125</w:t>
            </w:r>
          </w:p>
        </w:tc>
        <w:tc>
          <w:tcPr>
            <w:tcW w:w="850" w:type="dxa"/>
            <w:tcBorders>
              <w:bottom w:val="single" w:sz="4" w:space="0" w:color="auto"/>
            </w:tcBorders>
            <w:shd w:val="clear" w:color="auto" w:fill="auto"/>
            <w:vAlign w:val="bottom"/>
            <w:hideMark/>
          </w:tcPr>
          <w:p w:rsidR="002173A8" w:rsidRDefault="003D2C9D">
            <w:pPr>
              <w:jc w:val="right"/>
              <w:rPr>
                <w:color w:val="000000"/>
                <w:sz w:val="20"/>
                <w:szCs w:val="20"/>
              </w:rPr>
            </w:pPr>
            <w:r w:rsidRPr="003D2C9D">
              <w:rPr>
                <w:color w:val="000000"/>
                <w:sz w:val="20"/>
                <w:szCs w:val="20"/>
              </w:rPr>
              <w:t>4,424</w:t>
            </w:r>
          </w:p>
        </w:tc>
        <w:tc>
          <w:tcPr>
            <w:tcW w:w="709" w:type="dxa"/>
            <w:tcBorders>
              <w:bottom w:val="single" w:sz="4" w:space="0" w:color="auto"/>
            </w:tcBorders>
            <w:shd w:val="clear" w:color="auto" w:fill="auto"/>
            <w:vAlign w:val="bottom"/>
            <w:hideMark/>
          </w:tcPr>
          <w:p w:rsidR="002173A8" w:rsidRDefault="003D2C9D">
            <w:pPr>
              <w:jc w:val="right"/>
              <w:rPr>
                <w:color w:val="000000"/>
                <w:sz w:val="20"/>
                <w:szCs w:val="20"/>
              </w:rPr>
            </w:pPr>
            <w:r w:rsidRPr="003D2C9D">
              <w:rPr>
                <w:color w:val="000000"/>
                <w:sz w:val="20"/>
                <w:szCs w:val="20"/>
              </w:rPr>
              <w:t>108</w:t>
            </w:r>
          </w:p>
        </w:tc>
      </w:tr>
    </w:tbl>
    <w:p w:rsidR="00EE57AF" w:rsidRDefault="00EE57AF" w:rsidP="00EE57AF">
      <w:pPr>
        <w:autoSpaceDE w:val="0"/>
        <w:autoSpaceDN w:val="0"/>
        <w:adjustRightInd w:val="0"/>
        <w:spacing w:after="240" w:line="276" w:lineRule="auto"/>
        <w:jc w:val="both"/>
        <w:rPr>
          <w:rFonts w:eastAsia="Calibri"/>
          <w:lang w:eastAsia="en-US"/>
        </w:rPr>
      </w:pPr>
    </w:p>
    <w:p w:rsidR="00263FBD" w:rsidRDefault="00F00A12" w:rsidP="00222F60">
      <w:pPr>
        <w:pStyle w:val="ListParagraph"/>
        <w:spacing w:after="240" w:line="276" w:lineRule="auto"/>
        <w:ind w:left="0"/>
        <w:jc w:val="both"/>
      </w:pPr>
      <w:r>
        <w:t>Similar</w:t>
      </w:r>
      <w:r w:rsidR="00263FBD">
        <w:t xml:space="preserve"> pattern </w:t>
      </w:r>
      <w:r>
        <w:t xml:space="preserve">of increment in percentage volume was observed for </w:t>
      </w:r>
      <w:r w:rsidR="00A532BC">
        <w:t>gynaecologic</w:t>
      </w:r>
      <w:r w:rsidR="00263FBD">
        <w:t xml:space="preserve"> services provided in the facilities. The number of clients who received surgical contraception generally increased by 83% with almost two fold (1</w:t>
      </w:r>
      <w:r>
        <w:t>80</w:t>
      </w:r>
      <w:r w:rsidR="00263FBD">
        <w:t>%) and 44% increase in ESO-only and ESO-plus facilities</w:t>
      </w:r>
      <w:r>
        <w:t xml:space="preserve"> respectively</w:t>
      </w:r>
      <w:r w:rsidR="00263FBD">
        <w:t xml:space="preserve">. This is mainly due to tubal ligation performed during caesarean deliveries. </w:t>
      </w:r>
      <w:r>
        <w:t xml:space="preserve">This increment especially in ESO-Only facilities is a big achievement and ignites a hope for the national FP programme as the national proportion of permanent contraceptives is very low. </w:t>
      </w:r>
      <w:r w:rsidR="00263FBD">
        <w:t>The number of clients who received medication abortion and surgical abortion services also increased by 74% and 64% respectively</w:t>
      </w:r>
      <w:r>
        <w:t xml:space="preserve"> increasing access to the services</w:t>
      </w:r>
      <w:r w:rsidR="00263FBD">
        <w:t>.</w:t>
      </w:r>
      <w:r w:rsidR="00263FBD" w:rsidRPr="006C40E4">
        <w:t xml:space="preserve"> </w:t>
      </w:r>
      <w:r w:rsidR="00263FBD">
        <w:t xml:space="preserve">See </w:t>
      </w:r>
      <w:r w:rsidR="00222F60">
        <w:t>F</w:t>
      </w:r>
      <w:r w:rsidR="00263FBD">
        <w:t>igure -</w:t>
      </w:r>
      <w:r w:rsidR="005831C8">
        <w:t>2</w:t>
      </w:r>
      <w:r w:rsidR="00263FBD">
        <w:t xml:space="preserve"> below</w:t>
      </w:r>
    </w:p>
    <w:p w:rsidR="00650D9A" w:rsidRDefault="00650D9A" w:rsidP="00D14833">
      <w:pPr>
        <w:spacing w:after="200" w:line="276" w:lineRule="auto"/>
        <w:ind w:left="993" w:hanging="993"/>
        <w:rPr>
          <w:b/>
        </w:rPr>
      </w:pPr>
    </w:p>
    <w:p w:rsidR="00206287" w:rsidRDefault="00EC0A34" w:rsidP="00D14833">
      <w:pPr>
        <w:spacing w:after="200" w:line="276" w:lineRule="auto"/>
        <w:ind w:left="993" w:hanging="993"/>
      </w:pPr>
      <w:r>
        <w:rPr>
          <w:noProof/>
        </w:rPr>
        <w:lastRenderedPageBreak/>
        <w:drawing>
          <wp:inline distT="0" distB="0" distL="0" distR="0">
            <wp:extent cx="5736082" cy="4413504"/>
            <wp:effectExtent l="12192" t="6096" r="4826" b="0"/>
            <wp:docPr id="1" name="Chart 2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00000" w:rsidRDefault="00A142E6">
      <w:pPr>
        <w:pStyle w:val="Subtitle"/>
        <w:ind w:left="1134" w:hanging="992"/>
        <w:rPr>
          <w:sz w:val="22"/>
        </w:rPr>
      </w:pPr>
      <w:bookmarkStart w:id="116" w:name="_Toc452738814"/>
      <w:r w:rsidRPr="00A142E6">
        <w:rPr>
          <w:b/>
          <w:sz w:val="22"/>
        </w:rPr>
        <w:t xml:space="preserve">Figure -2:  </w:t>
      </w:r>
      <w:r w:rsidRPr="00A142E6">
        <w:rPr>
          <w:sz w:val="22"/>
        </w:rPr>
        <w:t>Percentage of increase in the number of clinical services &amp; procedures in the one year just after ESOs’ deployment compared to the year before.</w:t>
      </w:r>
      <w:bookmarkEnd w:id="116"/>
    </w:p>
    <w:p w:rsidR="00222F60" w:rsidRDefault="00222F60" w:rsidP="0020170B">
      <w:pPr>
        <w:pStyle w:val="ListParagraph"/>
        <w:spacing w:after="240"/>
        <w:ind w:left="0"/>
        <w:jc w:val="both"/>
      </w:pPr>
    </w:p>
    <w:p w:rsidR="00563900" w:rsidRPr="00BE2B1A" w:rsidRDefault="00183443" w:rsidP="00BE2B1A">
      <w:pPr>
        <w:pStyle w:val="ListParagraph"/>
        <w:spacing w:before="480" w:after="240"/>
        <w:ind w:left="0"/>
        <w:jc w:val="both"/>
        <w:rPr>
          <w:b/>
          <w:i/>
          <w:sz w:val="26"/>
          <w:szCs w:val="26"/>
        </w:rPr>
      </w:pPr>
      <w:r w:rsidRPr="00BE2B1A">
        <w:rPr>
          <w:b/>
          <w:i/>
          <w:sz w:val="26"/>
          <w:szCs w:val="26"/>
        </w:rPr>
        <w:t>CEmONC cases managed</w:t>
      </w:r>
      <w:r w:rsidR="00563900" w:rsidRPr="00BE2B1A">
        <w:rPr>
          <w:b/>
          <w:i/>
          <w:sz w:val="26"/>
          <w:szCs w:val="26"/>
        </w:rPr>
        <w:t>:</w:t>
      </w:r>
    </w:p>
    <w:p w:rsidR="00563900" w:rsidRPr="00563900" w:rsidRDefault="00563900" w:rsidP="00563900">
      <w:pPr>
        <w:pStyle w:val="ListParagraph"/>
        <w:spacing w:after="240"/>
        <w:ind w:left="0"/>
        <w:jc w:val="both"/>
        <w:rPr>
          <w:b/>
          <w:i/>
        </w:rPr>
      </w:pPr>
    </w:p>
    <w:p w:rsidR="009B71E2" w:rsidRDefault="006C40E4" w:rsidP="00222F60">
      <w:pPr>
        <w:pStyle w:val="ListParagraph"/>
        <w:spacing w:after="240" w:line="276" w:lineRule="auto"/>
        <w:ind w:left="0"/>
        <w:jc w:val="both"/>
      </w:pPr>
      <w:r>
        <w:t xml:space="preserve">The number of emergency obstetric and newborn cases managed in the facilities showed an increasing trend in the year after ESOs deployment. </w:t>
      </w:r>
      <w:r w:rsidR="0023185E">
        <w:t xml:space="preserve">The number of PPH and pre-eclampsia cases managed showed the most significant increment in the year after by </w:t>
      </w:r>
      <w:r w:rsidR="00D018EE">
        <w:t>86</w:t>
      </w:r>
      <w:r w:rsidR="0023185E">
        <w:t xml:space="preserve">% and </w:t>
      </w:r>
      <w:r w:rsidR="00D018EE">
        <w:t>79</w:t>
      </w:r>
      <w:r w:rsidR="0023185E">
        <w:t xml:space="preserve">% respectively. </w:t>
      </w:r>
      <w:r w:rsidR="00D018EE">
        <w:t xml:space="preserve">These rises are significantly higher in ESO-only facilities than ESO-Plus facilities with increases of </w:t>
      </w:r>
      <w:r w:rsidR="00CF3086">
        <w:t>260</w:t>
      </w:r>
      <w:r w:rsidR="00D018EE">
        <w:t xml:space="preserve">% </w:t>
      </w:r>
      <w:r w:rsidR="00E04E5F">
        <w:t xml:space="preserve">versus </w:t>
      </w:r>
      <w:r w:rsidR="00D018EE">
        <w:t>4</w:t>
      </w:r>
      <w:r w:rsidR="00CF3086">
        <w:t>4</w:t>
      </w:r>
      <w:r w:rsidR="00D018EE">
        <w:t xml:space="preserve">% for PPH and 201% </w:t>
      </w:r>
      <w:r w:rsidR="00E04E5F">
        <w:t>versus</w:t>
      </w:r>
      <w:r w:rsidR="00D018EE">
        <w:t xml:space="preserve"> 58% for pre-eclampsia respectively. </w:t>
      </w:r>
      <w:r w:rsidR="00001D4D" w:rsidRPr="00001D4D">
        <w:t xml:space="preserve">The much higher </w:t>
      </w:r>
      <w:r w:rsidR="00001D4D">
        <w:t>rise</w:t>
      </w:r>
      <w:r w:rsidR="00001D4D" w:rsidRPr="00001D4D">
        <w:t xml:space="preserve"> in </w:t>
      </w:r>
      <w:r w:rsidR="00001D4D">
        <w:t xml:space="preserve">the number of cases managed </w:t>
      </w:r>
      <w:r w:rsidR="00001D4D" w:rsidRPr="00001D4D">
        <w:t xml:space="preserve">in ESO-Only facilities is mainly due to </w:t>
      </w:r>
      <w:r w:rsidR="00001D4D">
        <w:t xml:space="preserve">increased client load and better case detection rates associated with deployment of the ESOs. </w:t>
      </w:r>
      <w:r w:rsidR="00222F60">
        <w:t>See Figure -</w:t>
      </w:r>
      <w:r w:rsidR="005831C8">
        <w:t>3</w:t>
      </w:r>
      <w:r w:rsidR="0023185E">
        <w:t xml:space="preserve"> below</w:t>
      </w:r>
    </w:p>
    <w:p w:rsidR="002A5BD1" w:rsidRDefault="002A5BD1" w:rsidP="00563900">
      <w:pPr>
        <w:pStyle w:val="ListParagraph"/>
        <w:spacing w:after="240"/>
        <w:ind w:left="567"/>
        <w:jc w:val="both"/>
      </w:pPr>
    </w:p>
    <w:p w:rsidR="00206287" w:rsidRDefault="00206287" w:rsidP="00D14833">
      <w:pPr>
        <w:pStyle w:val="ListParagraph"/>
        <w:spacing w:after="240"/>
        <w:ind w:left="1276" w:hanging="1276"/>
      </w:pPr>
    </w:p>
    <w:p w:rsidR="00206287" w:rsidRDefault="00EC0A34" w:rsidP="00D14833">
      <w:pPr>
        <w:pStyle w:val="ListParagraph"/>
        <w:spacing w:after="240"/>
        <w:ind w:left="1276" w:hanging="1276"/>
      </w:pPr>
      <w:r>
        <w:rPr>
          <w:noProof/>
          <w:bdr w:val="single" w:sz="4" w:space="0" w:color="auto"/>
        </w:rPr>
        <w:lastRenderedPageBreak/>
        <w:drawing>
          <wp:inline distT="0" distB="0" distL="0" distR="0">
            <wp:extent cx="5646420" cy="3840099"/>
            <wp:effectExtent l="12192" t="6096" r="8763" b="1905"/>
            <wp:docPr id="2" name="Chart 2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06287" w:rsidRDefault="00206287" w:rsidP="00D14833">
      <w:pPr>
        <w:pStyle w:val="ListParagraph"/>
        <w:spacing w:after="240"/>
        <w:ind w:left="1276" w:hanging="1276"/>
      </w:pPr>
    </w:p>
    <w:p w:rsidR="00BD03D3" w:rsidRDefault="0091607D">
      <w:pPr>
        <w:pStyle w:val="Title"/>
        <w:ind w:left="1276" w:hanging="1276"/>
      </w:pPr>
      <w:bookmarkStart w:id="117" w:name="_Toc452738815"/>
      <w:r>
        <w:rPr>
          <w:b/>
        </w:rPr>
        <w:t>Figure -</w:t>
      </w:r>
      <w:r w:rsidR="0058416D" w:rsidRPr="0058416D">
        <w:rPr>
          <w:b/>
        </w:rPr>
        <w:t>3:</w:t>
      </w:r>
      <w:r w:rsidR="0058416D" w:rsidRPr="0058416D">
        <w:t xml:space="preserve"> </w:t>
      </w:r>
      <w:r w:rsidR="004810C8">
        <w:t xml:space="preserve"> </w:t>
      </w:r>
      <w:r w:rsidR="0058416D" w:rsidRPr="0058416D">
        <w:t>Percentage of increase in the number of obstetric cases managed in the one year just after ESOs’ deployment compared to the year before.</w:t>
      </w:r>
      <w:bookmarkEnd w:id="117"/>
      <w:r w:rsidR="0058416D" w:rsidRPr="0058416D">
        <w:t xml:space="preserve"> </w:t>
      </w:r>
    </w:p>
    <w:p w:rsidR="00206287" w:rsidRDefault="00206287" w:rsidP="00D14833">
      <w:pPr>
        <w:pStyle w:val="ListParagraph"/>
        <w:spacing w:after="240"/>
        <w:ind w:left="1276" w:hanging="1276"/>
      </w:pPr>
    </w:p>
    <w:p w:rsidR="00183443" w:rsidRPr="00BE2B1A" w:rsidRDefault="00183443" w:rsidP="00183443">
      <w:pPr>
        <w:spacing w:after="240"/>
        <w:jc w:val="both"/>
        <w:rPr>
          <w:b/>
          <w:i/>
          <w:sz w:val="26"/>
          <w:szCs w:val="26"/>
        </w:rPr>
      </w:pPr>
      <w:r w:rsidRPr="00BE2B1A">
        <w:rPr>
          <w:b/>
          <w:i/>
          <w:sz w:val="26"/>
          <w:szCs w:val="26"/>
        </w:rPr>
        <w:t>Maternal and newborn outcomes:</w:t>
      </w:r>
    </w:p>
    <w:p w:rsidR="002E3880" w:rsidRDefault="0023185E" w:rsidP="00DE173A">
      <w:pPr>
        <w:spacing w:after="240"/>
        <w:jc w:val="both"/>
      </w:pPr>
      <w:r>
        <w:t>Maternal and newborn out come</w:t>
      </w:r>
      <w:r w:rsidR="00F76F1A">
        <w:t>s</w:t>
      </w:r>
      <w:r>
        <w:t xml:space="preserve"> in the target facilities w</w:t>
      </w:r>
      <w:r w:rsidR="00F76F1A">
        <w:t>ere</w:t>
      </w:r>
      <w:r>
        <w:t xml:space="preserve"> used as an indirect indicator of the quality of care provided by the ESOs and their facilities. The</w:t>
      </w:r>
      <w:r w:rsidR="00B663E5">
        <w:t xml:space="preserve"> total number of maternal deaths in the facilities decreased by </w:t>
      </w:r>
      <w:r w:rsidR="00DE173A">
        <w:t>13</w:t>
      </w:r>
      <w:r w:rsidR="00B663E5">
        <w:t xml:space="preserve">% </w:t>
      </w:r>
      <w:r w:rsidR="00DE173A">
        <w:t xml:space="preserve">(N=67) </w:t>
      </w:r>
      <w:r w:rsidR="00B663E5">
        <w:t>in the year after</w:t>
      </w:r>
      <w:r w:rsidR="00963851">
        <w:t xml:space="preserve"> </w:t>
      </w:r>
      <w:r w:rsidR="00F76F1A">
        <w:t xml:space="preserve">ESOs deployment </w:t>
      </w:r>
      <w:r w:rsidR="00963851">
        <w:t>while t</w:t>
      </w:r>
      <w:r w:rsidR="00B663E5">
        <w:t xml:space="preserve">he proportion of </w:t>
      </w:r>
      <w:r w:rsidR="00BC1843">
        <w:t xml:space="preserve">intra-facility </w:t>
      </w:r>
      <w:r w:rsidRPr="0023185E">
        <w:t>maternal death</w:t>
      </w:r>
      <w:r w:rsidR="00B663E5">
        <w:t xml:space="preserve"> </w:t>
      </w:r>
      <w:r w:rsidR="006B68DB">
        <w:t>per</w:t>
      </w:r>
      <w:r w:rsidR="00B663E5">
        <w:t xml:space="preserve"> all deliveries</w:t>
      </w:r>
      <w:r w:rsidR="00DE173A">
        <w:t xml:space="preserve"> </w:t>
      </w:r>
      <w:r w:rsidR="00D11545">
        <w:t xml:space="preserve">in the facilities </w:t>
      </w:r>
      <w:r w:rsidR="00B663E5">
        <w:t>showed a much higher reduction</w:t>
      </w:r>
      <w:r w:rsidRPr="0023185E">
        <w:t xml:space="preserve"> </w:t>
      </w:r>
      <w:r w:rsidR="00B663E5">
        <w:t xml:space="preserve">of </w:t>
      </w:r>
      <w:r w:rsidR="00DE173A">
        <w:t>38.2</w:t>
      </w:r>
      <w:r w:rsidR="00B663E5">
        <w:t xml:space="preserve">%. </w:t>
      </w:r>
      <w:r w:rsidR="00DE173A">
        <w:t>The decrease in ESO-plus facilities (39</w:t>
      </w:r>
      <w:r w:rsidR="00CF3086">
        <w:t>.</w:t>
      </w:r>
      <w:r w:rsidR="00DE173A">
        <w:t xml:space="preserve">1%) was </w:t>
      </w:r>
      <w:r w:rsidR="00BE2B1A">
        <w:t>higher</w:t>
      </w:r>
      <w:r w:rsidR="00DE173A">
        <w:t xml:space="preserve"> than </w:t>
      </w:r>
      <w:r w:rsidR="00BE2B1A">
        <w:t xml:space="preserve">that of </w:t>
      </w:r>
      <w:r w:rsidR="00DE173A">
        <w:t>ESO-Only facilities (29.7%)</w:t>
      </w:r>
      <w:r w:rsidR="007835C3">
        <w:t>.</w:t>
      </w:r>
      <w:r w:rsidR="00F76F1A">
        <w:t xml:space="preserve"> </w:t>
      </w:r>
      <w:r w:rsidR="005739E1">
        <w:t xml:space="preserve">This significant reduction in the proportion of </w:t>
      </w:r>
      <w:r w:rsidR="006B68DB">
        <w:t xml:space="preserve">intra facility </w:t>
      </w:r>
      <w:r w:rsidR="005739E1">
        <w:t xml:space="preserve">maternal deaths is mainly the result of ESOs deployment which led to more timely medical and surgical interventions for emergency conditions. </w:t>
      </w:r>
    </w:p>
    <w:p w:rsidR="000234BF" w:rsidRDefault="00935727" w:rsidP="00DE173A">
      <w:pPr>
        <w:spacing w:after="240"/>
        <w:jc w:val="both"/>
      </w:pPr>
      <w:r w:rsidRPr="00935727">
        <w:t xml:space="preserve">There </w:t>
      </w:r>
      <w:r w:rsidR="005739E1">
        <w:t>was</w:t>
      </w:r>
      <w:r w:rsidRPr="00935727">
        <w:t xml:space="preserve"> a remarkable reduction in </w:t>
      </w:r>
      <w:r w:rsidR="00186E6F">
        <w:t xml:space="preserve">proportion of </w:t>
      </w:r>
      <w:r w:rsidRPr="00935727">
        <w:t>early neonatal death</w:t>
      </w:r>
      <w:r w:rsidR="005739E1">
        <w:t>s</w:t>
      </w:r>
      <w:r w:rsidRPr="00935727">
        <w:t xml:space="preserve"> in ESO only facilities (34.2%) as compared to ESO plus facilities (6.</w:t>
      </w:r>
      <w:r w:rsidR="00BB3B03">
        <w:t>9</w:t>
      </w:r>
      <w:r w:rsidRPr="00935727">
        <w:t xml:space="preserve">%). </w:t>
      </w:r>
      <w:r w:rsidR="002E3880">
        <w:t xml:space="preserve">The overall reductions in proportion of </w:t>
      </w:r>
      <w:r w:rsidR="006B68DB">
        <w:t xml:space="preserve">intra facility </w:t>
      </w:r>
      <w:r w:rsidR="002E3880">
        <w:t xml:space="preserve">stillbirths and early neonatal deaths, 23.2% (N=80) and 17% (N=66) respectively, are much less than that of </w:t>
      </w:r>
      <w:r w:rsidR="00BE2B1A">
        <w:t xml:space="preserve">the reduction in </w:t>
      </w:r>
      <w:r w:rsidR="002E3880">
        <w:t>maternal death</w:t>
      </w:r>
      <w:r w:rsidR="00326626">
        <w:t>s</w:t>
      </w:r>
      <w:r w:rsidR="002E3880">
        <w:t>.</w:t>
      </w:r>
      <w:r w:rsidR="00326626">
        <w:t xml:space="preserve"> The higher reduction in ESO only facilities is mainly due to the newly initiated </w:t>
      </w:r>
      <w:r w:rsidR="00950D43">
        <w:t>CEmONC</w:t>
      </w:r>
      <w:r w:rsidR="00326626">
        <w:t xml:space="preserve"> services like caesarean section delivery </w:t>
      </w:r>
      <w:r w:rsidR="00950D43">
        <w:t xml:space="preserve">after their deployment </w:t>
      </w:r>
      <w:r w:rsidR="00326626">
        <w:t>which le</w:t>
      </w:r>
      <w:r w:rsidR="00BB3B03">
        <w:t>d</w:t>
      </w:r>
      <w:r w:rsidR="00326626">
        <w:t xml:space="preserve"> to better and timely</w:t>
      </w:r>
      <w:r w:rsidR="00950D43">
        <w:t xml:space="preserve"> interventions</w:t>
      </w:r>
      <w:r w:rsidR="00BB3B03">
        <w:t>,</w:t>
      </w:r>
      <w:r w:rsidR="00950D43">
        <w:t xml:space="preserve"> </w:t>
      </w:r>
      <w:r w:rsidR="00186E6F">
        <w:t>and</w:t>
      </w:r>
      <w:r w:rsidR="00950D43">
        <w:t xml:space="preserve"> hence improved</w:t>
      </w:r>
      <w:r w:rsidR="00326626">
        <w:t xml:space="preserve"> perinatal outcome. </w:t>
      </w:r>
      <w:r w:rsidR="002E3880">
        <w:t xml:space="preserve"> </w:t>
      </w:r>
      <w:r w:rsidR="001F57CA">
        <w:t>See</w:t>
      </w:r>
      <w:r w:rsidR="002E3880">
        <w:t xml:space="preserve"> Figure –</w:t>
      </w:r>
      <w:r w:rsidR="005831C8">
        <w:t>4</w:t>
      </w:r>
      <w:r w:rsidR="002E3880">
        <w:t xml:space="preserve"> below</w:t>
      </w:r>
      <w:r w:rsidR="001F57CA">
        <w:t xml:space="preserve"> </w:t>
      </w:r>
    </w:p>
    <w:p w:rsidR="002F4612" w:rsidRDefault="002F4612" w:rsidP="000234BF"/>
    <w:p w:rsidR="00297935" w:rsidRDefault="00297935" w:rsidP="000234BF"/>
    <w:p w:rsidR="00297935" w:rsidRDefault="00297935" w:rsidP="000234BF"/>
    <w:p w:rsidR="00297935" w:rsidRDefault="00297935" w:rsidP="000234BF"/>
    <w:p w:rsidR="002E3880" w:rsidRDefault="00EC0A34" w:rsidP="000234BF">
      <w:r>
        <w:rPr>
          <w:noProof/>
        </w:rPr>
        <w:drawing>
          <wp:inline distT="0" distB="0" distL="0" distR="0">
            <wp:extent cx="5391150" cy="34480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391150" cy="3448050"/>
                    </a:xfrm>
                    <a:prstGeom prst="rect">
                      <a:avLst/>
                    </a:prstGeom>
                    <a:noFill/>
                    <a:ln w="9525">
                      <a:noFill/>
                      <a:miter lim="800000"/>
                      <a:headEnd/>
                      <a:tailEnd/>
                    </a:ln>
                  </pic:spPr>
                </pic:pic>
              </a:graphicData>
            </a:graphic>
          </wp:inline>
        </w:drawing>
      </w:r>
    </w:p>
    <w:p w:rsidR="002E3880" w:rsidRPr="000234BF" w:rsidRDefault="002E3880" w:rsidP="000234BF"/>
    <w:p w:rsidR="00BD03D3" w:rsidRDefault="0005516B">
      <w:pPr>
        <w:pStyle w:val="Title"/>
        <w:ind w:left="1134" w:hanging="1134"/>
      </w:pPr>
      <w:bookmarkStart w:id="118" w:name="_Toc452738816"/>
      <w:r w:rsidRPr="002F4612">
        <w:rPr>
          <w:b/>
        </w:rPr>
        <w:t xml:space="preserve">Figure </w:t>
      </w:r>
      <w:r>
        <w:rPr>
          <w:b/>
        </w:rPr>
        <w:t>-4</w:t>
      </w:r>
      <w:r w:rsidRPr="002F4612">
        <w:rPr>
          <w:b/>
        </w:rPr>
        <w:t>:</w:t>
      </w:r>
      <w:r w:rsidR="004810C8">
        <w:rPr>
          <w:b/>
        </w:rPr>
        <w:t xml:space="preserve"> </w:t>
      </w:r>
      <w:r>
        <w:t xml:space="preserve"> Percentage of change</w:t>
      </w:r>
      <w:r w:rsidRPr="002F4612">
        <w:t xml:space="preserve"> in volume of maternal </w:t>
      </w:r>
      <w:r>
        <w:t xml:space="preserve">and newborn </w:t>
      </w:r>
      <w:r w:rsidRPr="002F4612">
        <w:t>outcome</w:t>
      </w:r>
      <w:r>
        <w:t>s</w:t>
      </w:r>
      <w:r w:rsidRPr="002F4612">
        <w:t xml:space="preserve"> in the </w:t>
      </w:r>
      <w:r>
        <w:t>one year</w:t>
      </w:r>
      <w:r w:rsidRPr="002F4612">
        <w:t xml:space="preserve"> after </w:t>
      </w:r>
      <w:r>
        <w:t xml:space="preserve">ESOs’ </w:t>
      </w:r>
      <w:r w:rsidRPr="002F4612">
        <w:t xml:space="preserve">deployment </w:t>
      </w:r>
      <w:r>
        <w:t>in comparison to a year</w:t>
      </w:r>
      <w:r w:rsidRPr="002F4612">
        <w:t xml:space="preserve"> prior to </w:t>
      </w:r>
      <w:r>
        <w:t>their</w:t>
      </w:r>
      <w:r w:rsidRPr="002F4612">
        <w:t xml:space="preserve"> deployment</w:t>
      </w:r>
      <w:r>
        <w:t>.</w:t>
      </w:r>
      <w:bookmarkEnd w:id="118"/>
    </w:p>
    <w:p w:rsidR="000234BF" w:rsidRDefault="000234BF" w:rsidP="000234BF"/>
    <w:p w:rsidR="00BE2B1A" w:rsidRPr="00BE2B1A" w:rsidRDefault="00BE2B1A" w:rsidP="00BE2B1A">
      <w:pPr>
        <w:spacing w:after="240"/>
        <w:jc w:val="both"/>
        <w:rPr>
          <w:b/>
          <w:i/>
          <w:sz w:val="26"/>
          <w:szCs w:val="26"/>
        </w:rPr>
      </w:pPr>
      <w:r w:rsidRPr="00BE2B1A">
        <w:rPr>
          <w:b/>
          <w:i/>
          <w:sz w:val="26"/>
          <w:szCs w:val="26"/>
        </w:rPr>
        <w:t>Referrals:</w:t>
      </w:r>
    </w:p>
    <w:p w:rsidR="00BE25CF" w:rsidRDefault="00BE2B1A" w:rsidP="003421A5">
      <w:pPr>
        <w:spacing w:after="240" w:line="276" w:lineRule="auto"/>
        <w:jc w:val="both"/>
      </w:pPr>
      <w:r>
        <w:t>Getting a proper documentation of referrals was much more difficult than the other conditions. Referral</w:t>
      </w:r>
      <w:r w:rsidR="00BE25CF">
        <w:t>-</w:t>
      </w:r>
      <w:r>
        <w:t>in for obstetric emergency conditions significantly increased by 65% (N=17) while referral</w:t>
      </w:r>
      <w:r w:rsidR="00BE25CF">
        <w:t>-</w:t>
      </w:r>
      <w:r>
        <w:t>outs for the same condition decreased by 26.</w:t>
      </w:r>
      <w:r w:rsidR="00E707A3">
        <w:t>5</w:t>
      </w:r>
      <w:r>
        <w:t>% (N=</w:t>
      </w:r>
      <w:r w:rsidR="00E707A3">
        <w:t>44)</w:t>
      </w:r>
      <w:r>
        <w:t xml:space="preserve">. These changes are </w:t>
      </w:r>
      <w:r w:rsidR="00BE25CF">
        <w:t xml:space="preserve">even more significant in ESO-Only facilities with referral in for obstetric emergency conditions increment by 96.8% (N=9) and decrement in referral-outs for the same condition by 31.6% (N=32). The more significant change observed in ESO-Only facilities can be </w:t>
      </w:r>
      <w:r>
        <w:t>related to the increase in obstetric emergency case load and increased number of cases managed in the facilities</w:t>
      </w:r>
      <w:r w:rsidR="00BE25CF">
        <w:t xml:space="preserve"> as a result of the ESOs’ deployment</w:t>
      </w:r>
      <w:r>
        <w:t xml:space="preserve">. </w:t>
      </w:r>
    </w:p>
    <w:p w:rsidR="00BE2B1A" w:rsidRDefault="00BE2B1A" w:rsidP="003421A5">
      <w:pPr>
        <w:spacing w:after="240" w:line="276" w:lineRule="auto"/>
        <w:jc w:val="both"/>
      </w:pPr>
      <w:r>
        <w:t>Unlike in the obstetric emergency conditions the number of both referral</w:t>
      </w:r>
      <w:r w:rsidR="00BE25CF">
        <w:t>-</w:t>
      </w:r>
      <w:r>
        <w:t>ins and referral</w:t>
      </w:r>
      <w:r w:rsidR="00BE25CF">
        <w:t>-</w:t>
      </w:r>
      <w:r>
        <w:t>outs for newborn emergency conditions showed increments by 102% and 27% respectively. The rise in referral out could be related to the high rate of referral</w:t>
      </w:r>
      <w:r w:rsidR="00BE25CF">
        <w:t>-</w:t>
      </w:r>
      <w:r>
        <w:t xml:space="preserve">ins and poor facility set ups for care of newborns with problems. </w:t>
      </w:r>
      <w:r w:rsidR="00685A45">
        <w:t>Similar</w:t>
      </w:r>
      <w:r>
        <w:t xml:space="preserve"> pattern was seen in referrals for non-obstetric emergency surgical conditions. See Table –1</w:t>
      </w:r>
      <w:r w:rsidR="005831C8">
        <w:t>1</w:t>
      </w:r>
      <w:r>
        <w:t xml:space="preserve"> Below</w:t>
      </w:r>
    </w:p>
    <w:p w:rsidR="00BD03D3" w:rsidRDefault="00BD03D3">
      <w:pPr>
        <w:pStyle w:val="Subtitle"/>
        <w:spacing w:after="240" w:line="276" w:lineRule="auto"/>
        <w:rPr>
          <w:b/>
          <w:bCs/>
          <w:sz w:val="23"/>
          <w:szCs w:val="23"/>
        </w:rPr>
      </w:pPr>
      <w:bookmarkStart w:id="119" w:name="_Toc452738569"/>
    </w:p>
    <w:p w:rsidR="00BD03D3" w:rsidRDefault="00E746BE">
      <w:pPr>
        <w:pStyle w:val="Subtitle"/>
        <w:spacing w:after="240" w:line="276" w:lineRule="auto"/>
        <w:rPr>
          <w:sz w:val="23"/>
          <w:szCs w:val="23"/>
        </w:rPr>
      </w:pPr>
      <w:r>
        <w:rPr>
          <w:b/>
          <w:bCs/>
          <w:sz w:val="23"/>
          <w:szCs w:val="23"/>
        </w:rPr>
        <w:lastRenderedPageBreak/>
        <w:t xml:space="preserve">Table -11: </w:t>
      </w:r>
      <w:r w:rsidR="004810C8">
        <w:rPr>
          <w:b/>
          <w:bCs/>
          <w:sz w:val="23"/>
          <w:szCs w:val="23"/>
        </w:rPr>
        <w:t xml:space="preserve"> </w:t>
      </w:r>
      <w:r>
        <w:rPr>
          <w:bCs/>
          <w:sz w:val="23"/>
          <w:szCs w:val="23"/>
        </w:rPr>
        <w:t>Change in volume of referral in and referral out</w:t>
      </w:r>
      <w:r w:rsidRPr="00CD6946">
        <w:t xml:space="preserve"> for one year just before and one year just after deployment of the ESO</w:t>
      </w:r>
      <w:bookmarkEnd w:id="119"/>
    </w:p>
    <w:tbl>
      <w:tblPr>
        <w:tblW w:w="9923" w:type="dxa"/>
        <w:tblInd w:w="-176" w:type="dxa"/>
        <w:tblLayout w:type="fixed"/>
        <w:tblCellMar>
          <w:top w:w="57" w:type="dxa"/>
          <w:bottom w:w="57" w:type="dxa"/>
        </w:tblCellMar>
        <w:tblLook w:val="04A0"/>
      </w:tblPr>
      <w:tblGrid>
        <w:gridCol w:w="1560"/>
        <w:gridCol w:w="567"/>
        <w:gridCol w:w="709"/>
        <w:gridCol w:w="709"/>
        <w:gridCol w:w="708"/>
        <w:gridCol w:w="567"/>
        <w:gridCol w:w="709"/>
        <w:gridCol w:w="709"/>
        <w:gridCol w:w="709"/>
        <w:gridCol w:w="567"/>
        <w:gridCol w:w="850"/>
        <w:gridCol w:w="850"/>
        <w:gridCol w:w="709"/>
      </w:tblGrid>
      <w:tr w:rsidR="00BE2B1A" w:rsidRPr="00C0300C" w:rsidTr="00BA3FE3">
        <w:trPr>
          <w:trHeight w:val="300"/>
        </w:trPr>
        <w:tc>
          <w:tcPr>
            <w:tcW w:w="1560" w:type="dxa"/>
            <w:vMerge w:val="restart"/>
            <w:tcBorders>
              <w:top w:val="single" w:sz="4" w:space="0" w:color="auto"/>
            </w:tcBorders>
            <w:shd w:val="clear" w:color="auto" w:fill="auto"/>
            <w:vAlign w:val="bottom"/>
            <w:hideMark/>
          </w:tcPr>
          <w:p w:rsidR="00BE2B1A" w:rsidRPr="001207DC" w:rsidRDefault="00BE2B1A" w:rsidP="00BA3FE3">
            <w:pPr>
              <w:spacing w:after="120"/>
              <w:ind w:right="-108"/>
              <w:rPr>
                <w:b/>
                <w:color w:val="000000"/>
                <w:sz w:val="20"/>
                <w:szCs w:val="20"/>
              </w:rPr>
            </w:pPr>
            <w:r w:rsidRPr="001207DC">
              <w:rPr>
                <w:b/>
                <w:color w:val="000000"/>
                <w:sz w:val="20"/>
                <w:szCs w:val="20"/>
              </w:rPr>
              <w:t>Clinical service/ procedure</w:t>
            </w:r>
          </w:p>
        </w:tc>
        <w:tc>
          <w:tcPr>
            <w:tcW w:w="2693" w:type="dxa"/>
            <w:gridSpan w:val="4"/>
            <w:tcBorders>
              <w:top w:val="single" w:sz="4" w:space="0" w:color="auto"/>
              <w:bottom w:val="single" w:sz="4" w:space="0" w:color="auto"/>
            </w:tcBorders>
            <w:shd w:val="clear" w:color="auto" w:fill="auto"/>
            <w:noWrap/>
            <w:vAlign w:val="bottom"/>
            <w:hideMark/>
          </w:tcPr>
          <w:p w:rsidR="00BE2B1A" w:rsidRPr="001207DC" w:rsidRDefault="00BE2B1A" w:rsidP="00BA3FE3">
            <w:pPr>
              <w:spacing w:after="120"/>
              <w:jc w:val="center"/>
              <w:rPr>
                <w:b/>
                <w:color w:val="000000"/>
                <w:sz w:val="20"/>
                <w:szCs w:val="20"/>
              </w:rPr>
            </w:pPr>
            <w:r w:rsidRPr="001207DC">
              <w:rPr>
                <w:b/>
                <w:color w:val="000000"/>
                <w:sz w:val="20"/>
                <w:szCs w:val="20"/>
              </w:rPr>
              <w:t>ESO only</w:t>
            </w:r>
          </w:p>
        </w:tc>
        <w:tc>
          <w:tcPr>
            <w:tcW w:w="2694" w:type="dxa"/>
            <w:gridSpan w:val="4"/>
            <w:tcBorders>
              <w:top w:val="single" w:sz="4" w:space="0" w:color="auto"/>
              <w:bottom w:val="single" w:sz="4" w:space="0" w:color="auto"/>
            </w:tcBorders>
            <w:shd w:val="clear" w:color="auto" w:fill="auto"/>
            <w:noWrap/>
            <w:vAlign w:val="bottom"/>
            <w:hideMark/>
          </w:tcPr>
          <w:p w:rsidR="00BE2B1A" w:rsidRPr="001207DC" w:rsidRDefault="00BE2B1A" w:rsidP="00BA3FE3">
            <w:pPr>
              <w:spacing w:after="120"/>
              <w:jc w:val="center"/>
              <w:rPr>
                <w:b/>
                <w:color w:val="000000"/>
                <w:sz w:val="20"/>
                <w:szCs w:val="20"/>
              </w:rPr>
            </w:pPr>
            <w:r w:rsidRPr="001207DC">
              <w:rPr>
                <w:b/>
                <w:color w:val="000000"/>
                <w:sz w:val="20"/>
                <w:szCs w:val="20"/>
              </w:rPr>
              <w:t>ESO Plus</w:t>
            </w:r>
          </w:p>
        </w:tc>
        <w:tc>
          <w:tcPr>
            <w:tcW w:w="2976" w:type="dxa"/>
            <w:gridSpan w:val="4"/>
            <w:tcBorders>
              <w:top w:val="single" w:sz="4" w:space="0" w:color="auto"/>
              <w:bottom w:val="single" w:sz="4" w:space="0" w:color="auto"/>
            </w:tcBorders>
            <w:shd w:val="clear" w:color="auto" w:fill="auto"/>
            <w:noWrap/>
            <w:vAlign w:val="bottom"/>
            <w:hideMark/>
          </w:tcPr>
          <w:p w:rsidR="00BE2B1A" w:rsidRPr="001207DC" w:rsidRDefault="00BE2B1A" w:rsidP="00BA3FE3">
            <w:pPr>
              <w:spacing w:after="120"/>
              <w:jc w:val="center"/>
              <w:rPr>
                <w:b/>
                <w:color w:val="000000"/>
                <w:sz w:val="20"/>
                <w:szCs w:val="20"/>
              </w:rPr>
            </w:pPr>
            <w:r w:rsidRPr="001207DC">
              <w:rPr>
                <w:b/>
                <w:color w:val="000000"/>
                <w:sz w:val="20"/>
                <w:szCs w:val="20"/>
              </w:rPr>
              <w:t>Total</w:t>
            </w:r>
          </w:p>
        </w:tc>
      </w:tr>
      <w:tr w:rsidR="00BE2B1A" w:rsidRPr="00C0300C" w:rsidTr="00BA3FE3">
        <w:trPr>
          <w:trHeight w:val="615"/>
        </w:trPr>
        <w:tc>
          <w:tcPr>
            <w:tcW w:w="1560" w:type="dxa"/>
            <w:vMerge/>
            <w:tcBorders>
              <w:bottom w:val="single" w:sz="4" w:space="0" w:color="auto"/>
            </w:tcBorders>
            <w:shd w:val="clear" w:color="auto" w:fill="auto"/>
            <w:vAlign w:val="bottom"/>
            <w:hideMark/>
          </w:tcPr>
          <w:p w:rsidR="00BE2B1A" w:rsidRPr="001207DC" w:rsidRDefault="00BE2B1A" w:rsidP="00BA3FE3">
            <w:pPr>
              <w:spacing w:after="120"/>
              <w:ind w:right="-108"/>
              <w:rPr>
                <w:b/>
                <w:color w:val="000000"/>
                <w:sz w:val="20"/>
                <w:szCs w:val="20"/>
              </w:rPr>
            </w:pPr>
          </w:p>
        </w:tc>
        <w:tc>
          <w:tcPr>
            <w:tcW w:w="567" w:type="dxa"/>
            <w:tcBorders>
              <w:top w:val="nil"/>
              <w:bottom w:val="single" w:sz="4" w:space="0" w:color="auto"/>
            </w:tcBorders>
            <w:shd w:val="clear" w:color="auto" w:fill="auto"/>
            <w:vAlign w:val="bottom"/>
            <w:hideMark/>
          </w:tcPr>
          <w:p w:rsidR="00BE2B1A" w:rsidRPr="001207DC" w:rsidRDefault="00BE2B1A" w:rsidP="00BA3FE3">
            <w:pPr>
              <w:spacing w:after="120"/>
              <w:ind w:left="-108" w:right="-108"/>
              <w:jc w:val="center"/>
              <w:rPr>
                <w:b/>
                <w:color w:val="000000"/>
                <w:sz w:val="20"/>
                <w:szCs w:val="20"/>
              </w:rPr>
            </w:pPr>
            <w:r w:rsidRPr="001207DC">
              <w:rPr>
                <w:b/>
                <w:color w:val="000000"/>
                <w:sz w:val="20"/>
                <w:szCs w:val="20"/>
              </w:rPr>
              <w:t>Valid N</w:t>
            </w:r>
          </w:p>
        </w:tc>
        <w:tc>
          <w:tcPr>
            <w:tcW w:w="709" w:type="dxa"/>
            <w:tcBorders>
              <w:top w:val="nil"/>
              <w:bottom w:val="single" w:sz="4" w:space="0" w:color="auto"/>
            </w:tcBorders>
            <w:shd w:val="clear" w:color="auto" w:fill="auto"/>
            <w:vAlign w:val="bottom"/>
            <w:hideMark/>
          </w:tcPr>
          <w:p w:rsidR="00BE2B1A" w:rsidRPr="001207DC" w:rsidRDefault="00BE2B1A" w:rsidP="00BA3FE3">
            <w:pPr>
              <w:spacing w:after="120"/>
              <w:ind w:right="-108"/>
              <w:jc w:val="center"/>
              <w:rPr>
                <w:b/>
                <w:color w:val="000000"/>
                <w:sz w:val="20"/>
                <w:szCs w:val="20"/>
              </w:rPr>
            </w:pPr>
            <w:r w:rsidRPr="001207DC">
              <w:rPr>
                <w:b/>
                <w:color w:val="000000"/>
                <w:sz w:val="20"/>
                <w:szCs w:val="20"/>
              </w:rPr>
              <w:t>One year before</w:t>
            </w:r>
          </w:p>
        </w:tc>
        <w:tc>
          <w:tcPr>
            <w:tcW w:w="709" w:type="dxa"/>
            <w:tcBorders>
              <w:top w:val="nil"/>
              <w:bottom w:val="single" w:sz="4" w:space="0" w:color="auto"/>
            </w:tcBorders>
            <w:shd w:val="clear" w:color="auto" w:fill="auto"/>
            <w:vAlign w:val="bottom"/>
            <w:hideMark/>
          </w:tcPr>
          <w:p w:rsidR="00BE2B1A" w:rsidRPr="001207DC" w:rsidRDefault="00BE2B1A" w:rsidP="00BA3FE3">
            <w:pPr>
              <w:spacing w:after="120"/>
              <w:ind w:right="-108"/>
              <w:jc w:val="center"/>
              <w:rPr>
                <w:b/>
                <w:color w:val="000000"/>
                <w:sz w:val="20"/>
                <w:szCs w:val="20"/>
              </w:rPr>
            </w:pPr>
            <w:r w:rsidRPr="001207DC">
              <w:rPr>
                <w:b/>
                <w:color w:val="000000"/>
                <w:sz w:val="20"/>
                <w:szCs w:val="20"/>
              </w:rPr>
              <w:t>One year after</w:t>
            </w:r>
          </w:p>
        </w:tc>
        <w:tc>
          <w:tcPr>
            <w:tcW w:w="708" w:type="dxa"/>
            <w:tcBorders>
              <w:top w:val="nil"/>
              <w:bottom w:val="single" w:sz="4" w:space="0" w:color="auto"/>
            </w:tcBorders>
            <w:shd w:val="clear" w:color="auto" w:fill="auto"/>
            <w:vAlign w:val="bottom"/>
            <w:hideMark/>
          </w:tcPr>
          <w:p w:rsidR="00BE2B1A" w:rsidRPr="001207DC" w:rsidRDefault="00BE2B1A" w:rsidP="00BA3FE3">
            <w:pPr>
              <w:spacing w:after="120"/>
              <w:ind w:left="-108" w:right="-108"/>
              <w:jc w:val="center"/>
              <w:rPr>
                <w:b/>
                <w:color w:val="000000"/>
                <w:sz w:val="20"/>
                <w:szCs w:val="20"/>
              </w:rPr>
            </w:pPr>
            <w:r w:rsidRPr="001207DC">
              <w:rPr>
                <w:b/>
                <w:color w:val="000000"/>
                <w:sz w:val="20"/>
                <w:szCs w:val="20"/>
              </w:rPr>
              <w:t xml:space="preserve">Change in % </w:t>
            </w:r>
          </w:p>
        </w:tc>
        <w:tc>
          <w:tcPr>
            <w:tcW w:w="567" w:type="dxa"/>
            <w:tcBorders>
              <w:top w:val="nil"/>
              <w:bottom w:val="single" w:sz="4" w:space="0" w:color="auto"/>
            </w:tcBorders>
            <w:shd w:val="clear" w:color="auto" w:fill="auto"/>
            <w:vAlign w:val="bottom"/>
            <w:hideMark/>
          </w:tcPr>
          <w:p w:rsidR="00BE2B1A" w:rsidRPr="001207DC" w:rsidRDefault="00BE2B1A" w:rsidP="00BA3FE3">
            <w:pPr>
              <w:spacing w:after="120"/>
              <w:ind w:left="-108" w:right="-108"/>
              <w:jc w:val="center"/>
              <w:rPr>
                <w:b/>
                <w:color w:val="000000"/>
                <w:sz w:val="20"/>
                <w:szCs w:val="20"/>
              </w:rPr>
            </w:pPr>
            <w:r w:rsidRPr="001207DC">
              <w:rPr>
                <w:b/>
                <w:color w:val="000000"/>
                <w:sz w:val="20"/>
                <w:szCs w:val="20"/>
              </w:rPr>
              <w:t>Valid N</w:t>
            </w:r>
          </w:p>
        </w:tc>
        <w:tc>
          <w:tcPr>
            <w:tcW w:w="709" w:type="dxa"/>
            <w:tcBorders>
              <w:top w:val="nil"/>
              <w:bottom w:val="single" w:sz="4" w:space="0" w:color="auto"/>
            </w:tcBorders>
            <w:shd w:val="clear" w:color="auto" w:fill="auto"/>
            <w:vAlign w:val="bottom"/>
            <w:hideMark/>
          </w:tcPr>
          <w:p w:rsidR="00BE2B1A" w:rsidRPr="001207DC" w:rsidRDefault="00BE2B1A" w:rsidP="00BA3FE3">
            <w:pPr>
              <w:spacing w:after="120"/>
              <w:ind w:right="-108"/>
              <w:jc w:val="center"/>
              <w:rPr>
                <w:b/>
                <w:color w:val="000000"/>
                <w:sz w:val="20"/>
                <w:szCs w:val="20"/>
              </w:rPr>
            </w:pPr>
            <w:r w:rsidRPr="001207DC">
              <w:rPr>
                <w:b/>
                <w:color w:val="000000"/>
                <w:sz w:val="20"/>
                <w:szCs w:val="20"/>
              </w:rPr>
              <w:t>One year before</w:t>
            </w:r>
          </w:p>
        </w:tc>
        <w:tc>
          <w:tcPr>
            <w:tcW w:w="709" w:type="dxa"/>
            <w:tcBorders>
              <w:top w:val="nil"/>
              <w:bottom w:val="single" w:sz="4" w:space="0" w:color="auto"/>
            </w:tcBorders>
            <w:shd w:val="clear" w:color="auto" w:fill="auto"/>
            <w:vAlign w:val="bottom"/>
            <w:hideMark/>
          </w:tcPr>
          <w:p w:rsidR="00BE2B1A" w:rsidRPr="001207DC" w:rsidRDefault="00BE2B1A" w:rsidP="00BA3FE3">
            <w:pPr>
              <w:spacing w:after="120"/>
              <w:jc w:val="center"/>
              <w:rPr>
                <w:b/>
                <w:color w:val="000000"/>
                <w:sz w:val="20"/>
                <w:szCs w:val="20"/>
              </w:rPr>
            </w:pPr>
            <w:r w:rsidRPr="001207DC">
              <w:rPr>
                <w:b/>
                <w:color w:val="000000"/>
                <w:sz w:val="20"/>
                <w:szCs w:val="20"/>
              </w:rPr>
              <w:t>One year after</w:t>
            </w:r>
          </w:p>
        </w:tc>
        <w:tc>
          <w:tcPr>
            <w:tcW w:w="709" w:type="dxa"/>
            <w:tcBorders>
              <w:top w:val="nil"/>
              <w:bottom w:val="single" w:sz="4" w:space="0" w:color="auto"/>
            </w:tcBorders>
            <w:shd w:val="clear" w:color="auto" w:fill="auto"/>
            <w:vAlign w:val="bottom"/>
            <w:hideMark/>
          </w:tcPr>
          <w:p w:rsidR="00BE2B1A" w:rsidRPr="001207DC" w:rsidRDefault="00BE2B1A" w:rsidP="00BA3FE3">
            <w:pPr>
              <w:spacing w:after="120"/>
              <w:ind w:left="-108" w:right="-108"/>
              <w:jc w:val="center"/>
              <w:rPr>
                <w:b/>
                <w:color w:val="000000"/>
                <w:sz w:val="20"/>
                <w:szCs w:val="20"/>
              </w:rPr>
            </w:pPr>
            <w:r w:rsidRPr="001207DC">
              <w:rPr>
                <w:b/>
                <w:color w:val="000000"/>
                <w:sz w:val="20"/>
                <w:szCs w:val="20"/>
              </w:rPr>
              <w:t>Change in %</w:t>
            </w:r>
          </w:p>
        </w:tc>
        <w:tc>
          <w:tcPr>
            <w:tcW w:w="567" w:type="dxa"/>
            <w:tcBorders>
              <w:top w:val="nil"/>
              <w:bottom w:val="single" w:sz="4" w:space="0" w:color="auto"/>
            </w:tcBorders>
            <w:shd w:val="clear" w:color="auto" w:fill="auto"/>
            <w:vAlign w:val="bottom"/>
            <w:hideMark/>
          </w:tcPr>
          <w:p w:rsidR="00BE2B1A" w:rsidRPr="001207DC" w:rsidRDefault="00BE2B1A" w:rsidP="00BA3FE3">
            <w:pPr>
              <w:spacing w:after="120"/>
              <w:ind w:left="-108" w:right="-108"/>
              <w:jc w:val="center"/>
              <w:rPr>
                <w:b/>
                <w:color w:val="000000"/>
                <w:sz w:val="20"/>
                <w:szCs w:val="20"/>
              </w:rPr>
            </w:pPr>
            <w:r w:rsidRPr="001207DC">
              <w:rPr>
                <w:b/>
                <w:color w:val="000000"/>
                <w:sz w:val="20"/>
                <w:szCs w:val="20"/>
              </w:rPr>
              <w:t>Valid N</w:t>
            </w:r>
          </w:p>
        </w:tc>
        <w:tc>
          <w:tcPr>
            <w:tcW w:w="850" w:type="dxa"/>
            <w:tcBorders>
              <w:top w:val="nil"/>
              <w:bottom w:val="single" w:sz="4" w:space="0" w:color="auto"/>
            </w:tcBorders>
            <w:shd w:val="clear" w:color="auto" w:fill="auto"/>
            <w:vAlign w:val="bottom"/>
            <w:hideMark/>
          </w:tcPr>
          <w:p w:rsidR="00BE2B1A" w:rsidRPr="001207DC" w:rsidRDefault="00BE2B1A" w:rsidP="00BA3FE3">
            <w:pPr>
              <w:spacing w:after="120"/>
              <w:ind w:left="-108"/>
              <w:jc w:val="center"/>
              <w:rPr>
                <w:b/>
                <w:color w:val="000000"/>
                <w:sz w:val="20"/>
                <w:szCs w:val="20"/>
              </w:rPr>
            </w:pPr>
            <w:r w:rsidRPr="001207DC">
              <w:rPr>
                <w:b/>
                <w:color w:val="000000"/>
                <w:sz w:val="20"/>
                <w:szCs w:val="20"/>
              </w:rPr>
              <w:t>One year before</w:t>
            </w:r>
          </w:p>
        </w:tc>
        <w:tc>
          <w:tcPr>
            <w:tcW w:w="850" w:type="dxa"/>
            <w:tcBorders>
              <w:top w:val="nil"/>
              <w:bottom w:val="single" w:sz="4" w:space="0" w:color="auto"/>
            </w:tcBorders>
            <w:shd w:val="clear" w:color="auto" w:fill="auto"/>
            <w:vAlign w:val="bottom"/>
            <w:hideMark/>
          </w:tcPr>
          <w:p w:rsidR="00BE2B1A" w:rsidRPr="001207DC" w:rsidRDefault="00BE2B1A" w:rsidP="00BA3FE3">
            <w:pPr>
              <w:spacing w:after="120"/>
              <w:jc w:val="center"/>
              <w:rPr>
                <w:b/>
                <w:color w:val="000000"/>
                <w:sz w:val="20"/>
                <w:szCs w:val="20"/>
              </w:rPr>
            </w:pPr>
            <w:r w:rsidRPr="001207DC">
              <w:rPr>
                <w:b/>
                <w:color w:val="000000"/>
                <w:sz w:val="20"/>
                <w:szCs w:val="20"/>
              </w:rPr>
              <w:t>One year after</w:t>
            </w:r>
          </w:p>
        </w:tc>
        <w:tc>
          <w:tcPr>
            <w:tcW w:w="709" w:type="dxa"/>
            <w:tcBorders>
              <w:top w:val="nil"/>
              <w:bottom w:val="single" w:sz="4" w:space="0" w:color="auto"/>
            </w:tcBorders>
            <w:shd w:val="clear" w:color="auto" w:fill="auto"/>
            <w:vAlign w:val="bottom"/>
            <w:hideMark/>
          </w:tcPr>
          <w:p w:rsidR="00BE2B1A" w:rsidRPr="001207DC" w:rsidRDefault="00BE2B1A" w:rsidP="00BA3FE3">
            <w:pPr>
              <w:spacing w:after="120"/>
              <w:jc w:val="center"/>
              <w:rPr>
                <w:b/>
                <w:color w:val="000000"/>
                <w:sz w:val="20"/>
                <w:szCs w:val="20"/>
              </w:rPr>
            </w:pPr>
            <w:r w:rsidRPr="001207DC">
              <w:rPr>
                <w:b/>
                <w:color w:val="000000"/>
                <w:sz w:val="20"/>
                <w:szCs w:val="20"/>
              </w:rPr>
              <w:t>Change in %</w:t>
            </w:r>
          </w:p>
        </w:tc>
      </w:tr>
      <w:tr w:rsidR="00BE2B1A" w:rsidRPr="00C0300C" w:rsidTr="00BA3FE3">
        <w:trPr>
          <w:cantSplit/>
          <w:trHeight w:val="148"/>
        </w:trPr>
        <w:tc>
          <w:tcPr>
            <w:tcW w:w="1560" w:type="dxa"/>
            <w:tcBorders>
              <w:top w:val="single" w:sz="4" w:space="0" w:color="auto"/>
            </w:tcBorders>
            <w:shd w:val="clear" w:color="auto" w:fill="auto"/>
            <w:vAlign w:val="bottom"/>
            <w:hideMark/>
          </w:tcPr>
          <w:p w:rsidR="00BE2B1A" w:rsidRPr="00186F49" w:rsidRDefault="00BE2B1A" w:rsidP="003421A5">
            <w:pPr>
              <w:rPr>
                <w:color w:val="000000"/>
                <w:sz w:val="20"/>
                <w:szCs w:val="20"/>
              </w:rPr>
            </w:pPr>
            <w:r w:rsidRPr="00186F49">
              <w:rPr>
                <w:color w:val="000000"/>
                <w:sz w:val="20"/>
                <w:szCs w:val="20"/>
              </w:rPr>
              <w:t>Referral outs</w:t>
            </w:r>
            <w:r w:rsidR="003421A5">
              <w:rPr>
                <w:color w:val="000000"/>
                <w:sz w:val="20"/>
                <w:szCs w:val="20"/>
              </w:rPr>
              <w:t xml:space="preserve"> </w:t>
            </w:r>
            <w:r w:rsidRPr="00186F49">
              <w:rPr>
                <w:color w:val="000000"/>
                <w:sz w:val="20"/>
                <w:szCs w:val="20"/>
              </w:rPr>
              <w:t>obstetric indications</w:t>
            </w:r>
          </w:p>
        </w:tc>
        <w:tc>
          <w:tcPr>
            <w:tcW w:w="567" w:type="dxa"/>
            <w:tcBorders>
              <w:top w:val="single" w:sz="4" w:space="0" w:color="auto"/>
            </w:tcBorders>
            <w:shd w:val="clear" w:color="auto" w:fill="auto"/>
            <w:vAlign w:val="bottom"/>
            <w:hideMark/>
          </w:tcPr>
          <w:p w:rsidR="00BE2B1A" w:rsidRPr="00186F49" w:rsidRDefault="00BE2B1A" w:rsidP="00BA3FE3">
            <w:pPr>
              <w:jc w:val="center"/>
              <w:rPr>
                <w:color w:val="000000"/>
                <w:sz w:val="20"/>
                <w:szCs w:val="20"/>
              </w:rPr>
            </w:pPr>
            <w:r w:rsidRPr="00186F49">
              <w:rPr>
                <w:color w:val="000000"/>
                <w:sz w:val="20"/>
                <w:szCs w:val="20"/>
              </w:rPr>
              <w:t>32</w:t>
            </w:r>
          </w:p>
        </w:tc>
        <w:tc>
          <w:tcPr>
            <w:tcW w:w="709" w:type="dxa"/>
            <w:tcBorders>
              <w:top w:val="single" w:sz="4" w:space="0" w:color="auto"/>
            </w:tcBorders>
            <w:shd w:val="clear" w:color="auto" w:fill="auto"/>
            <w:vAlign w:val="bottom"/>
            <w:hideMark/>
          </w:tcPr>
          <w:p w:rsidR="00BE2B1A" w:rsidRPr="00186F49" w:rsidRDefault="00BE2B1A" w:rsidP="00BA3FE3">
            <w:pPr>
              <w:jc w:val="center"/>
              <w:rPr>
                <w:color w:val="000000"/>
                <w:sz w:val="20"/>
                <w:szCs w:val="20"/>
              </w:rPr>
            </w:pPr>
            <w:r w:rsidRPr="00186F49">
              <w:rPr>
                <w:color w:val="000000"/>
                <w:sz w:val="20"/>
                <w:szCs w:val="20"/>
              </w:rPr>
              <w:t>1599</w:t>
            </w:r>
          </w:p>
        </w:tc>
        <w:tc>
          <w:tcPr>
            <w:tcW w:w="709" w:type="dxa"/>
            <w:tcBorders>
              <w:top w:val="single" w:sz="4" w:space="0" w:color="auto"/>
            </w:tcBorders>
            <w:shd w:val="clear" w:color="auto" w:fill="auto"/>
            <w:vAlign w:val="bottom"/>
            <w:hideMark/>
          </w:tcPr>
          <w:p w:rsidR="00BE2B1A" w:rsidRPr="00186F49" w:rsidRDefault="00BE2B1A" w:rsidP="00BA3FE3">
            <w:pPr>
              <w:jc w:val="center"/>
              <w:rPr>
                <w:color w:val="000000"/>
                <w:sz w:val="20"/>
                <w:szCs w:val="20"/>
              </w:rPr>
            </w:pPr>
            <w:r w:rsidRPr="00186F49">
              <w:rPr>
                <w:color w:val="000000"/>
                <w:sz w:val="20"/>
                <w:szCs w:val="20"/>
              </w:rPr>
              <w:t>1094</w:t>
            </w:r>
          </w:p>
        </w:tc>
        <w:tc>
          <w:tcPr>
            <w:tcW w:w="708" w:type="dxa"/>
            <w:tcBorders>
              <w:top w:val="single" w:sz="4" w:space="0" w:color="auto"/>
            </w:tcBorders>
            <w:shd w:val="clear" w:color="auto" w:fill="auto"/>
            <w:vAlign w:val="bottom"/>
            <w:hideMark/>
          </w:tcPr>
          <w:p w:rsidR="00BD03D3" w:rsidRDefault="00BE2B1A">
            <w:pPr>
              <w:jc w:val="right"/>
              <w:rPr>
                <w:color w:val="000000"/>
                <w:sz w:val="20"/>
                <w:szCs w:val="20"/>
              </w:rPr>
            </w:pPr>
            <w:r w:rsidRPr="00186F49">
              <w:rPr>
                <w:color w:val="000000"/>
                <w:sz w:val="20"/>
                <w:szCs w:val="20"/>
              </w:rPr>
              <w:t>-31.6</w:t>
            </w:r>
          </w:p>
        </w:tc>
        <w:tc>
          <w:tcPr>
            <w:tcW w:w="567" w:type="dxa"/>
            <w:tcBorders>
              <w:top w:val="single" w:sz="4" w:space="0" w:color="auto"/>
            </w:tcBorders>
            <w:shd w:val="clear" w:color="auto" w:fill="auto"/>
            <w:vAlign w:val="bottom"/>
            <w:hideMark/>
          </w:tcPr>
          <w:p w:rsidR="00BE2B1A" w:rsidRPr="00186F49" w:rsidRDefault="00BE2B1A" w:rsidP="00BA3FE3">
            <w:pPr>
              <w:jc w:val="center"/>
              <w:rPr>
                <w:color w:val="000000"/>
                <w:sz w:val="20"/>
                <w:szCs w:val="20"/>
              </w:rPr>
            </w:pPr>
            <w:r w:rsidRPr="00186F49">
              <w:rPr>
                <w:color w:val="000000"/>
                <w:sz w:val="20"/>
                <w:szCs w:val="20"/>
              </w:rPr>
              <w:t>12</w:t>
            </w:r>
          </w:p>
        </w:tc>
        <w:tc>
          <w:tcPr>
            <w:tcW w:w="709" w:type="dxa"/>
            <w:tcBorders>
              <w:top w:val="single" w:sz="4" w:space="0" w:color="auto"/>
            </w:tcBorders>
            <w:shd w:val="clear" w:color="auto" w:fill="auto"/>
            <w:vAlign w:val="bottom"/>
            <w:hideMark/>
          </w:tcPr>
          <w:p w:rsidR="00BE2B1A" w:rsidRPr="00186F49" w:rsidRDefault="00BE2B1A" w:rsidP="00BA3FE3">
            <w:pPr>
              <w:jc w:val="center"/>
              <w:rPr>
                <w:color w:val="000000"/>
                <w:sz w:val="20"/>
                <w:szCs w:val="20"/>
              </w:rPr>
            </w:pPr>
            <w:r w:rsidRPr="00186F49">
              <w:rPr>
                <w:color w:val="000000"/>
                <w:sz w:val="20"/>
                <w:szCs w:val="20"/>
              </w:rPr>
              <w:t>174</w:t>
            </w:r>
          </w:p>
        </w:tc>
        <w:tc>
          <w:tcPr>
            <w:tcW w:w="709" w:type="dxa"/>
            <w:tcBorders>
              <w:top w:val="single" w:sz="4" w:space="0" w:color="auto"/>
            </w:tcBorders>
            <w:shd w:val="clear" w:color="auto" w:fill="auto"/>
            <w:vAlign w:val="bottom"/>
            <w:hideMark/>
          </w:tcPr>
          <w:p w:rsidR="00BE2B1A" w:rsidRPr="00186F49" w:rsidRDefault="00BE2B1A" w:rsidP="00BA3FE3">
            <w:pPr>
              <w:jc w:val="center"/>
              <w:rPr>
                <w:color w:val="000000"/>
                <w:sz w:val="20"/>
                <w:szCs w:val="20"/>
              </w:rPr>
            </w:pPr>
            <w:r w:rsidRPr="00186F49">
              <w:rPr>
                <w:color w:val="000000"/>
                <w:sz w:val="20"/>
                <w:szCs w:val="20"/>
              </w:rPr>
              <w:t>209</w:t>
            </w:r>
          </w:p>
        </w:tc>
        <w:tc>
          <w:tcPr>
            <w:tcW w:w="709" w:type="dxa"/>
            <w:tcBorders>
              <w:top w:val="single" w:sz="4" w:space="0" w:color="auto"/>
            </w:tcBorders>
            <w:shd w:val="clear" w:color="auto" w:fill="auto"/>
            <w:vAlign w:val="bottom"/>
            <w:hideMark/>
          </w:tcPr>
          <w:p w:rsidR="00BD03D3" w:rsidRDefault="00BE2B1A">
            <w:pPr>
              <w:jc w:val="right"/>
              <w:rPr>
                <w:color w:val="000000"/>
                <w:sz w:val="20"/>
                <w:szCs w:val="20"/>
              </w:rPr>
            </w:pPr>
            <w:r w:rsidRPr="00186F49">
              <w:rPr>
                <w:color w:val="000000"/>
                <w:sz w:val="20"/>
                <w:szCs w:val="20"/>
              </w:rPr>
              <w:t>20.1</w:t>
            </w:r>
          </w:p>
        </w:tc>
        <w:tc>
          <w:tcPr>
            <w:tcW w:w="567" w:type="dxa"/>
            <w:tcBorders>
              <w:top w:val="single" w:sz="4" w:space="0" w:color="auto"/>
            </w:tcBorders>
            <w:shd w:val="clear" w:color="auto" w:fill="auto"/>
            <w:vAlign w:val="bottom"/>
            <w:hideMark/>
          </w:tcPr>
          <w:p w:rsidR="00BE2B1A" w:rsidRPr="00186F49" w:rsidRDefault="00BE2B1A" w:rsidP="00BA3FE3">
            <w:pPr>
              <w:jc w:val="center"/>
              <w:rPr>
                <w:color w:val="000000"/>
                <w:sz w:val="20"/>
                <w:szCs w:val="20"/>
              </w:rPr>
            </w:pPr>
            <w:r w:rsidRPr="00186F49">
              <w:rPr>
                <w:color w:val="000000"/>
                <w:sz w:val="20"/>
                <w:szCs w:val="20"/>
              </w:rPr>
              <w:t>44</w:t>
            </w:r>
          </w:p>
        </w:tc>
        <w:tc>
          <w:tcPr>
            <w:tcW w:w="850" w:type="dxa"/>
            <w:tcBorders>
              <w:top w:val="single" w:sz="4" w:space="0" w:color="auto"/>
            </w:tcBorders>
            <w:shd w:val="clear" w:color="auto" w:fill="auto"/>
            <w:vAlign w:val="bottom"/>
            <w:hideMark/>
          </w:tcPr>
          <w:p w:rsidR="00BE2B1A" w:rsidRPr="00186F49" w:rsidRDefault="00BE2B1A" w:rsidP="00BA3FE3">
            <w:pPr>
              <w:jc w:val="center"/>
              <w:rPr>
                <w:color w:val="000000"/>
                <w:sz w:val="20"/>
                <w:szCs w:val="20"/>
              </w:rPr>
            </w:pPr>
            <w:r w:rsidRPr="00186F49">
              <w:rPr>
                <w:color w:val="000000"/>
                <w:sz w:val="20"/>
                <w:szCs w:val="20"/>
              </w:rPr>
              <w:t>1773</w:t>
            </w:r>
          </w:p>
        </w:tc>
        <w:tc>
          <w:tcPr>
            <w:tcW w:w="850" w:type="dxa"/>
            <w:tcBorders>
              <w:top w:val="single" w:sz="4" w:space="0" w:color="auto"/>
            </w:tcBorders>
            <w:shd w:val="clear" w:color="auto" w:fill="auto"/>
            <w:vAlign w:val="bottom"/>
            <w:hideMark/>
          </w:tcPr>
          <w:p w:rsidR="00BE2B1A" w:rsidRPr="00186F49" w:rsidRDefault="00BE2B1A" w:rsidP="00BA3FE3">
            <w:pPr>
              <w:jc w:val="center"/>
              <w:rPr>
                <w:color w:val="000000"/>
                <w:sz w:val="20"/>
                <w:szCs w:val="20"/>
              </w:rPr>
            </w:pPr>
            <w:r w:rsidRPr="00186F49">
              <w:rPr>
                <w:color w:val="000000"/>
                <w:sz w:val="20"/>
                <w:szCs w:val="20"/>
              </w:rPr>
              <w:t>1303</w:t>
            </w:r>
          </w:p>
        </w:tc>
        <w:tc>
          <w:tcPr>
            <w:tcW w:w="709" w:type="dxa"/>
            <w:tcBorders>
              <w:top w:val="single" w:sz="4" w:space="0" w:color="auto"/>
            </w:tcBorders>
            <w:shd w:val="clear" w:color="auto" w:fill="auto"/>
            <w:vAlign w:val="bottom"/>
            <w:hideMark/>
          </w:tcPr>
          <w:p w:rsidR="00BD03D3" w:rsidRDefault="00BE2B1A">
            <w:pPr>
              <w:jc w:val="right"/>
              <w:rPr>
                <w:color w:val="000000"/>
                <w:sz w:val="20"/>
                <w:szCs w:val="20"/>
              </w:rPr>
            </w:pPr>
            <w:r w:rsidRPr="00186F49">
              <w:rPr>
                <w:color w:val="000000"/>
                <w:sz w:val="20"/>
                <w:szCs w:val="20"/>
              </w:rPr>
              <w:t>-26.5</w:t>
            </w:r>
          </w:p>
        </w:tc>
      </w:tr>
      <w:tr w:rsidR="00BE2B1A" w:rsidRPr="00C0300C" w:rsidTr="00BA3FE3">
        <w:trPr>
          <w:cantSplit/>
          <w:trHeight w:val="138"/>
        </w:trPr>
        <w:tc>
          <w:tcPr>
            <w:tcW w:w="1560" w:type="dxa"/>
            <w:shd w:val="clear" w:color="auto" w:fill="auto"/>
            <w:vAlign w:val="bottom"/>
            <w:hideMark/>
          </w:tcPr>
          <w:p w:rsidR="00BE2B1A" w:rsidRPr="00186F49" w:rsidRDefault="00BE2B1A" w:rsidP="003421A5">
            <w:pPr>
              <w:ind w:right="-108"/>
              <w:rPr>
                <w:color w:val="000000"/>
                <w:sz w:val="20"/>
                <w:szCs w:val="20"/>
              </w:rPr>
            </w:pPr>
            <w:r w:rsidRPr="00186F49">
              <w:rPr>
                <w:color w:val="000000"/>
                <w:sz w:val="20"/>
                <w:szCs w:val="20"/>
              </w:rPr>
              <w:t>Referral outs</w:t>
            </w:r>
            <w:r w:rsidR="003421A5">
              <w:rPr>
                <w:color w:val="000000"/>
                <w:sz w:val="20"/>
                <w:szCs w:val="20"/>
              </w:rPr>
              <w:t xml:space="preserve"> </w:t>
            </w:r>
            <w:r w:rsidRPr="00186F49">
              <w:rPr>
                <w:color w:val="000000"/>
                <w:sz w:val="20"/>
                <w:szCs w:val="20"/>
              </w:rPr>
              <w:t>non</w:t>
            </w:r>
            <w:r w:rsidR="003421A5">
              <w:rPr>
                <w:color w:val="000000"/>
                <w:sz w:val="20"/>
                <w:szCs w:val="20"/>
              </w:rPr>
              <w:t>-</w:t>
            </w:r>
            <w:r w:rsidRPr="00186F49">
              <w:rPr>
                <w:color w:val="000000"/>
                <w:sz w:val="20"/>
                <w:szCs w:val="20"/>
              </w:rPr>
              <w:t>obstetric</w:t>
            </w:r>
            <w:r w:rsidR="003421A5">
              <w:rPr>
                <w:color w:val="000000"/>
                <w:sz w:val="20"/>
                <w:szCs w:val="20"/>
              </w:rPr>
              <w:t xml:space="preserve"> </w:t>
            </w:r>
            <w:r w:rsidRPr="00186F49">
              <w:rPr>
                <w:color w:val="000000"/>
                <w:sz w:val="20"/>
                <w:szCs w:val="20"/>
              </w:rPr>
              <w:t>surgical indications</w:t>
            </w:r>
          </w:p>
        </w:tc>
        <w:tc>
          <w:tcPr>
            <w:tcW w:w="567" w:type="dxa"/>
            <w:shd w:val="clear" w:color="auto" w:fill="auto"/>
            <w:vAlign w:val="bottom"/>
            <w:hideMark/>
          </w:tcPr>
          <w:p w:rsidR="00BE2B1A" w:rsidRPr="00186F49" w:rsidRDefault="00BE2B1A" w:rsidP="00BA3FE3">
            <w:pPr>
              <w:jc w:val="center"/>
              <w:rPr>
                <w:color w:val="000000"/>
                <w:sz w:val="20"/>
                <w:szCs w:val="20"/>
              </w:rPr>
            </w:pPr>
            <w:r w:rsidRPr="00186F49">
              <w:rPr>
                <w:color w:val="000000"/>
                <w:sz w:val="20"/>
                <w:szCs w:val="20"/>
              </w:rPr>
              <w:t>21</w:t>
            </w:r>
          </w:p>
        </w:tc>
        <w:tc>
          <w:tcPr>
            <w:tcW w:w="709" w:type="dxa"/>
            <w:shd w:val="clear" w:color="auto" w:fill="auto"/>
            <w:vAlign w:val="bottom"/>
            <w:hideMark/>
          </w:tcPr>
          <w:p w:rsidR="00BE2B1A" w:rsidRPr="00186F49" w:rsidRDefault="00BE2B1A" w:rsidP="00BA3FE3">
            <w:pPr>
              <w:jc w:val="center"/>
              <w:rPr>
                <w:color w:val="000000"/>
                <w:sz w:val="20"/>
                <w:szCs w:val="20"/>
              </w:rPr>
            </w:pPr>
            <w:r w:rsidRPr="00186F49">
              <w:rPr>
                <w:color w:val="000000"/>
                <w:sz w:val="20"/>
                <w:szCs w:val="20"/>
              </w:rPr>
              <w:t>809</w:t>
            </w:r>
          </w:p>
        </w:tc>
        <w:tc>
          <w:tcPr>
            <w:tcW w:w="709" w:type="dxa"/>
            <w:shd w:val="clear" w:color="auto" w:fill="auto"/>
            <w:vAlign w:val="bottom"/>
            <w:hideMark/>
          </w:tcPr>
          <w:p w:rsidR="00BE2B1A" w:rsidRPr="00186F49" w:rsidRDefault="00BE2B1A" w:rsidP="00BA3FE3">
            <w:pPr>
              <w:jc w:val="center"/>
              <w:rPr>
                <w:color w:val="000000"/>
                <w:sz w:val="20"/>
                <w:szCs w:val="20"/>
              </w:rPr>
            </w:pPr>
            <w:r w:rsidRPr="00186F49">
              <w:rPr>
                <w:color w:val="000000"/>
                <w:sz w:val="20"/>
                <w:szCs w:val="20"/>
              </w:rPr>
              <w:t>908</w:t>
            </w:r>
          </w:p>
        </w:tc>
        <w:tc>
          <w:tcPr>
            <w:tcW w:w="708" w:type="dxa"/>
            <w:shd w:val="clear" w:color="auto" w:fill="auto"/>
            <w:vAlign w:val="bottom"/>
            <w:hideMark/>
          </w:tcPr>
          <w:p w:rsidR="00BD03D3" w:rsidRDefault="00BE2B1A">
            <w:pPr>
              <w:jc w:val="right"/>
              <w:rPr>
                <w:color w:val="000000"/>
                <w:sz w:val="20"/>
                <w:szCs w:val="20"/>
              </w:rPr>
            </w:pPr>
            <w:r w:rsidRPr="00186F49">
              <w:rPr>
                <w:color w:val="000000"/>
                <w:sz w:val="20"/>
                <w:szCs w:val="20"/>
              </w:rPr>
              <w:t>12.2</w:t>
            </w:r>
          </w:p>
        </w:tc>
        <w:tc>
          <w:tcPr>
            <w:tcW w:w="567" w:type="dxa"/>
            <w:shd w:val="clear" w:color="auto" w:fill="auto"/>
            <w:vAlign w:val="bottom"/>
            <w:hideMark/>
          </w:tcPr>
          <w:p w:rsidR="00BE2B1A" w:rsidRPr="00186F49" w:rsidRDefault="00BE2B1A" w:rsidP="00BA3FE3">
            <w:pPr>
              <w:jc w:val="center"/>
              <w:rPr>
                <w:color w:val="000000"/>
                <w:sz w:val="20"/>
                <w:szCs w:val="20"/>
              </w:rPr>
            </w:pPr>
            <w:r w:rsidRPr="00186F49">
              <w:rPr>
                <w:color w:val="000000"/>
                <w:sz w:val="20"/>
                <w:szCs w:val="20"/>
              </w:rPr>
              <w:t>14</w:t>
            </w:r>
          </w:p>
        </w:tc>
        <w:tc>
          <w:tcPr>
            <w:tcW w:w="709" w:type="dxa"/>
            <w:shd w:val="clear" w:color="auto" w:fill="auto"/>
            <w:vAlign w:val="bottom"/>
            <w:hideMark/>
          </w:tcPr>
          <w:p w:rsidR="00BE2B1A" w:rsidRPr="00186F49" w:rsidRDefault="00BE2B1A" w:rsidP="00BA3FE3">
            <w:pPr>
              <w:jc w:val="center"/>
              <w:rPr>
                <w:color w:val="000000"/>
                <w:sz w:val="20"/>
                <w:szCs w:val="20"/>
              </w:rPr>
            </w:pPr>
            <w:r w:rsidRPr="00186F49">
              <w:rPr>
                <w:color w:val="000000"/>
                <w:sz w:val="20"/>
                <w:szCs w:val="20"/>
              </w:rPr>
              <w:t>715</w:t>
            </w:r>
          </w:p>
        </w:tc>
        <w:tc>
          <w:tcPr>
            <w:tcW w:w="709" w:type="dxa"/>
            <w:shd w:val="clear" w:color="auto" w:fill="auto"/>
            <w:vAlign w:val="bottom"/>
            <w:hideMark/>
          </w:tcPr>
          <w:p w:rsidR="00BE2B1A" w:rsidRPr="00186F49" w:rsidRDefault="00BE2B1A" w:rsidP="00BA3FE3">
            <w:pPr>
              <w:jc w:val="center"/>
              <w:rPr>
                <w:color w:val="000000"/>
                <w:sz w:val="20"/>
                <w:szCs w:val="20"/>
              </w:rPr>
            </w:pPr>
            <w:r w:rsidRPr="00186F49">
              <w:rPr>
                <w:color w:val="000000"/>
                <w:sz w:val="20"/>
                <w:szCs w:val="20"/>
              </w:rPr>
              <w:t>842</w:t>
            </w:r>
          </w:p>
        </w:tc>
        <w:tc>
          <w:tcPr>
            <w:tcW w:w="709" w:type="dxa"/>
            <w:shd w:val="clear" w:color="auto" w:fill="auto"/>
            <w:vAlign w:val="bottom"/>
            <w:hideMark/>
          </w:tcPr>
          <w:p w:rsidR="00BD03D3" w:rsidRDefault="00BE2B1A">
            <w:pPr>
              <w:jc w:val="right"/>
              <w:rPr>
                <w:color w:val="000000"/>
                <w:sz w:val="20"/>
                <w:szCs w:val="20"/>
              </w:rPr>
            </w:pPr>
            <w:r w:rsidRPr="00186F49">
              <w:rPr>
                <w:color w:val="000000"/>
                <w:sz w:val="20"/>
                <w:szCs w:val="20"/>
              </w:rPr>
              <w:t>17.8</w:t>
            </w:r>
          </w:p>
        </w:tc>
        <w:tc>
          <w:tcPr>
            <w:tcW w:w="567" w:type="dxa"/>
            <w:shd w:val="clear" w:color="auto" w:fill="auto"/>
            <w:vAlign w:val="bottom"/>
            <w:hideMark/>
          </w:tcPr>
          <w:p w:rsidR="00BE2B1A" w:rsidRPr="00186F49" w:rsidRDefault="00BE2B1A" w:rsidP="00BA3FE3">
            <w:pPr>
              <w:jc w:val="center"/>
              <w:rPr>
                <w:color w:val="000000"/>
                <w:sz w:val="20"/>
                <w:szCs w:val="20"/>
              </w:rPr>
            </w:pPr>
            <w:r w:rsidRPr="00186F49">
              <w:rPr>
                <w:color w:val="000000"/>
                <w:sz w:val="20"/>
                <w:szCs w:val="20"/>
              </w:rPr>
              <w:t>35</w:t>
            </w:r>
          </w:p>
        </w:tc>
        <w:tc>
          <w:tcPr>
            <w:tcW w:w="850" w:type="dxa"/>
            <w:shd w:val="clear" w:color="auto" w:fill="auto"/>
            <w:vAlign w:val="bottom"/>
            <w:hideMark/>
          </w:tcPr>
          <w:p w:rsidR="00BE2B1A" w:rsidRPr="00186F49" w:rsidRDefault="00BE2B1A" w:rsidP="00BA3FE3">
            <w:pPr>
              <w:jc w:val="center"/>
              <w:rPr>
                <w:color w:val="000000"/>
                <w:sz w:val="20"/>
                <w:szCs w:val="20"/>
              </w:rPr>
            </w:pPr>
            <w:r w:rsidRPr="00186F49">
              <w:rPr>
                <w:color w:val="000000"/>
                <w:sz w:val="20"/>
                <w:szCs w:val="20"/>
              </w:rPr>
              <w:t>1524</w:t>
            </w:r>
          </w:p>
        </w:tc>
        <w:tc>
          <w:tcPr>
            <w:tcW w:w="850" w:type="dxa"/>
            <w:shd w:val="clear" w:color="auto" w:fill="auto"/>
            <w:vAlign w:val="bottom"/>
            <w:hideMark/>
          </w:tcPr>
          <w:p w:rsidR="00BE2B1A" w:rsidRPr="00186F49" w:rsidRDefault="00BE2B1A" w:rsidP="00BA3FE3">
            <w:pPr>
              <w:jc w:val="center"/>
              <w:rPr>
                <w:color w:val="000000"/>
                <w:sz w:val="20"/>
                <w:szCs w:val="20"/>
              </w:rPr>
            </w:pPr>
            <w:r w:rsidRPr="00186F49">
              <w:rPr>
                <w:color w:val="000000"/>
                <w:sz w:val="20"/>
                <w:szCs w:val="20"/>
              </w:rPr>
              <w:t>1750</w:t>
            </w:r>
          </w:p>
        </w:tc>
        <w:tc>
          <w:tcPr>
            <w:tcW w:w="709" w:type="dxa"/>
            <w:shd w:val="clear" w:color="auto" w:fill="auto"/>
            <w:vAlign w:val="bottom"/>
            <w:hideMark/>
          </w:tcPr>
          <w:p w:rsidR="00BD03D3" w:rsidRDefault="00BE2B1A">
            <w:pPr>
              <w:jc w:val="right"/>
              <w:rPr>
                <w:color w:val="000000"/>
                <w:sz w:val="20"/>
                <w:szCs w:val="20"/>
              </w:rPr>
            </w:pPr>
            <w:r w:rsidRPr="00186F49">
              <w:rPr>
                <w:color w:val="000000"/>
                <w:sz w:val="20"/>
                <w:szCs w:val="20"/>
              </w:rPr>
              <w:t>14.8</w:t>
            </w:r>
          </w:p>
        </w:tc>
      </w:tr>
      <w:tr w:rsidR="00BE2B1A" w:rsidRPr="00C0300C" w:rsidTr="00BA3FE3">
        <w:trPr>
          <w:cantSplit/>
          <w:trHeight w:val="369"/>
        </w:trPr>
        <w:tc>
          <w:tcPr>
            <w:tcW w:w="1560" w:type="dxa"/>
            <w:shd w:val="clear" w:color="auto" w:fill="auto"/>
            <w:vAlign w:val="bottom"/>
            <w:hideMark/>
          </w:tcPr>
          <w:p w:rsidR="00BE2B1A" w:rsidRPr="00186F49" w:rsidRDefault="00BE2B1A" w:rsidP="003421A5">
            <w:pPr>
              <w:rPr>
                <w:color w:val="000000"/>
                <w:sz w:val="20"/>
                <w:szCs w:val="20"/>
              </w:rPr>
            </w:pPr>
            <w:r w:rsidRPr="00186F49">
              <w:rPr>
                <w:color w:val="000000"/>
                <w:sz w:val="20"/>
                <w:szCs w:val="20"/>
              </w:rPr>
              <w:t>Referral outs</w:t>
            </w:r>
            <w:r w:rsidR="003421A5">
              <w:rPr>
                <w:color w:val="000000"/>
                <w:sz w:val="20"/>
                <w:szCs w:val="20"/>
              </w:rPr>
              <w:t xml:space="preserve"> </w:t>
            </w:r>
            <w:r w:rsidRPr="00186F49">
              <w:rPr>
                <w:color w:val="000000"/>
                <w:sz w:val="20"/>
                <w:szCs w:val="20"/>
              </w:rPr>
              <w:t>newborn indications</w:t>
            </w:r>
          </w:p>
        </w:tc>
        <w:tc>
          <w:tcPr>
            <w:tcW w:w="567" w:type="dxa"/>
            <w:shd w:val="clear" w:color="auto" w:fill="auto"/>
            <w:vAlign w:val="bottom"/>
            <w:hideMark/>
          </w:tcPr>
          <w:p w:rsidR="00BE2B1A" w:rsidRPr="00186F49" w:rsidRDefault="00BE2B1A" w:rsidP="00BA3FE3">
            <w:pPr>
              <w:jc w:val="center"/>
              <w:rPr>
                <w:color w:val="000000"/>
                <w:sz w:val="20"/>
                <w:szCs w:val="20"/>
              </w:rPr>
            </w:pPr>
            <w:r w:rsidRPr="00186F49">
              <w:rPr>
                <w:color w:val="000000"/>
                <w:sz w:val="20"/>
                <w:szCs w:val="20"/>
              </w:rPr>
              <w:t>11</w:t>
            </w:r>
          </w:p>
        </w:tc>
        <w:tc>
          <w:tcPr>
            <w:tcW w:w="709" w:type="dxa"/>
            <w:shd w:val="clear" w:color="auto" w:fill="auto"/>
            <w:vAlign w:val="bottom"/>
            <w:hideMark/>
          </w:tcPr>
          <w:p w:rsidR="00BE2B1A" w:rsidRPr="00186F49" w:rsidRDefault="00BE2B1A" w:rsidP="00BA3FE3">
            <w:pPr>
              <w:jc w:val="center"/>
              <w:rPr>
                <w:color w:val="000000"/>
                <w:sz w:val="20"/>
                <w:szCs w:val="20"/>
              </w:rPr>
            </w:pPr>
            <w:r w:rsidRPr="00186F49">
              <w:rPr>
                <w:color w:val="000000"/>
                <w:sz w:val="20"/>
                <w:szCs w:val="20"/>
              </w:rPr>
              <w:t>68</w:t>
            </w:r>
          </w:p>
        </w:tc>
        <w:tc>
          <w:tcPr>
            <w:tcW w:w="709" w:type="dxa"/>
            <w:shd w:val="clear" w:color="auto" w:fill="auto"/>
            <w:vAlign w:val="bottom"/>
            <w:hideMark/>
          </w:tcPr>
          <w:p w:rsidR="00BE2B1A" w:rsidRPr="00186F49" w:rsidRDefault="00BE2B1A" w:rsidP="00BA3FE3">
            <w:pPr>
              <w:jc w:val="center"/>
              <w:rPr>
                <w:color w:val="000000"/>
                <w:sz w:val="20"/>
                <w:szCs w:val="20"/>
              </w:rPr>
            </w:pPr>
            <w:r w:rsidRPr="00186F49">
              <w:rPr>
                <w:color w:val="000000"/>
                <w:sz w:val="20"/>
                <w:szCs w:val="20"/>
              </w:rPr>
              <w:t>89</w:t>
            </w:r>
          </w:p>
        </w:tc>
        <w:tc>
          <w:tcPr>
            <w:tcW w:w="708" w:type="dxa"/>
            <w:shd w:val="clear" w:color="auto" w:fill="auto"/>
            <w:vAlign w:val="bottom"/>
            <w:hideMark/>
          </w:tcPr>
          <w:p w:rsidR="00BD03D3" w:rsidRDefault="00BE2B1A">
            <w:pPr>
              <w:jc w:val="right"/>
              <w:rPr>
                <w:color w:val="000000"/>
                <w:sz w:val="20"/>
                <w:szCs w:val="20"/>
              </w:rPr>
            </w:pPr>
            <w:r w:rsidRPr="00186F49">
              <w:rPr>
                <w:color w:val="000000"/>
                <w:sz w:val="20"/>
                <w:szCs w:val="20"/>
              </w:rPr>
              <w:t>30.9</w:t>
            </w:r>
          </w:p>
        </w:tc>
        <w:tc>
          <w:tcPr>
            <w:tcW w:w="567" w:type="dxa"/>
            <w:shd w:val="clear" w:color="auto" w:fill="auto"/>
            <w:vAlign w:val="bottom"/>
            <w:hideMark/>
          </w:tcPr>
          <w:p w:rsidR="00BE2B1A" w:rsidRPr="00186F49" w:rsidRDefault="00BE2B1A" w:rsidP="00BA3FE3">
            <w:pPr>
              <w:jc w:val="center"/>
              <w:rPr>
                <w:color w:val="000000"/>
                <w:sz w:val="20"/>
                <w:szCs w:val="20"/>
              </w:rPr>
            </w:pPr>
            <w:r w:rsidRPr="00186F49">
              <w:rPr>
                <w:color w:val="000000"/>
                <w:sz w:val="20"/>
                <w:szCs w:val="20"/>
              </w:rPr>
              <w:t>8</w:t>
            </w:r>
          </w:p>
        </w:tc>
        <w:tc>
          <w:tcPr>
            <w:tcW w:w="709" w:type="dxa"/>
            <w:shd w:val="clear" w:color="auto" w:fill="auto"/>
            <w:vAlign w:val="bottom"/>
            <w:hideMark/>
          </w:tcPr>
          <w:p w:rsidR="00BE2B1A" w:rsidRPr="00186F49" w:rsidRDefault="00BE2B1A" w:rsidP="00BA3FE3">
            <w:pPr>
              <w:jc w:val="center"/>
              <w:rPr>
                <w:color w:val="000000"/>
                <w:sz w:val="20"/>
                <w:szCs w:val="20"/>
              </w:rPr>
            </w:pPr>
            <w:r w:rsidRPr="00186F49">
              <w:rPr>
                <w:color w:val="000000"/>
                <w:sz w:val="20"/>
                <w:szCs w:val="20"/>
              </w:rPr>
              <w:t>157</w:t>
            </w:r>
          </w:p>
        </w:tc>
        <w:tc>
          <w:tcPr>
            <w:tcW w:w="709" w:type="dxa"/>
            <w:shd w:val="clear" w:color="auto" w:fill="auto"/>
            <w:vAlign w:val="bottom"/>
            <w:hideMark/>
          </w:tcPr>
          <w:p w:rsidR="00BE2B1A" w:rsidRPr="00186F49" w:rsidRDefault="00BE2B1A" w:rsidP="00BA3FE3">
            <w:pPr>
              <w:jc w:val="center"/>
              <w:rPr>
                <w:color w:val="000000"/>
                <w:sz w:val="20"/>
                <w:szCs w:val="20"/>
              </w:rPr>
            </w:pPr>
            <w:r w:rsidRPr="00186F49">
              <w:rPr>
                <w:color w:val="000000"/>
                <w:sz w:val="20"/>
                <w:szCs w:val="20"/>
              </w:rPr>
              <w:t>197</w:t>
            </w:r>
          </w:p>
        </w:tc>
        <w:tc>
          <w:tcPr>
            <w:tcW w:w="709" w:type="dxa"/>
            <w:shd w:val="clear" w:color="auto" w:fill="auto"/>
            <w:vAlign w:val="bottom"/>
            <w:hideMark/>
          </w:tcPr>
          <w:p w:rsidR="00BD03D3" w:rsidRDefault="00BE2B1A">
            <w:pPr>
              <w:jc w:val="right"/>
              <w:rPr>
                <w:color w:val="000000"/>
                <w:sz w:val="20"/>
                <w:szCs w:val="20"/>
              </w:rPr>
            </w:pPr>
            <w:r w:rsidRPr="00186F49">
              <w:rPr>
                <w:color w:val="000000"/>
                <w:sz w:val="20"/>
                <w:szCs w:val="20"/>
              </w:rPr>
              <w:t>25.5</w:t>
            </w:r>
          </w:p>
        </w:tc>
        <w:tc>
          <w:tcPr>
            <w:tcW w:w="567" w:type="dxa"/>
            <w:shd w:val="clear" w:color="auto" w:fill="auto"/>
            <w:vAlign w:val="bottom"/>
            <w:hideMark/>
          </w:tcPr>
          <w:p w:rsidR="00BE2B1A" w:rsidRPr="00186F49" w:rsidRDefault="00BE2B1A" w:rsidP="00BA3FE3">
            <w:pPr>
              <w:jc w:val="center"/>
              <w:rPr>
                <w:color w:val="000000"/>
                <w:sz w:val="20"/>
                <w:szCs w:val="20"/>
              </w:rPr>
            </w:pPr>
            <w:r w:rsidRPr="00186F49">
              <w:rPr>
                <w:color w:val="000000"/>
                <w:sz w:val="20"/>
                <w:szCs w:val="20"/>
              </w:rPr>
              <w:t>19</w:t>
            </w:r>
          </w:p>
        </w:tc>
        <w:tc>
          <w:tcPr>
            <w:tcW w:w="850" w:type="dxa"/>
            <w:shd w:val="clear" w:color="auto" w:fill="auto"/>
            <w:vAlign w:val="bottom"/>
            <w:hideMark/>
          </w:tcPr>
          <w:p w:rsidR="00BE2B1A" w:rsidRPr="00186F49" w:rsidRDefault="00BE2B1A" w:rsidP="00BA3FE3">
            <w:pPr>
              <w:jc w:val="center"/>
              <w:rPr>
                <w:color w:val="000000"/>
                <w:sz w:val="20"/>
                <w:szCs w:val="20"/>
              </w:rPr>
            </w:pPr>
            <w:r w:rsidRPr="00186F49">
              <w:rPr>
                <w:color w:val="000000"/>
                <w:sz w:val="20"/>
                <w:szCs w:val="20"/>
              </w:rPr>
              <w:t>225</w:t>
            </w:r>
          </w:p>
        </w:tc>
        <w:tc>
          <w:tcPr>
            <w:tcW w:w="850" w:type="dxa"/>
            <w:shd w:val="clear" w:color="auto" w:fill="auto"/>
            <w:vAlign w:val="bottom"/>
            <w:hideMark/>
          </w:tcPr>
          <w:p w:rsidR="00BE2B1A" w:rsidRPr="00186F49" w:rsidRDefault="00BE2B1A" w:rsidP="00BA3FE3">
            <w:pPr>
              <w:jc w:val="center"/>
              <w:rPr>
                <w:color w:val="000000"/>
                <w:sz w:val="20"/>
                <w:szCs w:val="20"/>
              </w:rPr>
            </w:pPr>
            <w:r w:rsidRPr="00186F49">
              <w:rPr>
                <w:color w:val="000000"/>
                <w:sz w:val="20"/>
                <w:szCs w:val="20"/>
              </w:rPr>
              <w:t>286</w:t>
            </w:r>
          </w:p>
        </w:tc>
        <w:tc>
          <w:tcPr>
            <w:tcW w:w="709" w:type="dxa"/>
            <w:shd w:val="clear" w:color="auto" w:fill="auto"/>
            <w:vAlign w:val="bottom"/>
            <w:hideMark/>
          </w:tcPr>
          <w:p w:rsidR="00BD03D3" w:rsidRDefault="00BE2B1A">
            <w:pPr>
              <w:jc w:val="right"/>
              <w:rPr>
                <w:color w:val="000000"/>
                <w:sz w:val="20"/>
                <w:szCs w:val="20"/>
              </w:rPr>
            </w:pPr>
            <w:r w:rsidRPr="00186F49">
              <w:rPr>
                <w:color w:val="000000"/>
                <w:sz w:val="20"/>
                <w:szCs w:val="20"/>
              </w:rPr>
              <w:t>27.1</w:t>
            </w:r>
          </w:p>
        </w:tc>
      </w:tr>
      <w:tr w:rsidR="00BE2B1A" w:rsidRPr="00C0300C" w:rsidTr="00BA3FE3">
        <w:trPr>
          <w:cantSplit/>
          <w:trHeight w:val="553"/>
        </w:trPr>
        <w:tc>
          <w:tcPr>
            <w:tcW w:w="1560" w:type="dxa"/>
            <w:shd w:val="clear" w:color="auto" w:fill="auto"/>
            <w:vAlign w:val="bottom"/>
            <w:hideMark/>
          </w:tcPr>
          <w:p w:rsidR="00BE2B1A" w:rsidRPr="00186F49" w:rsidRDefault="00BE2B1A" w:rsidP="003421A5">
            <w:pPr>
              <w:rPr>
                <w:color w:val="000000"/>
                <w:sz w:val="20"/>
                <w:szCs w:val="20"/>
              </w:rPr>
            </w:pPr>
            <w:r w:rsidRPr="00186F49">
              <w:rPr>
                <w:color w:val="000000"/>
                <w:sz w:val="20"/>
                <w:szCs w:val="20"/>
              </w:rPr>
              <w:t>Referral ins</w:t>
            </w:r>
            <w:r w:rsidR="003421A5">
              <w:rPr>
                <w:color w:val="000000"/>
                <w:sz w:val="20"/>
                <w:szCs w:val="20"/>
              </w:rPr>
              <w:t xml:space="preserve"> </w:t>
            </w:r>
            <w:r w:rsidRPr="00186F49">
              <w:rPr>
                <w:color w:val="000000"/>
                <w:sz w:val="20"/>
                <w:szCs w:val="20"/>
              </w:rPr>
              <w:t>obstetric indications</w:t>
            </w:r>
          </w:p>
        </w:tc>
        <w:tc>
          <w:tcPr>
            <w:tcW w:w="567" w:type="dxa"/>
            <w:shd w:val="clear" w:color="auto" w:fill="auto"/>
            <w:vAlign w:val="bottom"/>
            <w:hideMark/>
          </w:tcPr>
          <w:p w:rsidR="00BE2B1A" w:rsidRPr="00186F49" w:rsidRDefault="00BE2B1A" w:rsidP="00BA3FE3">
            <w:pPr>
              <w:jc w:val="center"/>
              <w:rPr>
                <w:color w:val="000000"/>
                <w:sz w:val="20"/>
                <w:szCs w:val="20"/>
              </w:rPr>
            </w:pPr>
            <w:r w:rsidRPr="00186F49">
              <w:rPr>
                <w:color w:val="000000"/>
                <w:sz w:val="20"/>
                <w:szCs w:val="20"/>
              </w:rPr>
              <w:t>9</w:t>
            </w:r>
          </w:p>
        </w:tc>
        <w:tc>
          <w:tcPr>
            <w:tcW w:w="709" w:type="dxa"/>
            <w:shd w:val="clear" w:color="auto" w:fill="auto"/>
            <w:vAlign w:val="bottom"/>
            <w:hideMark/>
          </w:tcPr>
          <w:p w:rsidR="00BE2B1A" w:rsidRPr="00186F49" w:rsidRDefault="00BE2B1A" w:rsidP="00BA3FE3">
            <w:pPr>
              <w:jc w:val="center"/>
              <w:rPr>
                <w:color w:val="000000"/>
                <w:sz w:val="20"/>
                <w:szCs w:val="20"/>
              </w:rPr>
            </w:pPr>
            <w:r w:rsidRPr="00186F49">
              <w:rPr>
                <w:color w:val="000000"/>
                <w:sz w:val="20"/>
                <w:szCs w:val="20"/>
              </w:rPr>
              <w:t>314</w:t>
            </w:r>
          </w:p>
        </w:tc>
        <w:tc>
          <w:tcPr>
            <w:tcW w:w="709" w:type="dxa"/>
            <w:shd w:val="clear" w:color="auto" w:fill="auto"/>
            <w:vAlign w:val="bottom"/>
            <w:hideMark/>
          </w:tcPr>
          <w:p w:rsidR="00BE2B1A" w:rsidRPr="00186F49" w:rsidRDefault="00BE2B1A" w:rsidP="00BA3FE3">
            <w:pPr>
              <w:jc w:val="center"/>
              <w:rPr>
                <w:color w:val="000000"/>
                <w:sz w:val="20"/>
                <w:szCs w:val="20"/>
              </w:rPr>
            </w:pPr>
            <w:r w:rsidRPr="00186F49">
              <w:rPr>
                <w:color w:val="000000"/>
                <w:sz w:val="20"/>
                <w:szCs w:val="20"/>
              </w:rPr>
              <w:t>618</w:t>
            </w:r>
          </w:p>
        </w:tc>
        <w:tc>
          <w:tcPr>
            <w:tcW w:w="708" w:type="dxa"/>
            <w:shd w:val="clear" w:color="auto" w:fill="auto"/>
            <w:vAlign w:val="bottom"/>
            <w:hideMark/>
          </w:tcPr>
          <w:p w:rsidR="00BD03D3" w:rsidRDefault="00BE2B1A">
            <w:pPr>
              <w:jc w:val="right"/>
              <w:rPr>
                <w:color w:val="000000"/>
                <w:sz w:val="20"/>
                <w:szCs w:val="20"/>
              </w:rPr>
            </w:pPr>
            <w:r w:rsidRPr="00186F49">
              <w:rPr>
                <w:color w:val="000000"/>
                <w:sz w:val="20"/>
                <w:szCs w:val="20"/>
              </w:rPr>
              <w:t>96.8</w:t>
            </w:r>
          </w:p>
        </w:tc>
        <w:tc>
          <w:tcPr>
            <w:tcW w:w="567" w:type="dxa"/>
            <w:shd w:val="clear" w:color="auto" w:fill="auto"/>
            <w:vAlign w:val="bottom"/>
            <w:hideMark/>
          </w:tcPr>
          <w:p w:rsidR="00BE2B1A" w:rsidRPr="00186F49" w:rsidRDefault="00BE2B1A" w:rsidP="00BA3FE3">
            <w:pPr>
              <w:jc w:val="center"/>
              <w:rPr>
                <w:color w:val="000000"/>
                <w:sz w:val="20"/>
                <w:szCs w:val="20"/>
              </w:rPr>
            </w:pPr>
            <w:r w:rsidRPr="00186F49">
              <w:rPr>
                <w:color w:val="000000"/>
                <w:sz w:val="20"/>
                <w:szCs w:val="20"/>
              </w:rPr>
              <w:t>8</w:t>
            </w:r>
          </w:p>
        </w:tc>
        <w:tc>
          <w:tcPr>
            <w:tcW w:w="709" w:type="dxa"/>
            <w:shd w:val="clear" w:color="auto" w:fill="auto"/>
            <w:vAlign w:val="bottom"/>
            <w:hideMark/>
          </w:tcPr>
          <w:p w:rsidR="00BE2B1A" w:rsidRPr="00186F49" w:rsidRDefault="00BE2B1A" w:rsidP="00BA3FE3">
            <w:pPr>
              <w:jc w:val="center"/>
              <w:rPr>
                <w:color w:val="000000"/>
                <w:sz w:val="20"/>
                <w:szCs w:val="20"/>
              </w:rPr>
            </w:pPr>
            <w:r w:rsidRPr="00186F49">
              <w:rPr>
                <w:color w:val="000000"/>
                <w:sz w:val="20"/>
                <w:szCs w:val="20"/>
              </w:rPr>
              <w:t>1686</w:t>
            </w:r>
          </w:p>
        </w:tc>
        <w:tc>
          <w:tcPr>
            <w:tcW w:w="709" w:type="dxa"/>
            <w:shd w:val="clear" w:color="auto" w:fill="auto"/>
            <w:vAlign w:val="bottom"/>
            <w:hideMark/>
          </w:tcPr>
          <w:p w:rsidR="00BE2B1A" w:rsidRPr="00186F49" w:rsidRDefault="00BE2B1A" w:rsidP="00BA3FE3">
            <w:pPr>
              <w:jc w:val="center"/>
              <w:rPr>
                <w:color w:val="000000"/>
                <w:sz w:val="20"/>
                <w:szCs w:val="20"/>
              </w:rPr>
            </w:pPr>
            <w:r w:rsidRPr="00186F49">
              <w:rPr>
                <w:color w:val="000000"/>
                <w:sz w:val="20"/>
                <w:szCs w:val="20"/>
              </w:rPr>
              <w:t>2684</w:t>
            </w:r>
          </w:p>
        </w:tc>
        <w:tc>
          <w:tcPr>
            <w:tcW w:w="709" w:type="dxa"/>
            <w:shd w:val="clear" w:color="auto" w:fill="auto"/>
            <w:vAlign w:val="bottom"/>
            <w:hideMark/>
          </w:tcPr>
          <w:p w:rsidR="00BD03D3" w:rsidRDefault="00BE2B1A">
            <w:pPr>
              <w:jc w:val="right"/>
              <w:rPr>
                <w:color w:val="000000"/>
                <w:sz w:val="20"/>
                <w:szCs w:val="20"/>
              </w:rPr>
            </w:pPr>
            <w:r w:rsidRPr="00186F49">
              <w:rPr>
                <w:color w:val="000000"/>
                <w:sz w:val="20"/>
                <w:szCs w:val="20"/>
              </w:rPr>
              <w:t>59.2</w:t>
            </w:r>
          </w:p>
        </w:tc>
        <w:tc>
          <w:tcPr>
            <w:tcW w:w="567" w:type="dxa"/>
            <w:shd w:val="clear" w:color="auto" w:fill="auto"/>
            <w:vAlign w:val="bottom"/>
            <w:hideMark/>
          </w:tcPr>
          <w:p w:rsidR="00BE2B1A" w:rsidRPr="00186F49" w:rsidRDefault="00BE2B1A" w:rsidP="00BA3FE3">
            <w:pPr>
              <w:jc w:val="center"/>
              <w:rPr>
                <w:color w:val="000000"/>
                <w:sz w:val="20"/>
                <w:szCs w:val="20"/>
              </w:rPr>
            </w:pPr>
            <w:r w:rsidRPr="00186F49">
              <w:rPr>
                <w:color w:val="000000"/>
                <w:sz w:val="20"/>
                <w:szCs w:val="20"/>
              </w:rPr>
              <w:t>17</w:t>
            </w:r>
          </w:p>
        </w:tc>
        <w:tc>
          <w:tcPr>
            <w:tcW w:w="850" w:type="dxa"/>
            <w:shd w:val="clear" w:color="auto" w:fill="auto"/>
            <w:vAlign w:val="bottom"/>
            <w:hideMark/>
          </w:tcPr>
          <w:p w:rsidR="00BE2B1A" w:rsidRPr="00186F49" w:rsidRDefault="00BE2B1A" w:rsidP="00BA3FE3">
            <w:pPr>
              <w:jc w:val="center"/>
              <w:rPr>
                <w:color w:val="000000"/>
                <w:sz w:val="20"/>
                <w:szCs w:val="20"/>
              </w:rPr>
            </w:pPr>
            <w:r w:rsidRPr="00186F49">
              <w:rPr>
                <w:color w:val="000000"/>
                <w:sz w:val="20"/>
                <w:szCs w:val="20"/>
              </w:rPr>
              <w:t>2000</w:t>
            </w:r>
          </w:p>
        </w:tc>
        <w:tc>
          <w:tcPr>
            <w:tcW w:w="850" w:type="dxa"/>
            <w:shd w:val="clear" w:color="auto" w:fill="auto"/>
            <w:vAlign w:val="bottom"/>
            <w:hideMark/>
          </w:tcPr>
          <w:p w:rsidR="00BE2B1A" w:rsidRPr="00186F49" w:rsidRDefault="00BE2B1A" w:rsidP="00BA3FE3">
            <w:pPr>
              <w:jc w:val="center"/>
              <w:rPr>
                <w:color w:val="000000"/>
                <w:sz w:val="20"/>
                <w:szCs w:val="20"/>
              </w:rPr>
            </w:pPr>
            <w:r w:rsidRPr="00186F49">
              <w:rPr>
                <w:color w:val="000000"/>
                <w:sz w:val="20"/>
                <w:szCs w:val="20"/>
              </w:rPr>
              <w:t>3302</w:t>
            </w:r>
          </w:p>
        </w:tc>
        <w:tc>
          <w:tcPr>
            <w:tcW w:w="709" w:type="dxa"/>
            <w:shd w:val="clear" w:color="auto" w:fill="auto"/>
            <w:vAlign w:val="bottom"/>
            <w:hideMark/>
          </w:tcPr>
          <w:p w:rsidR="00BD03D3" w:rsidRDefault="00BE2B1A">
            <w:pPr>
              <w:jc w:val="right"/>
              <w:rPr>
                <w:color w:val="000000"/>
                <w:sz w:val="20"/>
                <w:szCs w:val="20"/>
              </w:rPr>
            </w:pPr>
            <w:r w:rsidRPr="00186F49">
              <w:rPr>
                <w:color w:val="000000"/>
                <w:sz w:val="20"/>
                <w:szCs w:val="20"/>
              </w:rPr>
              <w:t>65.1</w:t>
            </w:r>
          </w:p>
        </w:tc>
      </w:tr>
      <w:tr w:rsidR="00BE2B1A" w:rsidRPr="00C0300C" w:rsidTr="00BA3FE3">
        <w:trPr>
          <w:cantSplit/>
          <w:trHeight w:val="379"/>
        </w:trPr>
        <w:tc>
          <w:tcPr>
            <w:tcW w:w="1560" w:type="dxa"/>
            <w:shd w:val="clear" w:color="auto" w:fill="auto"/>
            <w:vAlign w:val="bottom"/>
            <w:hideMark/>
          </w:tcPr>
          <w:p w:rsidR="00BE2B1A" w:rsidRPr="00186F49" w:rsidRDefault="00BE2B1A" w:rsidP="003421A5">
            <w:pPr>
              <w:rPr>
                <w:color w:val="000000"/>
                <w:sz w:val="20"/>
                <w:szCs w:val="20"/>
              </w:rPr>
            </w:pPr>
            <w:r w:rsidRPr="00186F49">
              <w:rPr>
                <w:color w:val="000000"/>
                <w:sz w:val="20"/>
                <w:szCs w:val="20"/>
              </w:rPr>
              <w:t>Referral ins</w:t>
            </w:r>
            <w:r w:rsidR="003421A5">
              <w:rPr>
                <w:color w:val="000000"/>
                <w:sz w:val="20"/>
                <w:szCs w:val="20"/>
              </w:rPr>
              <w:t xml:space="preserve"> </w:t>
            </w:r>
            <w:r w:rsidRPr="00186F49">
              <w:rPr>
                <w:color w:val="000000"/>
                <w:sz w:val="20"/>
                <w:szCs w:val="20"/>
              </w:rPr>
              <w:t>non</w:t>
            </w:r>
            <w:r w:rsidR="003421A5">
              <w:rPr>
                <w:color w:val="000000"/>
                <w:sz w:val="20"/>
                <w:szCs w:val="20"/>
              </w:rPr>
              <w:t>-</w:t>
            </w:r>
            <w:r w:rsidRPr="00186F49">
              <w:rPr>
                <w:color w:val="000000"/>
                <w:sz w:val="20"/>
                <w:szCs w:val="20"/>
              </w:rPr>
              <w:t>obstetric</w:t>
            </w:r>
            <w:r w:rsidR="003421A5">
              <w:rPr>
                <w:color w:val="000000"/>
                <w:sz w:val="20"/>
                <w:szCs w:val="20"/>
              </w:rPr>
              <w:t xml:space="preserve"> </w:t>
            </w:r>
            <w:r w:rsidRPr="00186F49">
              <w:rPr>
                <w:color w:val="000000"/>
                <w:sz w:val="20"/>
                <w:szCs w:val="20"/>
              </w:rPr>
              <w:t>surgical indications</w:t>
            </w:r>
          </w:p>
        </w:tc>
        <w:tc>
          <w:tcPr>
            <w:tcW w:w="567" w:type="dxa"/>
            <w:shd w:val="clear" w:color="auto" w:fill="auto"/>
            <w:vAlign w:val="bottom"/>
            <w:hideMark/>
          </w:tcPr>
          <w:p w:rsidR="00BE2B1A" w:rsidRPr="00186F49" w:rsidRDefault="00BE2B1A" w:rsidP="00BA3FE3">
            <w:pPr>
              <w:jc w:val="center"/>
              <w:rPr>
                <w:color w:val="000000"/>
                <w:sz w:val="20"/>
                <w:szCs w:val="20"/>
              </w:rPr>
            </w:pPr>
            <w:r w:rsidRPr="00186F49">
              <w:rPr>
                <w:color w:val="000000"/>
                <w:sz w:val="20"/>
                <w:szCs w:val="20"/>
              </w:rPr>
              <w:t>7</w:t>
            </w:r>
          </w:p>
        </w:tc>
        <w:tc>
          <w:tcPr>
            <w:tcW w:w="709" w:type="dxa"/>
            <w:shd w:val="clear" w:color="auto" w:fill="auto"/>
            <w:vAlign w:val="bottom"/>
            <w:hideMark/>
          </w:tcPr>
          <w:p w:rsidR="00BE2B1A" w:rsidRPr="00186F49" w:rsidRDefault="00BE2B1A" w:rsidP="00BA3FE3">
            <w:pPr>
              <w:jc w:val="center"/>
              <w:rPr>
                <w:color w:val="000000"/>
                <w:sz w:val="20"/>
                <w:szCs w:val="20"/>
              </w:rPr>
            </w:pPr>
            <w:r w:rsidRPr="00186F49">
              <w:rPr>
                <w:color w:val="000000"/>
                <w:sz w:val="20"/>
                <w:szCs w:val="20"/>
              </w:rPr>
              <w:t>110</w:t>
            </w:r>
          </w:p>
        </w:tc>
        <w:tc>
          <w:tcPr>
            <w:tcW w:w="709" w:type="dxa"/>
            <w:shd w:val="clear" w:color="auto" w:fill="auto"/>
            <w:vAlign w:val="bottom"/>
            <w:hideMark/>
          </w:tcPr>
          <w:p w:rsidR="00BE2B1A" w:rsidRPr="00186F49" w:rsidRDefault="00BE2B1A" w:rsidP="00BA3FE3">
            <w:pPr>
              <w:jc w:val="center"/>
              <w:rPr>
                <w:color w:val="000000"/>
                <w:sz w:val="20"/>
                <w:szCs w:val="20"/>
              </w:rPr>
            </w:pPr>
            <w:r w:rsidRPr="00186F49">
              <w:rPr>
                <w:color w:val="000000"/>
                <w:sz w:val="20"/>
                <w:szCs w:val="20"/>
              </w:rPr>
              <w:t>395</w:t>
            </w:r>
          </w:p>
        </w:tc>
        <w:tc>
          <w:tcPr>
            <w:tcW w:w="708" w:type="dxa"/>
            <w:shd w:val="clear" w:color="auto" w:fill="auto"/>
            <w:vAlign w:val="bottom"/>
            <w:hideMark/>
          </w:tcPr>
          <w:p w:rsidR="00BD03D3" w:rsidRDefault="00BE2B1A">
            <w:pPr>
              <w:jc w:val="right"/>
              <w:rPr>
                <w:color w:val="000000"/>
                <w:sz w:val="20"/>
                <w:szCs w:val="20"/>
              </w:rPr>
            </w:pPr>
            <w:r w:rsidRPr="00186F49">
              <w:rPr>
                <w:color w:val="000000"/>
                <w:sz w:val="20"/>
                <w:szCs w:val="20"/>
              </w:rPr>
              <w:t>259.1</w:t>
            </w:r>
          </w:p>
        </w:tc>
        <w:tc>
          <w:tcPr>
            <w:tcW w:w="567" w:type="dxa"/>
            <w:shd w:val="clear" w:color="auto" w:fill="auto"/>
            <w:vAlign w:val="bottom"/>
            <w:hideMark/>
          </w:tcPr>
          <w:p w:rsidR="00BE2B1A" w:rsidRPr="00186F49" w:rsidRDefault="00BE2B1A" w:rsidP="00BA3FE3">
            <w:pPr>
              <w:jc w:val="center"/>
              <w:rPr>
                <w:color w:val="000000"/>
                <w:sz w:val="20"/>
                <w:szCs w:val="20"/>
              </w:rPr>
            </w:pPr>
            <w:r w:rsidRPr="00186F49">
              <w:rPr>
                <w:color w:val="000000"/>
                <w:sz w:val="20"/>
                <w:szCs w:val="20"/>
              </w:rPr>
              <w:t>5</w:t>
            </w:r>
          </w:p>
        </w:tc>
        <w:tc>
          <w:tcPr>
            <w:tcW w:w="709" w:type="dxa"/>
            <w:shd w:val="clear" w:color="auto" w:fill="auto"/>
            <w:vAlign w:val="bottom"/>
            <w:hideMark/>
          </w:tcPr>
          <w:p w:rsidR="00BE2B1A" w:rsidRPr="00186F49" w:rsidRDefault="00BE2B1A" w:rsidP="00BA3FE3">
            <w:pPr>
              <w:jc w:val="center"/>
              <w:rPr>
                <w:color w:val="000000"/>
                <w:sz w:val="20"/>
                <w:szCs w:val="20"/>
              </w:rPr>
            </w:pPr>
            <w:r w:rsidRPr="00186F49">
              <w:rPr>
                <w:color w:val="000000"/>
                <w:sz w:val="20"/>
                <w:szCs w:val="20"/>
              </w:rPr>
              <w:t>201</w:t>
            </w:r>
          </w:p>
        </w:tc>
        <w:tc>
          <w:tcPr>
            <w:tcW w:w="709" w:type="dxa"/>
            <w:shd w:val="clear" w:color="auto" w:fill="auto"/>
            <w:vAlign w:val="bottom"/>
            <w:hideMark/>
          </w:tcPr>
          <w:p w:rsidR="00BE2B1A" w:rsidRPr="00186F49" w:rsidRDefault="00BE2B1A" w:rsidP="00BA3FE3">
            <w:pPr>
              <w:jc w:val="center"/>
              <w:rPr>
                <w:color w:val="000000"/>
                <w:sz w:val="20"/>
                <w:szCs w:val="20"/>
              </w:rPr>
            </w:pPr>
            <w:r w:rsidRPr="00186F49">
              <w:rPr>
                <w:color w:val="000000"/>
                <w:sz w:val="20"/>
                <w:szCs w:val="20"/>
              </w:rPr>
              <w:t>253</w:t>
            </w:r>
          </w:p>
        </w:tc>
        <w:tc>
          <w:tcPr>
            <w:tcW w:w="709" w:type="dxa"/>
            <w:shd w:val="clear" w:color="auto" w:fill="auto"/>
            <w:vAlign w:val="bottom"/>
            <w:hideMark/>
          </w:tcPr>
          <w:p w:rsidR="00BD03D3" w:rsidRDefault="00BE2B1A">
            <w:pPr>
              <w:jc w:val="right"/>
              <w:rPr>
                <w:color w:val="000000"/>
                <w:sz w:val="20"/>
                <w:szCs w:val="20"/>
              </w:rPr>
            </w:pPr>
            <w:r w:rsidRPr="00186F49">
              <w:rPr>
                <w:color w:val="000000"/>
                <w:sz w:val="20"/>
                <w:szCs w:val="20"/>
              </w:rPr>
              <w:t>25.9</w:t>
            </w:r>
          </w:p>
        </w:tc>
        <w:tc>
          <w:tcPr>
            <w:tcW w:w="567" w:type="dxa"/>
            <w:shd w:val="clear" w:color="auto" w:fill="auto"/>
            <w:vAlign w:val="bottom"/>
            <w:hideMark/>
          </w:tcPr>
          <w:p w:rsidR="00BE2B1A" w:rsidRPr="00186F49" w:rsidRDefault="00BE2B1A" w:rsidP="00BA3FE3">
            <w:pPr>
              <w:jc w:val="center"/>
              <w:rPr>
                <w:color w:val="000000"/>
                <w:sz w:val="20"/>
                <w:szCs w:val="20"/>
              </w:rPr>
            </w:pPr>
            <w:r w:rsidRPr="00186F49">
              <w:rPr>
                <w:color w:val="000000"/>
                <w:sz w:val="20"/>
                <w:szCs w:val="20"/>
              </w:rPr>
              <w:t>12</w:t>
            </w:r>
          </w:p>
        </w:tc>
        <w:tc>
          <w:tcPr>
            <w:tcW w:w="850" w:type="dxa"/>
            <w:shd w:val="clear" w:color="auto" w:fill="auto"/>
            <w:vAlign w:val="bottom"/>
            <w:hideMark/>
          </w:tcPr>
          <w:p w:rsidR="00BE2B1A" w:rsidRPr="00186F49" w:rsidRDefault="00BE2B1A" w:rsidP="00BA3FE3">
            <w:pPr>
              <w:jc w:val="center"/>
              <w:rPr>
                <w:color w:val="000000"/>
                <w:sz w:val="20"/>
                <w:szCs w:val="20"/>
              </w:rPr>
            </w:pPr>
            <w:r w:rsidRPr="00186F49">
              <w:rPr>
                <w:color w:val="000000"/>
                <w:sz w:val="20"/>
                <w:szCs w:val="20"/>
              </w:rPr>
              <w:t>311</w:t>
            </w:r>
          </w:p>
        </w:tc>
        <w:tc>
          <w:tcPr>
            <w:tcW w:w="850" w:type="dxa"/>
            <w:shd w:val="clear" w:color="auto" w:fill="auto"/>
            <w:vAlign w:val="bottom"/>
            <w:hideMark/>
          </w:tcPr>
          <w:p w:rsidR="00BE2B1A" w:rsidRPr="00186F49" w:rsidRDefault="00BE2B1A" w:rsidP="00BA3FE3">
            <w:pPr>
              <w:jc w:val="center"/>
              <w:rPr>
                <w:color w:val="000000"/>
                <w:sz w:val="20"/>
                <w:szCs w:val="20"/>
              </w:rPr>
            </w:pPr>
            <w:r w:rsidRPr="00186F49">
              <w:rPr>
                <w:color w:val="000000"/>
                <w:sz w:val="20"/>
                <w:szCs w:val="20"/>
              </w:rPr>
              <w:t>648</w:t>
            </w:r>
          </w:p>
        </w:tc>
        <w:tc>
          <w:tcPr>
            <w:tcW w:w="709" w:type="dxa"/>
            <w:shd w:val="clear" w:color="auto" w:fill="auto"/>
            <w:vAlign w:val="bottom"/>
            <w:hideMark/>
          </w:tcPr>
          <w:p w:rsidR="00BD03D3" w:rsidRDefault="00BE2B1A">
            <w:pPr>
              <w:jc w:val="right"/>
              <w:rPr>
                <w:color w:val="000000"/>
                <w:sz w:val="20"/>
                <w:szCs w:val="20"/>
              </w:rPr>
            </w:pPr>
            <w:r w:rsidRPr="00186F49">
              <w:rPr>
                <w:color w:val="000000"/>
                <w:sz w:val="20"/>
                <w:szCs w:val="20"/>
              </w:rPr>
              <w:t>108.4</w:t>
            </w:r>
          </w:p>
        </w:tc>
      </w:tr>
      <w:tr w:rsidR="00BE2B1A" w:rsidRPr="00C0300C" w:rsidTr="00BA3FE3">
        <w:trPr>
          <w:cantSplit/>
          <w:trHeight w:val="174"/>
        </w:trPr>
        <w:tc>
          <w:tcPr>
            <w:tcW w:w="1560" w:type="dxa"/>
            <w:tcBorders>
              <w:bottom w:val="single" w:sz="4" w:space="0" w:color="auto"/>
            </w:tcBorders>
            <w:shd w:val="clear" w:color="auto" w:fill="auto"/>
            <w:vAlign w:val="bottom"/>
            <w:hideMark/>
          </w:tcPr>
          <w:p w:rsidR="00BE2B1A" w:rsidRPr="00186F49" w:rsidRDefault="00BE2B1A" w:rsidP="003421A5">
            <w:pPr>
              <w:rPr>
                <w:color w:val="000000"/>
                <w:sz w:val="20"/>
                <w:szCs w:val="20"/>
              </w:rPr>
            </w:pPr>
            <w:r w:rsidRPr="00186F49">
              <w:rPr>
                <w:color w:val="000000"/>
                <w:sz w:val="20"/>
                <w:szCs w:val="20"/>
              </w:rPr>
              <w:t>Referral ins</w:t>
            </w:r>
            <w:r w:rsidR="003421A5">
              <w:rPr>
                <w:color w:val="000000"/>
                <w:sz w:val="20"/>
                <w:szCs w:val="20"/>
              </w:rPr>
              <w:t xml:space="preserve"> </w:t>
            </w:r>
            <w:r w:rsidRPr="00186F49">
              <w:rPr>
                <w:color w:val="000000"/>
                <w:sz w:val="20"/>
                <w:szCs w:val="20"/>
              </w:rPr>
              <w:t xml:space="preserve">newborn indications </w:t>
            </w:r>
          </w:p>
        </w:tc>
        <w:tc>
          <w:tcPr>
            <w:tcW w:w="567" w:type="dxa"/>
            <w:tcBorders>
              <w:bottom w:val="single" w:sz="4" w:space="0" w:color="auto"/>
            </w:tcBorders>
            <w:shd w:val="clear" w:color="auto" w:fill="auto"/>
            <w:vAlign w:val="bottom"/>
            <w:hideMark/>
          </w:tcPr>
          <w:p w:rsidR="00BE2B1A" w:rsidRPr="00186F49" w:rsidRDefault="00BE2B1A" w:rsidP="00BA3FE3">
            <w:pPr>
              <w:jc w:val="center"/>
              <w:rPr>
                <w:color w:val="000000"/>
                <w:sz w:val="20"/>
                <w:szCs w:val="20"/>
              </w:rPr>
            </w:pPr>
            <w:r w:rsidRPr="00186F49">
              <w:rPr>
                <w:color w:val="000000"/>
                <w:sz w:val="20"/>
                <w:szCs w:val="20"/>
              </w:rPr>
              <w:t>4</w:t>
            </w:r>
          </w:p>
        </w:tc>
        <w:tc>
          <w:tcPr>
            <w:tcW w:w="709" w:type="dxa"/>
            <w:tcBorders>
              <w:bottom w:val="single" w:sz="4" w:space="0" w:color="auto"/>
            </w:tcBorders>
            <w:shd w:val="clear" w:color="auto" w:fill="auto"/>
            <w:vAlign w:val="bottom"/>
            <w:hideMark/>
          </w:tcPr>
          <w:p w:rsidR="00BE2B1A" w:rsidRPr="00186F49" w:rsidRDefault="00BE2B1A" w:rsidP="00BA3FE3">
            <w:pPr>
              <w:jc w:val="center"/>
              <w:rPr>
                <w:color w:val="000000"/>
                <w:sz w:val="20"/>
                <w:szCs w:val="20"/>
              </w:rPr>
            </w:pPr>
            <w:r w:rsidRPr="00186F49">
              <w:rPr>
                <w:color w:val="000000"/>
                <w:sz w:val="20"/>
                <w:szCs w:val="20"/>
              </w:rPr>
              <w:t>81</w:t>
            </w:r>
          </w:p>
        </w:tc>
        <w:tc>
          <w:tcPr>
            <w:tcW w:w="709" w:type="dxa"/>
            <w:tcBorders>
              <w:bottom w:val="single" w:sz="4" w:space="0" w:color="auto"/>
            </w:tcBorders>
            <w:shd w:val="clear" w:color="auto" w:fill="auto"/>
            <w:vAlign w:val="bottom"/>
            <w:hideMark/>
          </w:tcPr>
          <w:p w:rsidR="00BE2B1A" w:rsidRPr="00186F49" w:rsidRDefault="00BE2B1A" w:rsidP="00BA3FE3">
            <w:pPr>
              <w:jc w:val="center"/>
              <w:rPr>
                <w:color w:val="000000"/>
                <w:sz w:val="20"/>
                <w:szCs w:val="20"/>
              </w:rPr>
            </w:pPr>
            <w:r w:rsidRPr="00186F49">
              <w:rPr>
                <w:color w:val="000000"/>
                <w:sz w:val="20"/>
                <w:szCs w:val="20"/>
              </w:rPr>
              <w:t>131</w:t>
            </w:r>
          </w:p>
        </w:tc>
        <w:tc>
          <w:tcPr>
            <w:tcW w:w="708" w:type="dxa"/>
            <w:tcBorders>
              <w:bottom w:val="single" w:sz="4" w:space="0" w:color="auto"/>
            </w:tcBorders>
            <w:shd w:val="clear" w:color="auto" w:fill="auto"/>
            <w:vAlign w:val="bottom"/>
            <w:hideMark/>
          </w:tcPr>
          <w:p w:rsidR="00BD03D3" w:rsidRDefault="00BE2B1A">
            <w:pPr>
              <w:jc w:val="right"/>
              <w:rPr>
                <w:color w:val="000000"/>
                <w:sz w:val="20"/>
                <w:szCs w:val="20"/>
              </w:rPr>
            </w:pPr>
            <w:r w:rsidRPr="00186F49">
              <w:rPr>
                <w:color w:val="000000"/>
                <w:sz w:val="20"/>
                <w:szCs w:val="20"/>
              </w:rPr>
              <w:t>61.7</w:t>
            </w:r>
          </w:p>
        </w:tc>
        <w:tc>
          <w:tcPr>
            <w:tcW w:w="567" w:type="dxa"/>
            <w:tcBorders>
              <w:bottom w:val="single" w:sz="4" w:space="0" w:color="auto"/>
            </w:tcBorders>
            <w:shd w:val="clear" w:color="auto" w:fill="auto"/>
            <w:vAlign w:val="bottom"/>
            <w:hideMark/>
          </w:tcPr>
          <w:p w:rsidR="00BE2B1A" w:rsidRPr="00186F49" w:rsidRDefault="00BE2B1A" w:rsidP="00BA3FE3">
            <w:pPr>
              <w:jc w:val="center"/>
              <w:rPr>
                <w:color w:val="000000"/>
                <w:sz w:val="20"/>
                <w:szCs w:val="20"/>
              </w:rPr>
            </w:pPr>
            <w:r w:rsidRPr="00186F49">
              <w:rPr>
                <w:color w:val="000000"/>
                <w:sz w:val="20"/>
                <w:szCs w:val="20"/>
              </w:rPr>
              <w:t>4</w:t>
            </w:r>
          </w:p>
        </w:tc>
        <w:tc>
          <w:tcPr>
            <w:tcW w:w="709" w:type="dxa"/>
            <w:tcBorders>
              <w:bottom w:val="single" w:sz="4" w:space="0" w:color="auto"/>
            </w:tcBorders>
            <w:shd w:val="clear" w:color="auto" w:fill="auto"/>
            <w:vAlign w:val="bottom"/>
            <w:hideMark/>
          </w:tcPr>
          <w:p w:rsidR="00BE2B1A" w:rsidRPr="00186F49" w:rsidRDefault="00BE2B1A" w:rsidP="00BA3FE3">
            <w:pPr>
              <w:jc w:val="center"/>
              <w:rPr>
                <w:color w:val="000000"/>
                <w:sz w:val="20"/>
                <w:szCs w:val="20"/>
              </w:rPr>
            </w:pPr>
            <w:r w:rsidRPr="00186F49">
              <w:rPr>
                <w:color w:val="000000"/>
                <w:sz w:val="20"/>
                <w:szCs w:val="20"/>
              </w:rPr>
              <w:t>20</w:t>
            </w:r>
          </w:p>
        </w:tc>
        <w:tc>
          <w:tcPr>
            <w:tcW w:w="709" w:type="dxa"/>
            <w:tcBorders>
              <w:bottom w:val="single" w:sz="4" w:space="0" w:color="auto"/>
            </w:tcBorders>
            <w:shd w:val="clear" w:color="auto" w:fill="auto"/>
            <w:vAlign w:val="bottom"/>
            <w:hideMark/>
          </w:tcPr>
          <w:p w:rsidR="00BE2B1A" w:rsidRPr="00186F49" w:rsidRDefault="00BE2B1A" w:rsidP="00BA3FE3">
            <w:pPr>
              <w:jc w:val="center"/>
              <w:rPr>
                <w:color w:val="000000"/>
                <w:sz w:val="20"/>
                <w:szCs w:val="20"/>
              </w:rPr>
            </w:pPr>
            <w:r w:rsidRPr="00186F49">
              <w:rPr>
                <w:color w:val="000000"/>
                <w:sz w:val="20"/>
                <w:szCs w:val="20"/>
              </w:rPr>
              <w:t>73</w:t>
            </w:r>
          </w:p>
        </w:tc>
        <w:tc>
          <w:tcPr>
            <w:tcW w:w="709" w:type="dxa"/>
            <w:tcBorders>
              <w:bottom w:val="single" w:sz="4" w:space="0" w:color="auto"/>
            </w:tcBorders>
            <w:shd w:val="clear" w:color="auto" w:fill="auto"/>
            <w:vAlign w:val="bottom"/>
            <w:hideMark/>
          </w:tcPr>
          <w:p w:rsidR="00BD03D3" w:rsidRDefault="00BE2B1A">
            <w:pPr>
              <w:jc w:val="right"/>
              <w:rPr>
                <w:color w:val="000000"/>
                <w:sz w:val="20"/>
                <w:szCs w:val="20"/>
              </w:rPr>
            </w:pPr>
            <w:r w:rsidRPr="00186F49">
              <w:rPr>
                <w:color w:val="000000"/>
                <w:sz w:val="20"/>
                <w:szCs w:val="20"/>
              </w:rPr>
              <w:t>265.0</w:t>
            </w:r>
          </w:p>
        </w:tc>
        <w:tc>
          <w:tcPr>
            <w:tcW w:w="567" w:type="dxa"/>
            <w:tcBorders>
              <w:bottom w:val="single" w:sz="4" w:space="0" w:color="auto"/>
            </w:tcBorders>
            <w:shd w:val="clear" w:color="auto" w:fill="auto"/>
            <w:vAlign w:val="bottom"/>
            <w:hideMark/>
          </w:tcPr>
          <w:p w:rsidR="00BE2B1A" w:rsidRPr="00186F49" w:rsidRDefault="00BE2B1A" w:rsidP="00BA3FE3">
            <w:pPr>
              <w:jc w:val="center"/>
              <w:rPr>
                <w:color w:val="000000"/>
                <w:sz w:val="20"/>
                <w:szCs w:val="20"/>
              </w:rPr>
            </w:pPr>
            <w:r w:rsidRPr="00186F49">
              <w:rPr>
                <w:color w:val="000000"/>
                <w:sz w:val="20"/>
                <w:szCs w:val="20"/>
              </w:rPr>
              <w:t>8</w:t>
            </w:r>
          </w:p>
        </w:tc>
        <w:tc>
          <w:tcPr>
            <w:tcW w:w="850" w:type="dxa"/>
            <w:tcBorders>
              <w:bottom w:val="single" w:sz="4" w:space="0" w:color="auto"/>
            </w:tcBorders>
            <w:shd w:val="clear" w:color="auto" w:fill="auto"/>
            <w:vAlign w:val="bottom"/>
            <w:hideMark/>
          </w:tcPr>
          <w:p w:rsidR="00BE2B1A" w:rsidRPr="00186F49" w:rsidRDefault="00BE2B1A" w:rsidP="00BA3FE3">
            <w:pPr>
              <w:jc w:val="center"/>
              <w:rPr>
                <w:color w:val="000000"/>
                <w:sz w:val="20"/>
                <w:szCs w:val="20"/>
              </w:rPr>
            </w:pPr>
            <w:r w:rsidRPr="00186F49">
              <w:rPr>
                <w:color w:val="000000"/>
                <w:sz w:val="20"/>
                <w:szCs w:val="20"/>
              </w:rPr>
              <w:t>101</w:t>
            </w:r>
          </w:p>
        </w:tc>
        <w:tc>
          <w:tcPr>
            <w:tcW w:w="850" w:type="dxa"/>
            <w:tcBorders>
              <w:bottom w:val="single" w:sz="4" w:space="0" w:color="auto"/>
            </w:tcBorders>
            <w:shd w:val="clear" w:color="auto" w:fill="auto"/>
            <w:vAlign w:val="bottom"/>
            <w:hideMark/>
          </w:tcPr>
          <w:p w:rsidR="00BE2B1A" w:rsidRPr="00186F49" w:rsidRDefault="00BE2B1A" w:rsidP="00BA3FE3">
            <w:pPr>
              <w:jc w:val="center"/>
              <w:rPr>
                <w:color w:val="000000"/>
                <w:sz w:val="20"/>
                <w:szCs w:val="20"/>
              </w:rPr>
            </w:pPr>
            <w:r w:rsidRPr="00186F49">
              <w:rPr>
                <w:color w:val="000000"/>
                <w:sz w:val="20"/>
                <w:szCs w:val="20"/>
              </w:rPr>
              <w:t>204</w:t>
            </w:r>
          </w:p>
        </w:tc>
        <w:tc>
          <w:tcPr>
            <w:tcW w:w="709" w:type="dxa"/>
            <w:tcBorders>
              <w:bottom w:val="single" w:sz="4" w:space="0" w:color="auto"/>
            </w:tcBorders>
            <w:shd w:val="clear" w:color="auto" w:fill="auto"/>
            <w:vAlign w:val="bottom"/>
            <w:hideMark/>
          </w:tcPr>
          <w:p w:rsidR="00BD03D3" w:rsidRDefault="00BE2B1A">
            <w:pPr>
              <w:jc w:val="right"/>
              <w:rPr>
                <w:color w:val="000000"/>
                <w:sz w:val="20"/>
                <w:szCs w:val="20"/>
              </w:rPr>
            </w:pPr>
            <w:r w:rsidRPr="00186F49">
              <w:rPr>
                <w:color w:val="000000"/>
                <w:sz w:val="20"/>
                <w:szCs w:val="20"/>
              </w:rPr>
              <w:t>102.0</w:t>
            </w:r>
          </w:p>
        </w:tc>
      </w:tr>
    </w:tbl>
    <w:p w:rsidR="00BE2B1A" w:rsidRPr="0005516B" w:rsidRDefault="00BE2B1A" w:rsidP="00BE2B1A">
      <w:pPr>
        <w:pStyle w:val="ListParagraph"/>
        <w:spacing w:after="240"/>
        <w:ind w:left="0"/>
        <w:jc w:val="both"/>
        <w:rPr>
          <w:sz w:val="4"/>
        </w:rPr>
      </w:pPr>
    </w:p>
    <w:p w:rsidR="00563900" w:rsidRDefault="000234BF" w:rsidP="00222F60">
      <w:pPr>
        <w:tabs>
          <w:tab w:val="left" w:pos="6780"/>
        </w:tabs>
      </w:pPr>
      <w:r>
        <w:tab/>
      </w:r>
    </w:p>
    <w:p w:rsidR="00BE2B1A" w:rsidRDefault="00BE2B1A">
      <w:pPr>
        <w:spacing w:after="200" w:line="276" w:lineRule="auto"/>
      </w:pPr>
      <w:r>
        <w:br w:type="page"/>
      </w:r>
    </w:p>
    <w:p w:rsidR="00BE2B1A" w:rsidRDefault="00BE2B1A" w:rsidP="00FE23A8">
      <w:pPr>
        <w:pStyle w:val="Heading2"/>
        <w:numPr>
          <w:ilvl w:val="1"/>
          <w:numId w:val="2"/>
        </w:numPr>
        <w:spacing w:before="0" w:after="480"/>
        <w:jc w:val="center"/>
      </w:pPr>
      <w:bookmarkStart w:id="120" w:name="_Toc452835946"/>
      <w:r w:rsidRPr="009423A5">
        <w:lastRenderedPageBreak/>
        <w:t>Facility Emergency Surgical Care services delivery status</w:t>
      </w:r>
      <w:bookmarkEnd w:id="120"/>
    </w:p>
    <w:p w:rsidR="002F4612" w:rsidRDefault="00D018EE" w:rsidP="002F4612">
      <w:pPr>
        <w:pStyle w:val="ListParagraph"/>
        <w:spacing w:after="240"/>
        <w:ind w:left="0"/>
        <w:contextualSpacing w:val="0"/>
        <w:jc w:val="both"/>
      </w:pPr>
      <w:r>
        <w:t xml:space="preserve">The pattern </w:t>
      </w:r>
      <w:r w:rsidR="002F4612">
        <w:t xml:space="preserve">of change </w:t>
      </w:r>
      <w:r>
        <w:t xml:space="preserve">for </w:t>
      </w:r>
      <w:r w:rsidR="002F4612">
        <w:t>volume</w:t>
      </w:r>
      <w:r>
        <w:t xml:space="preserve"> of emergency surgical services provided in the facilities was mostly similar to that of MNH services. All the assessed </w:t>
      </w:r>
      <w:r w:rsidR="00227B3F">
        <w:t xml:space="preserve">emergency surgical services/indicators have shown significant </w:t>
      </w:r>
      <w:r w:rsidR="003421A5">
        <w:t>increment</w:t>
      </w:r>
      <w:r w:rsidR="00227B3F">
        <w:t xml:space="preserve"> in </w:t>
      </w:r>
      <w:r w:rsidR="00685A45">
        <w:t xml:space="preserve">volume </w:t>
      </w:r>
      <w:r w:rsidR="00E04E5F">
        <w:t>over the year after deployment of the ESOs</w:t>
      </w:r>
      <w:r w:rsidR="00227B3F">
        <w:t xml:space="preserve">. All the increases were much more significant in ESO-only facilities </w:t>
      </w:r>
      <w:r w:rsidR="00685A45">
        <w:t xml:space="preserve">with increment in volume by at least three folds. </w:t>
      </w:r>
      <w:r w:rsidR="00001D4D">
        <w:t>The much higher increment in volume of these services and procedures in ESO-Only facilities is similarly due to the deployment of ESOs in facilities where the services were either non-existent or very low in the year before their deployment as compared to the ESO-plus facilities.</w:t>
      </w:r>
    </w:p>
    <w:p w:rsidR="00D018EE" w:rsidRDefault="00D018EE" w:rsidP="002F4612">
      <w:pPr>
        <w:pStyle w:val="ListParagraph"/>
        <w:spacing w:after="240"/>
        <w:ind w:left="0"/>
        <w:contextualSpacing w:val="0"/>
        <w:jc w:val="both"/>
      </w:pPr>
      <w:r>
        <w:t xml:space="preserve">The number of </w:t>
      </w:r>
      <w:r w:rsidR="002F4612">
        <w:t>cases</w:t>
      </w:r>
      <w:r>
        <w:t xml:space="preserve"> who </w:t>
      </w:r>
      <w:r w:rsidR="00227B3F">
        <w:t>had appendectomy and chest tube insertion increased by more than 8 folds (</w:t>
      </w:r>
      <w:r w:rsidR="00E479D7">
        <w:t>62 Vs 657 for and 9 Vs 83 for appendectomy and chest</w:t>
      </w:r>
      <w:r w:rsidR="00227B3F">
        <w:t xml:space="preserve"> </w:t>
      </w:r>
      <w:r w:rsidR="00E479D7">
        <w:t xml:space="preserve">tube insertion </w:t>
      </w:r>
      <w:r w:rsidR="00227B3F">
        <w:t xml:space="preserve">respectively) in ESO-only facilities while the rise was only 12.7% and 8.4% respectively for ESO-plus facilities. </w:t>
      </w:r>
      <w:r>
        <w:t xml:space="preserve">See </w:t>
      </w:r>
      <w:r w:rsidR="00186F49">
        <w:t>Table</w:t>
      </w:r>
      <w:r>
        <w:t xml:space="preserve"> -</w:t>
      </w:r>
      <w:r w:rsidR="00222F60">
        <w:t>1</w:t>
      </w:r>
      <w:r w:rsidR="005831C8">
        <w:t>2</w:t>
      </w:r>
      <w:r>
        <w:t xml:space="preserve"> </w:t>
      </w:r>
      <w:r w:rsidR="00222F60">
        <w:t>B</w:t>
      </w:r>
      <w:r>
        <w:t>elow</w:t>
      </w:r>
    </w:p>
    <w:p w:rsidR="00E746BE" w:rsidRDefault="00E746BE" w:rsidP="002F4612">
      <w:pPr>
        <w:pStyle w:val="ListParagraph"/>
        <w:spacing w:after="240"/>
        <w:ind w:left="0"/>
        <w:contextualSpacing w:val="0"/>
        <w:jc w:val="both"/>
      </w:pPr>
    </w:p>
    <w:p w:rsidR="00BD03D3" w:rsidRDefault="00E746BE">
      <w:pPr>
        <w:pStyle w:val="Subtitle"/>
        <w:spacing w:after="240" w:line="276" w:lineRule="auto"/>
      </w:pPr>
      <w:bookmarkStart w:id="121" w:name="_Toc452738570"/>
      <w:r w:rsidRPr="008E3A98">
        <w:rPr>
          <w:b/>
          <w:bCs/>
        </w:rPr>
        <w:t>Table -12:</w:t>
      </w:r>
      <w:r w:rsidR="004810C8">
        <w:rPr>
          <w:b/>
          <w:bCs/>
        </w:rPr>
        <w:t xml:space="preserve"> </w:t>
      </w:r>
      <w:r w:rsidRPr="008E3A98">
        <w:rPr>
          <w:b/>
          <w:bCs/>
        </w:rPr>
        <w:t xml:space="preserve"> </w:t>
      </w:r>
      <w:r w:rsidRPr="008E3A98">
        <w:rPr>
          <w:bCs/>
        </w:rPr>
        <w:t>Emergency surgical cases</w:t>
      </w:r>
      <w:r w:rsidRPr="008E3A98">
        <w:t xml:space="preserve"> &amp; procedures for one year just before and one year just after deployment of the ESO</w:t>
      </w:r>
      <w:bookmarkEnd w:id="121"/>
    </w:p>
    <w:tbl>
      <w:tblPr>
        <w:tblW w:w="9923" w:type="dxa"/>
        <w:tblInd w:w="-176" w:type="dxa"/>
        <w:tblLayout w:type="fixed"/>
        <w:tblCellMar>
          <w:top w:w="57" w:type="dxa"/>
          <w:bottom w:w="57" w:type="dxa"/>
        </w:tblCellMar>
        <w:tblLook w:val="04A0"/>
      </w:tblPr>
      <w:tblGrid>
        <w:gridCol w:w="1560"/>
        <w:gridCol w:w="567"/>
        <w:gridCol w:w="709"/>
        <w:gridCol w:w="709"/>
        <w:gridCol w:w="708"/>
        <w:gridCol w:w="567"/>
        <w:gridCol w:w="709"/>
        <w:gridCol w:w="709"/>
        <w:gridCol w:w="709"/>
        <w:gridCol w:w="567"/>
        <w:gridCol w:w="850"/>
        <w:gridCol w:w="850"/>
        <w:gridCol w:w="709"/>
      </w:tblGrid>
      <w:tr w:rsidR="002E75AB" w:rsidRPr="00C0300C" w:rsidTr="005C1377">
        <w:trPr>
          <w:trHeight w:val="300"/>
        </w:trPr>
        <w:tc>
          <w:tcPr>
            <w:tcW w:w="1560" w:type="dxa"/>
            <w:vMerge w:val="restart"/>
            <w:tcBorders>
              <w:top w:val="single" w:sz="4" w:space="0" w:color="auto"/>
            </w:tcBorders>
            <w:shd w:val="clear" w:color="auto" w:fill="auto"/>
            <w:vAlign w:val="bottom"/>
            <w:hideMark/>
          </w:tcPr>
          <w:p w:rsidR="002E75AB" w:rsidRPr="001207DC" w:rsidRDefault="002E75AB" w:rsidP="005C1377">
            <w:pPr>
              <w:spacing w:after="120"/>
              <w:ind w:right="-108"/>
              <w:rPr>
                <w:b/>
                <w:color w:val="000000"/>
                <w:sz w:val="20"/>
                <w:szCs w:val="20"/>
              </w:rPr>
            </w:pPr>
            <w:r w:rsidRPr="001207DC">
              <w:rPr>
                <w:b/>
                <w:color w:val="000000"/>
                <w:sz w:val="20"/>
                <w:szCs w:val="20"/>
              </w:rPr>
              <w:t>Clinical service/ procedure</w:t>
            </w:r>
          </w:p>
        </w:tc>
        <w:tc>
          <w:tcPr>
            <w:tcW w:w="2693" w:type="dxa"/>
            <w:gridSpan w:val="4"/>
            <w:tcBorders>
              <w:top w:val="single" w:sz="4" w:space="0" w:color="auto"/>
              <w:bottom w:val="single" w:sz="4" w:space="0" w:color="auto"/>
            </w:tcBorders>
            <w:shd w:val="clear" w:color="auto" w:fill="auto"/>
            <w:noWrap/>
            <w:vAlign w:val="bottom"/>
            <w:hideMark/>
          </w:tcPr>
          <w:p w:rsidR="002E75AB" w:rsidRPr="001207DC" w:rsidRDefault="002E75AB" w:rsidP="005C1377">
            <w:pPr>
              <w:spacing w:after="120"/>
              <w:jc w:val="center"/>
              <w:rPr>
                <w:b/>
                <w:color w:val="000000"/>
                <w:sz w:val="20"/>
                <w:szCs w:val="20"/>
              </w:rPr>
            </w:pPr>
            <w:r w:rsidRPr="001207DC">
              <w:rPr>
                <w:b/>
                <w:color w:val="000000"/>
                <w:sz w:val="20"/>
                <w:szCs w:val="20"/>
              </w:rPr>
              <w:t>ESO only</w:t>
            </w:r>
          </w:p>
        </w:tc>
        <w:tc>
          <w:tcPr>
            <w:tcW w:w="2694" w:type="dxa"/>
            <w:gridSpan w:val="4"/>
            <w:tcBorders>
              <w:top w:val="single" w:sz="4" w:space="0" w:color="auto"/>
              <w:bottom w:val="single" w:sz="4" w:space="0" w:color="auto"/>
            </w:tcBorders>
            <w:shd w:val="clear" w:color="auto" w:fill="auto"/>
            <w:noWrap/>
            <w:vAlign w:val="bottom"/>
            <w:hideMark/>
          </w:tcPr>
          <w:p w:rsidR="002E75AB" w:rsidRPr="001207DC" w:rsidRDefault="002E75AB" w:rsidP="005C1377">
            <w:pPr>
              <w:spacing w:after="120"/>
              <w:jc w:val="center"/>
              <w:rPr>
                <w:b/>
                <w:color w:val="000000"/>
                <w:sz w:val="20"/>
                <w:szCs w:val="20"/>
              </w:rPr>
            </w:pPr>
            <w:r w:rsidRPr="001207DC">
              <w:rPr>
                <w:b/>
                <w:color w:val="000000"/>
                <w:sz w:val="20"/>
                <w:szCs w:val="20"/>
              </w:rPr>
              <w:t>ESO Plus</w:t>
            </w:r>
          </w:p>
        </w:tc>
        <w:tc>
          <w:tcPr>
            <w:tcW w:w="2976" w:type="dxa"/>
            <w:gridSpan w:val="4"/>
            <w:tcBorders>
              <w:top w:val="single" w:sz="4" w:space="0" w:color="auto"/>
              <w:bottom w:val="single" w:sz="4" w:space="0" w:color="auto"/>
            </w:tcBorders>
            <w:shd w:val="clear" w:color="auto" w:fill="auto"/>
            <w:noWrap/>
            <w:vAlign w:val="bottom"/>
            <w:hideMark/>
          </w:tcPr>
          <w:p w:rsidR="002E75AB" w:rsidRPr="001207DC" w:rsidRDefault="002E75AB" w:rsidP="005C1377">
            <w:pPr>
              <w:spacing w:after="120"/>
              <w:jc w:val="center"/>
              <w:rPr>
                <w:b/>
                <w:color w:val="000000"/>
                <w:sz w:val="20"/>
                <w:szCs w:val="20"/>
              </w:rPr>
            </w:pPr>
            <w:r w:rsidRPr="001207DC">
              <w:rPr>
                <w:b/>
                <w:color w:val="000000"/>
                <w:sz w:val="20"/>
                <w:szCs w:val="20"/>
              </w:rPr>
              <w:t>Total</w:t>
            </w:r>
          </w:p>
        </w:tc>
      </w:tr>
      <w:tr w:rsidR="002E75AB" w:rsidRPr="00C0300C" w:rsidTr="005C1377">
        <w:trPr>
          <w:trHeight w:val="615"/>
        </w:trPr>
        <w:tc>
          <w:tcPr>
            <w:tcW w:w="1560" w:type="dxa"/>
            <w:vMerge/>
            <w:tcBorders>
              <w:bottom w:val="single" w:sz="4" w:space="0" w:color="auto"/>
            </w:tcBorders>
            <w:shd w:val="clear" w:color="auto" w:fill="auto"/>
            <w:vAlign w:val="bottom"/>
            <w:hideMark/>
          </w:tcPr>
          <w:p w:rsidR="002E75AB" w:rsidRPr="001207DC" w:rsidRDefault="002E75AB" w:rsidP="005C1377">
            <w:pPr>
              <w:spacing w:after="120"/>
              <w:ind w:right="-108"/>
              <w:rPr>
                <w:b/>
                <w:color w:val="000000"/>
                <w:sz w:val="20"/>
                <w:szCs w:val="20"/>
              </w:rPr>
            </w:pPr>
          </w:p>
        </w:tc>
        <w:tc>
          <w:tcPr>
            <w:tcW w:w="567" w:type="dxa"/>
            <w:tcBorders>
              <w:top w:val="nil"/>
              <w:bottom w:val="single" w:sz="4" w:space="0" w:color="auto"/>
            </w:tcBorders>
            <w:shd w:val="clear" w:color="auto" w:fill="auto"/>
            <w:vAlign w:val="bottom"/>
            <w:hideMark/>
          </w:tcPr>
          <w:p w:rsidR="002E75AB" w:rsidRPr="001207DC" w:rsidRDefault="002E75AB" w:rsidP="005C1377">
            <w:pPr>
              <w:spacing w:after="120"/>
              <w:ind w:left="-108" w:right="-108"/>
              <w:jc w:val="center"/>
              <w:rPr>
                <w:b/>
                <w:color w:val="000000"/>
                <w:sz w:val="20"/>
                <w:szCs w:val="20"/>
              </w:rPr>
            </w:pPr>
            <w:r w:rsidRPr="001207DC">
              <w:rPr>
                <w:b/>
                <w:color w:val="000000"/>
                <w:sz w:val="20"/>
                <w:szCs w:val="20"/>
              </w:rPr>
              <w:t>Valid N</w:t>
            </w:r>
          </w:p>
        </w:tc>
        <w:tc>
          <w:tcPr>
            <w:tcW w:w="709" w:type="dxa"/>
            <w:tcBorders>
              <w:top w:val="nil"/>
              <w:bottom w:val="single" w:sz="4" w:space="0" w:color="auto"/>
            </w:tcBorders>
            <w:shd w:val="clear" w:color="auto" w:fill="auto"/>
            <w:vAlign w:val="bottom"/>
            <w:hideMark/>
          </w:tcPr>
          <w:p w:rsidR="002E75AB" w:rsidRPr="001207DC" w:rsidRDefault="002E75AB" w:rsidP="005C1377">
            <w:pPr>
              <w:spacing w:after="120"/>
              <w:ind w:right="-108"/>
              <w:jc w:val="center"/>
              <w:rPr>
                <w:b/>
                <w:color w:val="000000"/>
                <w:sz w:val="20"/>
                <w:szCs w:val="20"/>
              </w:rPr>
            </w:pPr>
            <w:r w:rsidRPr="001207DC">
              <w:rPr>
                <w:b/>
                <w:color w:val="000000"/>
                <w:sz w:val="20"/>
                <w:szCs w:val="20"/>
              </w:rPr>
              <w:t>One year before</w:t>
            </w:r>
          </w:p>
        </w:tc>
        <w:tc>
          <w:tcPr>
            <w:tcW w:w="709" w:type="dxa"/>
            <w:tcBorders>
              <w:top w:val="nil"/>
              <w:bottom w:val="single" w:sz="4" w:space="0" w:color="auto"/>
            </w:tcBorders>
            <w:shd w:val="clear" w:color="auto" w:fill="auto"/>
            <w:vAlign w:val="bottom"/>
            <w:hideMark/>
          </w:tcPr>
          <w:p w:rsidR="002E75AB" w:rsidRPr="001207DC" w:rsidRDefault="002E75AB" w:rsidP="005C1377">
            <w:pPr>
              <w:spacing w:after="120"/>
              <w:ind w:right="-108"/>
              <w:jc w:val="center"/>
              <w:rPr>
                <w:b/>
                <w:color w:val="000000"/>
                <w:sz w:val="20"/>
                <w:szCs w:val="20"/>
              </w:rPr>
            </w:pPr>
            <w:r w:rsidRPr="001207DC">
              <w:rPr>
                <w:b/>
                <w:color w:val="000000"/>
                <w:sz w:val="20"/>
                <w:szCs w:val="20"/>
              </w:rPr>
              <w:t>One year after</w:t>
            </w:r>
          </w:p>
        </w:tc>
        <w:tc>
          <w:tcPr>
            <w:tcW w:w="708" w:type="dxa"/>
            <w:tcBorders>
              <w:top w:val="nil"/>
              <w:bottom w:val="single" w:sz="4" w:space="0" w:color="auto"/>
            </w:tcBorders>
            <w:shd w:val="clear" w:color="auto" w:fill="auto"/>
            <w:vAlign w:val="bottom"/>
            <w:hideMark/>
          </w:tcPr>
          <w:p w:rsidR="002E75AB" w:rsidRPr="001207DC" w:rsidRDefault="002E75AB" w:rsidP="005C1377">
            <w:pPr>
              <w:spacing w:after="120"/>
              <w:ind w:left="-108" w:right="-108"/>
              <w:jc w:val="center"/>
              <w:rPr>
                <w:b/>
                <w:color w:val="000000"/>
                <w:sz w:val="20"/>
                <w:szCs w:val="20"/>
              </w:rPr>
            </w:pPr>
            <w:r w:rsidRPr="001207DC">
              <w:rPr>
                <w:b/>
                <w:color w:val="000000"/>
                <w:sz w:val="20"/>
                <w:szCs w:val="20"/>
              </w:rPr>
              <w:t xml:space="preserve">Change in % </w:t>
            </w:r>
          </w:p>
        </w:tc>
        <w:tc>
          <w:tcPr>
            <w:tcW w:w="567" w:type="dxa"/>
            <w:tcBorders>
              <w:top w:val="nil"/>
              <w:bottom w:val="single" w:sz="4" w:space="0" w:color="auto"/>
            </w:tcBorders>
            <w:shd w:val="clear" w:color="auto" w:fill="auto"/>
            <w:vAlign w:val="bottom"/>
            <w:hideMark/>
          </w:tcPr>
          <w:p w:rsidR="002E75AB" w:rsidRPr="001207DC" w:rsidRDefault="002E75AB" w:rsidP="005C1377">
            <w:pPr>
              <w:spacing w:after="120"/>
              <w:ind w:left="-108" w:right="-108"/>
              <w:jc w:val="center"/>
              <w:rPr>
                <w:b/>
                <w:color w:val="000000"/>
                <w:sz w:val="20"/>
                <w:szCs w:val="20"/>
              </w:rPr>
            </w:pPr>
            <w:r w:rsidRPr="001207DC">
              <w:rPr>
                <w:b/>
                <w:color w:val="000000"/>
                <w:sz w:val="20"/>
                <w:szCs w:val="20"/>
              </w:rPr>
              <w:t>Valid N</w:t>
            </w:r>
          </w:p>
        </w:tc>
        <w:tc>
          <w:tcPr>
            <w:tcW w:w="709" w:type="dxa"/>
            <w:tcBorders>
              <w:top w:val="nil"/>
              <w:bottom w:val="single" w:sz="4" w:space="0" w:color="auto"/>
            </w:tcBorders>
            <w:shd w:val="clear" w:color="auto" w:fill="auto"/>
            <w:vAlign w:val="bottom"/>
            <w:hideMark/>
          </w:tcPr>
          <w:p w:rsidR="002E75AB" w:rsidRPr="001207DC" w:rsidRDefault="002E75AB" w:rsidP="005C1377">
            <w:pPr>
              <w:spacing w:after="120"/>
              <w:ind w:right="-108"/>
              <w:jc w:val="center"/>
              <w:rPr>
                <w:b/>
                <w:color w:val="000000"/>
                <w:sz w:val="20"/>
                <w:szCs w:val="20"/>
              </w:rPr>
            </w:pPr>
            <w:r w:rsidRPr="001207DC">
              <w:rPr>
                <w:b/>
                <w:color w:val="000000"/>
                <w:sz w:val="20"/>
                <w:szCs w:val="20"/>
              </w:rPr>
              <w:t>One year before</w:t>
            </w:r>
          </w:p>
        </w:tc>
        <w:tc>
          <w:tcPr>
            <w:tcW w:w="709" w:type="dxa"/>
            <w:tcBorders>
              <w:top w:val="nil"/>
              <w:bottom w:val="single" w:sz="4" w:space="0" w:color="auto"/>
            </w:tcBorders>
            <w:shd w:val="clear" w:color="auto" w:fill="auto"/>
            <w:vAlign w:val="bottom"/>
            <w:hideMark/>
          </w:tcPr>
          <w:p w:rsidR="002E75AB" w:rsidRPr="001207DC" w:rsidRDefault="002E75AB" w:rsidP="005C1377">
            <w:pPr>
              <w:spacing w:after="120"/>
              <w:jc w:val="center"/>
              <w:rPr>
                <w:b/>
                <w:color w:val="000000"/>
                <w:sz w:val="20"/>
                <w:szCs w:val="20"/>
              </w:rPr>
            </w:pPr>
            <w:r w:rsidRPr="001207DC">
              <w:rPr>
                <w:b/>
                <w:color w:val="000000"/>
                <w:sz w:val="20"/>
                <w:szCs w:val="20"/>
              </w:rPr>
              <w:t>One year after</w:t>
            </w:r>
          </w:p>
        </w:tc>
        <w:tc>
          <w:tcPr>
            <w:tcW w:w="709" w:type="dxa"/>
            <w:tcBorders>
              <w:top w:val="nil"/>
              <w:bottom w:val="single" w:sz="4" w:space="0" w:color="auto"/>
            </w:tcBorders>
            <w:shd w:val="clear" w:color="auto" w:fill="auto"/>
            <w:vAlign w:val="bottom"/>
            <w:hideMark/>
          </w:tcPr>
          <w:p w:rsidR="002E75AB" w:rsidRPr="001207DC" w:rsidRDefault="002E75AB" w:rsidP="005C1377">
            <w:pPr>
              <w:spacing w:after="120"/>
              <w:ind w:left="-108" w:right="-108"/>
              <w:jc w:val="center"/>
              <w:rPr>
                <w:b/>
                <w:color w:val="000000"/>
                <w:sz w:val="20"/>
                <w:szCs w:val="20"/>
              </w:rPr>
            </w:pPr>
            <w:r w:rsidRPr="001207DC">
              <w:rPr>
                <w:b/>
                <w:color w:val="000000"/>
                <w:sz w:val="20"/>
                <w:szCs w:val="20"/>
              </w:rPr>
              <w:t>Change in %</w:t>
            </w:r>
          </w:p>
        </w:tc>
        <w:tc>
          <w:tcPr>
            <w:tcW w:w="567" w:type="dxa"/>
            <w:tcBorders>
              <w:top w:val="nil"/>
              <w:bottom w:val="single" w:sz="4" w:space="0" w:color="auto"/>
            </w:tcBorders>
            <w:shd w:val="clear" w:color="auto" w:fill="auto"/>
            <w:vAlign w:val="bottom"/>
            <w:hideMark/>
          </w:tcPr>
          <w:p w:rsidR="002E75AB" w:rsidRPr="001207DC" w:rsidRDefault="002E75AB" w:rsidP="005C1377">
            <w:pPr>
              <w:spacing w:after="120"/>
              <w:ind w:left="-108" w:right="-108"/>
              <w:jc w:val="center"/>
              <w:rPr>
                <w:b/>
                <w:color w:val="000000"/>
                <w:sz w:val="20"/>
                <w:szCs w:val="20"/>
              </w:rPr>
            </w:pPr>
            <w:r w:rsidRPr="001207DC">
              <w:rPr>
                <w:b/>
                <w:color w:val="000000"/>
                <w:sz w:val="20"/>
                <w:szCs w:val="20"/>
              </w:rPr>
              <w:t>Valid N</w:t>
            </w:r>
          </w:p>
        </w:tc>
        <w:tc>
          <w:tcPr>
            <w:tcW w:w="850" w:type="dxa"/>
            <w:tcBorders>
              <w:top w:val="nil"/>
              <w:bottom w:val="single" w:sz="4" w:space="0" w:color="auto"/>
            </w:tcBorders>
            <w:shd w:val="clear" w:color="auto" w:fill="auto"/>
            <w:vAlign w:val="bottom"/>
            <w:hideMark/>
          </w:tcPr>
          <w:p w:rsidR="002E75AB" w:rsidRPr="001207DC" w:rsidRDefault="002E75AB" w:rsidP="005C1377">
            <w:pPr>
              <w:spacing w:after="120"/>
              <w:ind w:left="-108"/>
              <w:jc w:val="center"/>
              <w:rPr>
                <w:b/>
                <w:color w:val="000000"/>
                <w:sz w:val="20"/>
                <w:szCs w:val="20"/>
              </w:rPr>
            </w:pPr>
            <w:r w:rsidRPr="001207DC">
              <w:rPr>
                <w:b/>
                <w:color w:val="000000"/>
                <w:sz w:val="20"/>
                <w:szCs w:val="20"/>
              </w:rPr>
              <w:t>One year before</w:t>
            </w:r>
          </w:p>
        </w:tc>
        <w:tc>
          <w:tcPr>
            <w:tcW w:w="850" w:type="dxa"/>
            <w:tcBorders>
              <w:top w:val="nil"/>
              <w:bottom w:val="single" w:sz="4" w:space="0" w:color="auto"/>
            </w:tcBorders>
            <w:shd w:val="clear" w:color="auto" w:fill="auto"/>
            <w:vAlign w:val="bottom"/>
            <w:hideMark/>
          </w:tcPr>
          <w:p w:rsidR="002E75AB" w:rsidRPr="001207DC" w:rsidRDefault="002E75AB" w:rsidP="005C1377">
            <w:pPr>
              <w:spacing w:after="120"/>
              <w:jc w:val="center"/>
              <w:rPr>
                <w:b/>
                <w:color w:val="000000"/>
                <w:sz w:val="20"/>
                <w:szCs w:val="20"/>
              </w:rPr>
            </w:pPr>
            <w:r w:rsidRPr="001207DC">
              <w:rPr>
                <w:b/>
                <w:color w:val="000000"/>
                <w:sz w:val="20"/>
                <w:szCs w:val="20"/>
              </w:rPr>
              <w:t>One year after</w:t>
            </w:r>
          </w:p>
        </w:tc>
        <w:tc>
          <w:tcPr>
            <w:tcW w:w="709" w:type="dxa"/>
            <w:tcBorders>
              <w:top w:val="nil"/>
              <w:bottom w:val="single" w:sz="4" w:space="0" w:color="auto"/>
            </w:tcBorders>
            <w:shd w:val="clear" w:color="auto" w:fill="auto"/>
            <w:vAlign w:val="bottom"/>
            <w:hideMark/>
          </w:tcPr>
          <w:p w:rsidR="002E75AB" w:rsidRPr="001207DC" w:rsidRDefault="002E75AB" w:rsidP="005C1377">
            <w:pPr>
              <w:spacing w:after="120"/>
              <w:jc w:val="center"/>
              <w:rPr>
                <w:b/>
                <w:color w:val="000000"/>
                <w:sz w:val="20"/>
                <w:szCs w:val="20"/>
              </w:rPr>
            </w:pPr>
            <w:r w:rsidRPr="001207DC">
              <w:rPr>
                <w:b/>
                <w:color w:val="000000"/>
                <w:sz w:val="20"/>
                <w:szCs w:val="20"/>
              </w:rPr>
              <w:t>Change in %</w:t>
            </w:r>
          </w:p>
        </w:tc>
      </w:tr>
      <w:tr w:rsidR="002E75AB" w:rsidRPr="00C0300C" w:rsidTr="002E75AB">
        <w:trPr>
          <w:cantSplit/>
          <w:trHeight w:val="148"/>
        </w:trPr>
        <w:tc>
          <w:tcPr>
            <w:tcW w:w="1560" w:type="dxa"/>
            <w:tcBorders>
              <w:top w:val="single" w:sz="4" w:space="0" w:color="auto"/>
            </w:tcBorders>
            <w:shd w:val="clear" w:color="auto" w:fill="auto"/>
            <w:vAlign w:val="bottom"/>
            <w:hideMark/>
          </w:tcPr>
          <w:p w:rsidR="002E75AB" w:rsidRPr="002E75AB" w:rsidRDefault="002E75AB">
            <w:pPr>
              <w:rPr>
                <w:color w:val="000000"/>
                <w:sz w:val="20"/>
                <w:szCs w:val="20"/>
              </w:rPr>
            </w:pPr>
            <w:r w:rsidRPr="002E75AB">
              <w:rPr>
                <w:color w:val="000000"/>
                <w:sz w:val="20"/>
                <w:szCs w:val="20"/>
              </w:rPr>
              <w:t>Chest tube insertion</w:t>
            </w:r>
          </w:p>
        </w:tc>
        <w:tc>
          <w:tcPr>
            <w:tcW w:w="567" w:type="dxa"/>
            <w:tcBorders>
              <w:top w:val="single" w:sz="4" w:space="0" w:color="auto"/>
            </w:tcBorders>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43</w:t>
            </w:r>
          </w:p>
        </w:tc>
        <w:tc>
          <w:tcPr>
            <w:tcW w:w="709" w:type="dxa"/>
            <w:tcBorders>
              <w:top w:val="single" w:sz="4" w:space="0" w:color="auto"/>
            </w:tcBorders>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9</w:t>
            </w:r>
          </w:p>
        </w:tc>
        <w:tc>
          <w:tcPr>
            <w:tcW w:w="709" w:type="dxa"/>
            <w:tcBorders>
              <w:top w:val="single" w:sz="4" w:space="0" w:color="auto"/>
            </w:tcBorders>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83</w:t>
            </w:r>
          </w:p>
        </w:tc>
        <w:tc>
          <w:tcPr>
            <w:tcW w:w="708" w:type="dxa"/>
            <w:tcBorders>
              <w:top w:val="single" w:sz="4" w:space="0" w:color="auto"/>
            </w:tcBorders>
            <w:shd w:val="clear" w:color="auto" w:fill="auto"/>
            <w:vAlign w:val="bottom"/>
            <w:hideMark/>
          </w:tcPr>
          <w:p w:rsidR="00BD03D3" w:rsidRDefault="002E75AB">
            <w:pPr>
              <w:jc w:val="right"/>
              <w:rPr>
                <w:color w:val="000000"/>
                <w:sz w:val="20"/>
                <w:szCs w:val="20"/>
              </w:rPr>
            </w:pPr>
            <w:r w:rsidRPr="002E75AB">
              <w:rPr>
                <w:color w:val="000000"/>
                <w:sz w:val="20"/>
                <w:szCs w:val="20"/>
              </w:rPr>
              <w:t>822</w:t>
            </w:r>
          </w:p>
        </w:tc>
        <w:tc>
          <w:tcPr>
            <w:tcW w:w="567" w:type="dxa"/>
            <w:tcBorders>
              <w:top w:val="single" w:sz="4" w:space="0" w:color="auto"/>
            </w:tcBorders>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29</w:t>
            </w:r>
          </w:p>
        </w:tc>
        <w:tc>
          <w:tcPr>
            <w:tcW w:w="709" w:type="dxa"/>
            <w:tcBorders>
              <w:top w:val="single" w:sz="4" w:space="0" w:color="auto"/>
            </w:tcBorders>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381</w:t>
            </w:r>
          </w:p>
        </w:tc>
        <w:tc>
          <w:tcPr>
            <w:tcW w:w="709" w:type="dxa"/>
            <w:tcBorders>
              <w:top w:val="single" w:sz="4" w:space="0" w:color="auto"/>
            </w:tcBorders>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413</w:t>
            </w:r>
          </w:p>
        </w:tc>
        <w:tc>
          <w:tcPr>
            <w:tcW w:w="709" w:type="dxa"/>
            <w:tcBorders>
              <w:top w:val="single" w:sz="4" w:space="0" w:color="auto"/>
            </w:tcBorders>
            <w:shd w:val="clear" w:color="auto" w:fill="auto"/>
            <w:vAlign w:val="bottom"/>
            <w:hideMark/>
          </w:tcPr>
          <w:p w:rsidR="00BD03D3" w:rsidRDefault="002E75AB">
            <w:pPr>
              <w:jc w:val="right"/>
              <w:rPr>
                <w:color w:val="000000"/>
                <w:sz w:val="20"/>
                <w:szCs w:val="20"/>
              </w:rPr>
            </w:pPr>
            <w:r w:rsidRPr="002E75AB">
              <w:rPr>
                <w:color w:val="000000"/>
                <w:sz w:val="20"/>
                <w:szCs w:val="20"/>
              </w:rPr>
              <w:t>8</w:t>
            </w:r>
          </w:p>
        </w:tc>
        <w:tc>
          <w:tcPr>
            <w:tcW w:w="567" w:type="dxa"/>
            <w:tcBorders>
              <w:top w:val="single" w:sz="4" w:space="0" w:color="auto"/>
            </w:tcBorders>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72</w:t>
            </w:r>
          </w:p>
        </w:tc>
        <w:tc>
          <w:tcPr>
            <w:tcW w:w="850" w:type="dxa"/>
            <w:tcBorders>
              <w:top w:val="single" w:sz="4" w:space="0" w:color="auto"/>
            </w:tcBorders>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390</w:t>
            </w:r>
          </w:p>
        </w:tc>
        <w:tc>
          <w:tcPr>
            <w:tcW w:w="850" w:type="dxa"/>
            <w:tcBorders>
              <w:top w:val="single" w:sz="4" w:space="0" w:color="auto"/>
            </w:tcBorders>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496</w:t>
            </w:r>
          </w:p>
        </w:tc>
        <w:tc>
          <w:tcPr>
            <w:tcW w:w="709" w:type="dxa"/>
            <w:tcBorders>
              <w:top w:val="single" w:sz="4" w:space="0" w:color="auto"/>
            </w:tcBorders>
            <w:shd w:val="clear" w:color="auto" w:fill="auto"/>
            <w:vAlign w:val="bottom"/>
            <w:hideMark/>
          </w:tcPr>
          <w:p w:rsidR="00BD03D3" w:rsidRDefault="002E75AB">
            <w:pPr>
              <w:jc w:val="right"/>
              <w:rPr>
                <w:color w:val="000000"/>
                <w:sz w:val="20"/>
                <w:szCs w:val="20"/>
              </w:rPr>
            </w:pPr>
            <w:r w:rsidRPr="002E75AB">
              <w:rPr>
                <w:color w:val="000000"/>
                <w:sz w:val="20"/>
                <w:szCs w:val="20"/>
              </w:rPr>
              <w:t>27</w:t>
            </w:r>
          </w:p>
        </w:tc>
      </w:tr>
      <w:tr w:rsidR="002E75AB" w:rsidRPr="00C0300C" w:rsidTr="002E75AB">
        <w:trPr>
          <w:cantSplit/>
          <w:trHeight w:val="138"/>
        </w:trPr>
        <w:tc>
          <w:tcPr>
            <w:tcW w:w="1560" w:type="dxa"/>
            <w:shd w:val="clear" w:color="auto" w:fill="auto"/>
            <w:vAlign w:val="bottom"/>
            <w:hideMark/>
          </w:tcPr>
          <w:p w:rsidR="002E75AB" w:rsidRPr="002E75AB" w:rsidRDefault="002E75AB">
            <w:pPr>
              <w:rPr>
                <w:color w:val="000000"/>
                <w:sz w:val="20"/>
                <w:szCs w:val="20"/>
              </w:rPr>
            </w:pPr>
            <w:r w:rsidRPr="002E75AB">
              <w:rPr>
                <w:color w:val="000000"/>
                <w:sz w:val="20"/>
                <w:szCs w:val="20"/>
              </w:rPr>
              <w:t>POP application</w:t>
            </w:r>
          </w:p>
        </w:tc>
        <w:tc>
          <w:tcPr>
            <w:tcW w:w="567" w:type="dxa"/>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46</w:t>
            </w:r>
          </w:p>
        </w:tc>
        <w:tc>
          <w:tcPr>
            <w:tcW w:w="709" w:type="dxa"/>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121</w:t>
            </w:r>
          </w:p>
        </w:tc>
        <w:tc>
          <w:tcPr>
            <w:tcW w:w="709" w:type="dxa"/>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774</w:t>
            </w:r>
          </w:p>
        </w:tc>
        <w:tc>
          <w:tcPr>
            <w:tcW w:w="708" w:type="dxa"/>
            <w:shd w:val="clear" w:color="auto" w:fill="auto"/>
            <w:vAlign w:val="bottom"/>
            <w:hideMark/>
          </w:tcPr>
          <w:p w:rsidR="00BD03D3" w:rsidRDefault="002E75AB">
            <w:pPr>
              <w:jc w:val="right"/>
              <w:rPr>
                <w:color w:val="000000"/>
                <w:sz w:val="20"/>
                <w:szCs w:val="20"/>
              </w:rPr>
            </w:pPr>
            <w:r w:rsidRPr="002E75AB">
              <w:rPr>
                <w:color w:val="000000"/>
                <w:sz w:val="20"/>
                <w:szCs w:val="20"/>
              </w:rPr>
              <w:t>540</w:t>
            </w:r>
          </w:p>
        </w:tc>
        <w:tc>
          <w:tcPr>
            <w:tcW w:w="567" w:type="dxa"/>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31</w:t>
            </w:r>
          </w:p>
        </w:tc>
        <w:tc>
          <w:tcPr>
            <w:tcW w:w="709" w:type="dxa"/>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2082</w:t>
            </w:r>
          </w:p>
        </w:tc>
        <w:tc>
          <w:tcPr>
            <w:tcW w:w="709" w:type="dxa"/>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2399</w:t>
            </w:r>
          </w:p>
        </w:tc>
        <w:tc>
          <w:tcPr>
            <w:tcW w:w="709" w:type="dxa"/>
            <w:shd w:val="clear" w:color="auto" w:fill="auto"/>
            <w:vAlign w:val="bottom"/>
            <w:hideMark/>
          </w:tcPr>
          <w:p w:rsidR="00BD03D3" w:rsidRDefault="002E75AB">
            <w:pPr>
              <w:jc w:val="right"/>
              <w:rPr>
                <w:color w:val="000000"/>
                <w:sz w:val="20"/>
                <w:szCs w:val="20"/>
              </w:rPr>
            </w:pPr>
            <w:r w:rsidRPr="002E75AB">
              <w:rPr>
                <w:color w:val="000000"/>
                <w:sz w:val="20"/>
                <w:szCs w:val="20"/>
              </w:rPr>
              <w:t>15</w:t>
            </w:r>
          </w:p>
        </w:tc>
        <w:tc>
          <w:tcPr>
            <w:tcW w:w="567" w:type="dxa"/>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77</w:t>
            </w:r>
          </w:p>
        </w:tc>
        <w:tc>
          <w:tcPr>
            <w:tcW w:w="850" w:type="dxa"/>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2203</w:t>
            </w:r>
          </w:p>
        </w:tc>
        <w:tc>
          <w:tcPr>
            <w:tcW w:w="850" w:type="dxa"/>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3173</w:t>
            </w:r>
          </w:p>
        </w:tc>
        <w:tc>
          <w:tcPr>
            <w:tcW w:w="709" w:type="dxa"/>
            <w:shd w:val="clear" w:color="auto" w:fill="auto"/>
            <w:vAlign w:val="bottom"/>
            <w:hideMark/>
          </w:tcPr>
          <w:p w:rsidR="00BD03D3" w:rsidRDefault="002E75AB">
            <w:pPr>
              <w:jc w:val="right"/>
              <w:rPr>
                <w:color w:val="000000"/>
                <w:sz w:val="20"/>
                <w:szCs w:val="20"/>
              </w:rPr>
            </w:pPr>
            <w:r w:rsidRPr="002E75AB">
              <w:rPr>
                <w:color w:val="000000"/>
                <w:sz w:val="20"/>
                <w:szCs w:val="20"/>
              </w:rPr>
              <w:t>44</w:t>
            </w:r>
          </w:p>
        </w:tc>
      </w:tr>
      <w:tr w:rsidR="002E75AB" w:rsidRPr="00C0300C" w:rsidTr="002E75AB">
        <w:trPr>
          <w:cantSplit/>
          <w:trHeight w:val="369"/>
        </w:trPr>
        <w:tc>
          <w:tcPr>
            <w:tcW w:w="1560" w:type="dxa"/>
            <w:shd w:val="clear" w:color="auto" w:fill="auto"/>
            <w:vAlign w:val="bottom"/>
            <w:hideMark/>
          </w:tcPr>
          <w:p w:rsidR="002E75AB" w:rsidRPr="002E75AB" w:rsidRDefault="002E75AB">
            <w:pPr>
              <w:rPr>
                <w:color w:val="000000"/>
                <w:sz w:val="20"/>
                <w:szCs w:val="20"/>
              </w:rPr>
            </w:pPr>
            <w:r w:rsidRPr="002E75AB">
              <w:rPr>
                <w:color w:val="000000"/>
                <w:sz w:val="20"/>
                <w:szCs w:val="20"/>
              </w:rPr>
              <w:t>Abscess drainage</w:t>
            </w:r>
          </w:p>
        </w:tc>
        <w:tc>
          <w:tcPr>
            <w:tcW w:w="567" w:type="dxa"/>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48</w:t>
            </w:r>
          </w:p>
        </w:tc>
        <w:tc>
          <w:tcPr>
            <w:tcW w:w="709" w:type="dxa"/>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366</w:t>
            </w:r>
          </w:p>
        </w:tc>
        <w:tc>
          <w:tcPr>
            <w:tcW w:w="709" w:type="dxa"/>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2026</w:t>
            </w:r>
          </w:p>
        </w:tc>
        <w:tc>
          <w:tcPr>
            <w:tcW w:w="708" w:type="dxa"/>
            <w:shd w:val="clear" w:color="auto" w:fill="auto"/>
            <w:vAlign w:val="bottom"/>
            <w:hideMark/>
          </w:tcPr>
          <w:p w:rsidR="00BD03D3" w:rsidRDefault="002E75AB">
            <w:pPr>
              <w:jc w:val="right"/>
              <w:rPr>
                <w:color w:val="000000"/>
                <w:sz w:val="20"/>
                <w:szCs w:val="20"/>
              </w:rPr>
            </w:pPr>
            <w:r w:rsidRPr="002E75AB">
              <w:rPr>
                <w:color w:val="000000"/>
                <w:sz w:val="20"/>
                <w:szCs w:val="20"/>
              </w:rPr>
              <w:t>454</w:t>
            </w:r>
          </w:p>
        </w:tc>
        <w:tc>
          <w:tcPr>
            <w:tcW w:w="567" w:type="dxa"/>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31</w:t>
            </w:r>
          </w:p>
        </w:tc>
        <w:tc>
          <w:tcPr>
            <w:tcW w:w="709" w:type="dxa"/>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2374</w:t>
            </w:r>
          </w:p>
        </w:tc>
        <w:tc>
          <w:tcPr>
            <w:tcW w:w="709" w:type="dxa"/>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2752</w:t>
            </w:r>
          </w:p>
        </w:tc>
        <w:tc>
          <w:tcPr>
            <w:tcW w:w="709" w:type="dxa"/>
            <w:shd w:val="clear" w:color="auto" w:fill="auto"/>
            <w:vAlign w:val="bottom"/>
            <w:hideMark/>
          </w:tcPr>
          <w:p w:rsidR="00BD03D3" w:rsidRDefault="002E75AB">
            <w:pPr>
              <w:jc w:val="right"/>
              <w:rPr>
                <w:color w:val="000000"/>
                <w:sz w:val="20"/>
                <w:szCs w:val="20"/>
              </w:rPr>
            </w:pPr>
            <w:r w:rsidRPr="002E75AB">
              <w:rPr>
                <w:color w:val="000000"/>
                <w:sz w:val="20"/>
                <w:szCs w:val="20"/>
              </w:rPr>
              <w:t>16</w:t>
            </w:r>
          </w:p>
        </w:tc>
        <w:tc>
          <w:tcPr>
            <w:tcW w:w="567" w:type="dxa"/>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79</w:t>
            </w:r>
          </w:p>
        </w:tc>
        <w:tc>
          <w:tcPr>
            <w:tcW w:w="850" w:type="dxa"/>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2740</w:t>
            </w:r>
          </w:p>
        </w:tc>
        <w:tc>
          <w:tcPr>
            <w:tcW w:w="850" w:type="dxa"/>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4778</w:t>
            </w:r>
          </w:p>
        </w:tc>
        <w:tc>
          <w:tcPr>
            <w:tcW w:w="709" w:type="dxa"/>
            <w:shd w:val="clear" w:color="auto" w:fill="auto"/>
            <w:vAlign w:val="bottom"/>
            <w:hideMark/>
          </w:tcPr>
          <w:p w:rsidR="00BD03D3" w:rsidRDefault="002E75AB">
            <w:pPr>
              <w:jc w:val="right"/>
              <w:rPr>
                <w:color w:val="000000"/>
                <w:sz w:val="20"/>
                <w:szCs w:val="20"/>
              </w:rPr>
            </w:pPr>
            <w:r w:rsidRPr="002E75AB">
              <w:rPr>
                <w:color w:val="000000"/>
                <w:sz w:val="20"/>
                <w:szCs w:val="20"/>
              </w:rPr>
              <w:t>74</w:t>
            </w:r>
          </w:p>
        </w:tc>
      </w:tr>
      <w:tr w:rsidR="002E75AB" w:rsidRPr="00C0300C" w:rsidTr="002E75AB">
        <w:trPr>
          <w:cantSplit/>
          <w:trHeight w:val="553"/>
        </w:trPr>
        <w:tc>
          <w:tcPr>
            <w:tcW w:w="1560" w:type="dxa"/>
            <w:shd w:val="clear" w:color="auto" w:fill="auto"/>
            <w:vAlign w:val="bottom"/>
            <w:hideMark/>
          </w:tcPr>
          <w:p w:rsidR="002E75AB" w:rsidRPr="002E75AB" w:rsidRDefault="002E75AB">
            <w:pPr>
              <w:rPr>
                <w:color w:val="000000"/>
                <w:sz w:val="20"/>
                <w:szCs w:val="20"/>
              </w:rPr>
            </w:pPr>
            <w:r w:rsidRPr="002E75AB">
              <w:rPr>
                <w:color w:val="000000"/>
                <w:sz w:val="20"/>
                <w:szCs w:val="20"/>
              </w:rPr>
              <w:t>Appendectomy and appendiceal abscess</w:t>
            </w:r>
          </w:p>
        </w:tc>
        <w:tc>
          <w:tcPr>
            <w:tcW w:w="567" w:type="dxa"/>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48</w:t>
            </w:r>
          </w:p>
        </w:tc>
        <w:tc>
          <w:tcPr>
            <w:tcW w:w="709" w:type="dxa"/>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62</w:t>
            </w:r>
          </w:p>
        </w:tc>
        <w:tc>
          <w:tcPr>
            <w:tcW w:w="709" w:type="dxa"/>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657</w:t>
            </w:r>
          </w:p>
        </w:tc>
        <w:tc>
          <w:tcPr>
            <w:tcW w:w="708" w:type="dxa"/>
            <w:shd w:val="clear" w:color="auto" w:fill="auto"/>
            <w:vAlign w:val="bottom"/>
            <w:hideMark/>
          </w:tcPr>
          <w:p w:rsidR="00BD03D3" w:rsidRDefault="002E75AB">
            <w:pPr>
              <w:jc w:val="right"/>
              <w:rPr>
                <w:color w:val="000000"/>
                <w:sz w:val="20"/>
                <w:szCs w:val="20"/>
              </w:rPr>
            </w:pPr>
            <w:r w:rsidRPr="002E75AB">
              <w:rPr>
                <w:color w:val="000000"/>
                <w:sz w:val="20"/>
                <w:szCs w:val="20"/>
              </w:rPr>
              <w:t>960</w:t>
            </w:r>
          </w:p>
        </w:tc>
        <w:tc>
          <w:tcPr>
            <w:tcW w:w="567" w:type="dxa"/>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32</w:t>
            </w:r>
          </w:p>
        </w:tc>
        <w:tc>
          <w:tcPr>
            <w:tcW w:w="709" w:type="dxa"/>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1823</w:t>
            </w:r>
          </w:p>
        </w:tc>
        <w:tc>
          <w:tcPr>
            <w:tcW w:w="709" w:type="dxa"/>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2054</w:t>
            </w:r>
          </w:p>
        </w:tc>
        <w:tc>
          <w:tcPr>
            <w:tcW w:w="709" w:type="dxa"/>
            <w:shd w:val="clear" w:color="auto" w:fill="auto"/>
            <w:vAlign w:val="bottom"/>
            <w:hideMark/>
          </w:tcPr>
          <w:p w:rsidR="00BD03D3" w:rsidRDefault="002E75AB">
            <w:pPr>
              <w:jc w:val="right"/>
              <w:rPr>
                <w:color w:val="000000"/>
                <w:sz w:val="20"/>
                <w:szCs w:val="20"/>
              </w:rPr>
            </w:pPr>
            <w:r w:rsidRPr="002E75AB">
              <w:rPr>
                <w:color w:val="000000"/>
                <w:sz w:val="20"/>
                <w:szCs w:val="20"/>
              </w:rPr>
              <w:t>13</w:t>
            </w:r>
          </w:p>
        </w:tc>
        <w:tc>
          <w:tcPr>
            <w:tcW w:w="567" w:type="dxa"/>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80</w:t>
            </w:r>
          </w:p>
        </w:tc>
        <w:tc>
          <w:tcPr>
            <w:tcW w:w="850" w:type="dxa"/>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1885</w:t>
            </w:r>
          </w:p>
        </w:tc>
        <w:tc>
          <w:tcPr>
            <w:tcW w:w="850" w:type="dxa"/>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2711</w:t>
            </w:r>
          </w:p>
        </w:tc>
        <w:tc>
          <w:tcPr>
            <w:tcW w:w="709" w:type="dxa"/>
            <w:shd w:val="clear" w:color="auto" w:fill="auto"/>
            <w:vAlign w:val="bottom"/>
            <w:hideMark/>
          </w:tcPr>
          <w:p w:rsidR="00BD03D3" w:rsidRDefault="002E75AB">
            <w:pPr>
              <w:jc w:val="right"/>
              <w:rPr>
                <w:color w:val="000000"/>
                <w:sz w:val="20"/>
                <w:szCs w:val="20"/>
              </w:rPr>
            </w:pPr>
            <w:r w:rsidRPr="002E75AB">
              <w:rPr>
                <w:color w:val="000000"/>
                <w:sz w:val="20"/>
                <w:szCs w:val="20"/>
              </w:rPr>
              <w:t>44</w:t>
            </w:r>
          </w:p>
        </w:tc>
      </w:tr>
      <w:tr w:rsidR="002E75AB" w:rsidRPr="00C0300C" w:rsidTr="002E75AB">
        <w:trPr>
          <w:cantSplit/>
          <w:trHeight w:val="379"/>
        </w:trPr>
        <w:tc>
          <w:tcPr>
            <w:tcW w:w="1560" w:type="dxa"/>
            <w:shd w:val="clear" w:color="auto" w:fill="auto"/>
            <w:vAlign w:val="bottom"/>
            <w:hideMark/>
          </w:tcPr>
          <w:p w:rsidR="002E75AB" w:rsidRPr="002E75AB" w:rsidRDefault="002E75AB">
            <w:pPr>
              <w:rPr>
                <w:color w:val="000000"/>
                <w:sz w:val="20"/>
                <w:szCs w:val="20"/>
              </w:rPr>
            </w:pPr>
            <w:r w:rsidRPr="002E75AB">
              <w:rPr>
                <w:color w:val="000000"/>
                <w:sz w:val="20"/>
                <w:szCs w:val="20"/>
              </w:rPr>
              <w:t>Small bowel resection and anastomosis</w:t>
            </w:r>
          </w:p>
        </w:tc>
        <w:tc>
          <w:tcPr>
            <w:tcW w:w="567" w:type="dxa"/>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44</w:t>
            </w:r>
          </w:p>
        </w:tc>
        <w:tc>
          <w:tcPr>
            <w:tcW w:w="709" w:type="dxa"/>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56</w:t>
            </w:r>
          </w:p>
        </w:tc>
        <w:tc>
          <w:tcPr>
            <w:tcW w:w="709" w:type="dxa"/>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293</w:t>
            </w:r>
          </w:p>
        </w:tc>
        <w:tc>
          <w:tcPr>
            <w:tcW w:w="708" w:type="dxa"/>
            <w:shd w:val="clear" w:color="auto" w:fill="auto"/>
            <w:vAlign w:val="bottom"/>
            <w:hideMark/>
          </w:tcPr>
          <w:p w:rsidR="00BD03D3" w:rsidRDefault="002E75AB">
            <w:pPr>
              <w:jc w:val="right"/>
              <w:rPr>
                <w:color w:val="000000"/>
                <w:sz w:val="20"/>
                <w:szCs w:val="20"/>
              </w:rPr>
            </w:pPr>
            <w:r w:rsidRPr="002E75AB">
              <w:rPr>
                <w:color w:val="000000"/>
                <w:sz w:val="20"/>
                <w:szCs w:val="20"/>
              </w:rPr>
              <w:t>423</w:t>
            </w:r>
          </w:p>
        </w:tc>
        <w:tc>
          <w:tcPr>
            <w:tcW w:w="567" w:type="dxa"/>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31</w:t>
            </w:r>
          </w:p>
        </w:tc>
        <w:tc>
          <w:tcPr>
            <w:tcW w:w="709" w:type="dxa"/>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620</w:t>
            </w:r>
          </w:p>
        </w:tc>
        <w:tc>
          <w:tcPr>
            <w:tcW w:w="709" w:type="dxa"/>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1149</w:t>
            </w:r>
          </w:p>
        </w:tc>
        <w:tc>
          <w:tcPr>
            <w:tcW w:w="709" w:type="dxa"/>
            <w:shd w:val="clear" w:color="auto" w:fill="auto"/>
            <w:vAlign w:val="bottom"/>
            <w:hideMark/>
          </w:tcPr>
          <w:p w:rsidR="00BD03D3" w:rsidRDefault="002E75AB">
            <w:pPr>
              <w:jc w:val="right"/>
              <w:rPr>
                <w:color w:val="000000"/>
                <w:sz w:val="20"/>
                <w:szCs w:val="20"/>
              </w:rPr>
            </w:pPr>
            <w:r w:rsidRPr="002E75AB">
              <w:rPr>
                <w:color w:val="000000"/>
                <w:sz w:val="20"/>
                <w:szCs w:val="20"/>
              </w:rPr>
              <w:t>85</w:t>
            </w:r>
          </w:p>
        </w:tc>
        <w:tc>
          <w:tcPr>
            <w:tcW w:w="567" w:type="dxa"/>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75</w:t>
            </w:r>
          </w:p>
        </w:tc>
        <w:tc>
          <w:tcPr>
            <w:tcW w:w="850" w:type="dxa"/>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676</w:t>
            </w:r>
          </w:p>
        </w:tc>
        <w:tc>
          <w:tcPr>
            <w:tcW w:w="850" w:type="dxa"/>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1442</w:t>
            </w:r>
          </w:p>
        </w:tc>
        <w:tc>
          <w:tcPr>
            <w:tcW w:w="709" w:type="dxa"/>
            <w:shd w:val="clear" w:color="auto" w:fill="auto"/>
            <w:vAlign w:val="bottom"/>
            <w:hideMark/>
          </w:tcPr>
          <w:p w:rsidR="00BD03D3" w:rsidRDefault="002E75AB">
            <w:pPr>
              <w:jc w:val="right"/>
              <w:rPr>
                <w:color w:val="000000"/>
                <w:sz w:val="20"/>
                <w:szCs w:val="20"/>
              </w:rPr>
            </w:pPr>
            <w:r w:rsidRPr="002E75AB">
              <w:rPr>
                <w:color w:val="000000"/>
                <w:sz w:val="20"/>
                <w:szCs w:val="20"/>
              </w:rPr>
              <w:t>113</w:t>
            </w:r>
          </w:p>
        </w:tc>
      </w:tr>
      <w:tr w:rsidR="002E75AB" w:rsidRPr="00C0300C" w:rsidTr="002E75AB">
        <w:trPr>
          <w:cantSplit/>
          <w:trHeight w:val="174"/>
        </w:trPr>
        <w:tc>
          <w:tcPr>
            <w:tcW w:w="1560" w:type="dxa"/>
            <w:shd w:val="clear" w:color="auto" w:fill="auto"/>
            <w:vAlign w:val="bottom"/>
            <w:hideMark/>
          </w:tcPr>
          <w:p w:rsidR="002E75AB" w:rsidRPr="002E75AB" w:rsidRDefault="002E75AB">
            <w:pPr>
              <w:rPr>
                <w:color w:val="000000"/>
                <w:sz w:val="20"/>
                <w:szCs w:val="20"/>
              </w:rPr>
            </w:pPr>
            <w:r w:rsidRPr="002E75AB">
              <w:rPr>
                <w:color w:val="000000"/>
                <w:sz w:val="20"/>
                <w:szCs w:val="20"/>
              </w:rPr>
              <w:t>Colostomy</w:t>
            </w:r>
          </w:p>
        </w:tc>
        <w:tc>
          <w:tcPr>
            <w:tcW w:w="567" w:type="dxa"/>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41</w:t>
            </w:r>
          </w:p>
        </w:tc>
        <w:tc>
          <w:tcPr>
            <w:tcW w:w="709" w:type="dxa"/>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1</w:t>
            </w:r>
          </w:p>
        </w:tc>
        <w:tc>
          <w:tcPr>
            <w:tcW w:w="709" w:type="dxa"/>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67</w:t>
            </w:r>
          </w:p>
        </w:tc>
        <w:tc>
          <w:tcPr>
            <w:tcW w:w="708" w:type="dxa"/>
            <w:shd w:val="clear" w:color="auto" w:fill="auto"/>
            <w:vAlign w:val="bottom"/>
            <w:hideMark/>
          </w:tcPr>
          <w:p w:rsidR="00BD03D3" w:rsidRDefault="002E75AB">
            <w:pPr>
              <w:jc w:val="right"/>
              <w:rPr>
                <w:color w:val="000000"/>
                <w:sz w:val="20"/>
                <w:szCs w:val="20"/>
              </w:rPr>
            </w:pPr>
            <w:r w:rsidRPr="002E75AB">
              <w:rPr>
                <w:color w:val="000000"/>
                <w:sz w:val="20"/>
                <w:szCs w:val="20"/>
              </w:rPr>
              <w:t>6600</w:t>
            </w:r>
          </w:p>
        </w:tc>
        <w:tc>
          <w:tcPr>
            <w:tcW w:w="567" w:type="dxa"/>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32</w:t>
            </w:r>
          </w:p>
        </w:tc>
        <w:tc>
          <w:tcPr>
            <w:tcW w:w="709" w:type="dxa"/>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721</w:t>
            </w:r>
          </w:p>
        </w:tc>
        <w:tc>
          <w:tcPr>
            <w:tcW w:w="709" w:type="dxa"/>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744</w:t>
            </w:r>
          </w:p>
        </w:tc>
        <w:tc>
          <w:tcPr>
            <w:tcW w:w="709" w:type="dxa"/>
            <w:shd w:val="clear" w:color="auto" w:fill="auto"/>
            <w:vAlign w:val="bottom"/>
            <w:hideMark/>
          </w:tcPr>
          <w:p w:rsidR="00BD03D3" w:rsidRDefault="002E75AB">
            <w:pPr>
              <w:jc w:val="right"/>
              <w:rPr>
                <w:color w:val="000000"/>
                <w:sz w:val="20"/>
                <w:szCs w:val="20"/>
              </w:rPr>
            </w:pPr>
            <w:r w:rsidRPr="002E75AB">
              <w:rPr>
                <w:color w:val="000000"/>
                <w:sz w:val="20"/>
                <w:szCs w:val="20"/>
              </w:rPr>
              <w:t>3</w:t>
            </w:r>
          </w:p>
        </w:tc>
        <w:tc>
          <w:tcPr>
            <w:tcW w:w="567" w:type="dxa"/>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73</w:t>
            </w:r>
          </w:p>
        </w:tc>
        <w:tc>
          <w:tcPr>
            <w:tcW w:w="850" w:type="dxa"/>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722</w:t>
            </w:r>
          </w:p>
        </w:tc>
        <w:tc>
          <w:tcPr>
            <w:tcW w:w="850" w:type="dxa"/>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811</w:t>
            </w:r>
          </w:p>
        </w:tc>
        <w:tc>
          <w:tcPr>
            <w:tcW w:w="709" w:type="dxa"/>
            <w:shd w:val="clear" w:color="auto" w:fill="auto"/>
            <w:vAlign w:val="bottom"/>
            <w:hideMark/>
          </w:tcPr>
          <w:p w:rsidR="00BD03D3" w:rsidRDefault="002E75AB">
            <w:pPr>
              <w:jc w:val="right"/>
              <w:rPr>
                <w:color w:val="000000"/>
                <w:sz w:val="20"/>
                <w:szCs w:val="20"/>
              </w:rPr>
            </w:pPr>
            <w:r w:rsidRPr="002E75AB">
              <w:rPr>
                <w:color w:val="000000"/>
                <w:sz w:val="20"/>
                <w:szCs w:val="20"/>
              </w:rPr>
              <w:t>12</w:t>
            </w:r>
          </w:p>
        </w:tc>
      </w:tr>
      <w:tr w:rsidR="002E75AB" w:rsidRPr="00C0300C" w:rsidTr="002E75AB">
        <w:trPr>
          <w:cantSplit/>
          <w:trHeight w:val="23"/>
        </w:trPr>
        <w:tc>
          <w:tcPr>
            <w:tcW w:w="1560" w:type="dxa"/>
            <w:shd w:val="clear" w:color="auto" w:fill="auto"/>
            <w:vAlign w:val="bottom"/>
            <w:hideMark/>
          </w:tcPr>
          <w:p w:rsidR="002E75AB" w:rsidRPr="002E75AB" w:rsidRDefault="002E75AB">
            <w:pPr>
              <w:rPr>
                <w:color w:val="000000"/>
                <w:sz w:val="20"/>
                <w:szCs w:val="20"/>
              </w:rPr>
            </w:pPr>
            <w:r w:rsidRPr="002E75AB">
              <w:rPr>
                <w:color w:val="000000"/>
                <w:sz w:val="20"/>
                <w:szCs w:val="20"/>
              </w:rPr>
              <w:t>Amputation</w:t>
            </w:r>
          </w:p>
        </w:tc>
        <w:tc>
          <w:tcPr>
            <w:tcW w:w="567" w:type="dxa"/>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44</w:t>
            </w:r>
          </w:p>
        </w:tc>
        <w:tc>
          <w:tcPr>
            <w:tcW w:w="709" w:type="dxa"/>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9</w:t>
            </w:r>
          </w:p>
        </w:tc>
        <w:tc>
          <w:tcPr>
            <w:tcW w:w="709" w:type="dxa"/>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77</w:t>
            </w:r>
          </w:p>
        </w:tc>
        <w:tc>
          <w:tcPr>
            <w:tcW w:w="708" w:type="dxa"/>
            <w:shd w:val="clear" w:color="auto" w:fill="auto"/>
            <w:vAlign w:val="bottom"/>
            <w:hideMark/>
          </w:tcPr>
          <w:p w:rsidR="00BD03D3" w:rsidRDefault="002E75AB">
            <w:pPr>
              <w:jc w:val="right"/>
              <w:rPr>
                <w:color w:val="000000"/>
                <w:sz w:val="20"/>
                <w:szCs w:val="20"/>
              </w:rPr>
            </w:pPr>
            <w:r w:rsidRPr="002E75AB">
              <w:rPr>
                <w:color w:val="000000"/>
                <w:sz w:val="20"/>
                <w:szCs w:val="20"/>
              </w:rPr>
              <w:t>756</w:t>
            </w:r>
          </w:p>
        </w:tc>
        <w:tc>
          <w:tcPr>
            <w:tcW w:w="567" w:type="dxa"/>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32</w:t>
            </w:r>
          </w:p>
        </w:tc>
        <w:tc>
          <w:tcPr>
            <w:tcW w:w="709" w:type="dxa"/>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234</w:t>
            </w:r>
          </w:p>
        </w:tc>
        <w:tc>
          <w:tcPr>
            <w:tcW w:w="709" w:type="dxa"/>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280</w:t>
            </w:r>
          </w:p>
        </w:tc>
        <w:tc>
          <w:tcPr>
            <w:tcW w:w="709" w:type="dxa"/>
            <w:shd w:val="clear" w:color="auto" w:fill="auto"/>
            <w:vAlign w:val="bottom"/>
            <w:hideMark/>
          </w:tcPr>
          <w:p w:rsidR="00BD03D3" w:rsidRDefault="002E75AB">
            <w:pPr>
              <w:jc w:val="right"/>
              <w:rPr>
                <w:color w:val="000000"/>
                <w:sz w:val="20"/>
                <w:szCs w:val="20"/>
              </w:rPr>
            </w:pPr>
            <w:r w:rsidRPr="002E75AB">
              <w:rPr>
                <w:color w:val="000000"/>
                <w:sz w:val="20"/>
                <w:szCs w:val="20"/>
              </w:rPr>
              <w:t>20</w:t>
            </w:r>
          </w:p>
        </w:tc>
        <w:tc>
          <w:tcPr>
            <w:tcW w:w="567" w:type="dxa"/>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76</w:t>
            </w:r>
          </w:p>
        </w:tc>
        <w:tc>
          <w:tcPr>
            <w:tcW w:w="850" w:type="dxa"/>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243</w:t>
            </w:r>
          </w:p>
        </w:tc>
        <w:tc>
          <w:tcPr>
            <w:tcW w:w="850" w:type="dxa"/>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357</w:t>
            </w:r>
          </w:p>
        </w:tc>
        <w:tc>
          <w:tcPr>
            <w:tcW w:w="709" w:type="dxa"/>
            <w:shd w:val="clear" w:color="auto" w:fill="auto"/>
            <w:vAlign w:val="bottom"/>
            <w:hideMark/>
          </w:tcPr>
          <w:p w:rsidR="00BD03D3" w:rsidRDefault="002E75AB">
            <w:pPr>
              <w:jc w:val="right"/>
              <w:rPr>
                <w:color w:val="000000"/>
                <w:sz w:val="20"/>
                <w:szCs w:val="20"/>
              </w:rPr>
            </w:pPr>
            <w:r w:rsidRPr="002E75AB">
              <w:rPr>
                <w:color w:val="000000"/>
                <w:sz w:val="20"/>
                <w:szCs w:val="20"/>
              </w:rPr>
              <w:t>47</w:t>
            </w:r>
          </w:p>
        </w:tc>
      </w:tr>
      <w:tr w:rsidR="002E75AB" w:rsidRPr="00C0300C" w:rsidTr="002E75AB">
        <w:trPr>
          <w:cantSplit/>
          <w:trHeight w:val="465"/>
        </w:trPr>
        <w:tc>
          <w:tcPr>
            <w:tcW w:w="1560" w:type="dxa"/>
            <w:shd w:val="clear" w:color="auto" w:fill="auto"/>
            <w:vAlign w:val="bottom"/>
            <w:hideMark/>
          </w:tcPr>
          <w:p w:rsidR="002E75AB" w:rsidRPr="002E75AB" w:rsidRDefault="002E75AB" w:rsidP="002E75AB">
            <w:pPr>
              <w:ind w:right="-250"/>
              <w:rPr>
                <w:color w:val="000000"/>
                <w:sz w:val="20"/>
                <w:szCs w:val="20"/>
              </w:rPr>
            </w:pPr>
            <w:r w:rsidRPr="002E75AB">
              <w:rPr>
                <w:color w:val="000000"/>
                <w:sz w:val="20"/>
                <w:szCs w:val="20"/>
              </w:rPr>
              <w:t>Other emergency surgical procedures (e.g skin traction, suprapubic cystostomy)</w:t>
            </w:r>
          </w:p>
        </w:tc>
        <w:tc>
          <w:tcPr>
            <w:tcW w:w="567" w:type="dxa"/>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46</w:t>
            </w:r>
          </w:p>
        </w:tc>
        <w:tc>
          <w:tcPr>
            <w:tcW w:w="709" w:type="dxa"/>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581</w:t>
            </w:r>
          </w:p>
        </w:tc>
        <w:tc>
          <w:tcPr>
            <w:tcW w:w="709" w:type="dxa"/>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2269</w:t>
            </w:r>
          </w:p>
        </w:tc>
        <w:tc>
          <w:tcPr>
            <w:tcW w:w="708" w:type="dxa"/>
            <w:shd w:val="clear" w:color="auto" w:fill="auto"/>
            <w:vAlign w:val="bottom"/>
            <w:hideMark/>
          </w:tcPr>
          <w:p w:rsidR="00BD03D3" w:rsidRDefault="002E75AB">
            <w:pPr>
              <w:jc w:val="right"/>
              <w:rPr>
                <w:color w:val="000000"/>
                <w:sz w:val="20"/>
                <w:szCs w:val="20"/>
              </w:rPr>
            </w:pPr>
            <w:r w:rsidRPr="002E75AB">
              <w:rPr>
                <w:color w:val="000000"/>
                <w:sz w:val="20"/>
                <w:szCs w:val="20"/>
              </w:rPr>
              <w:t>291</w:t>
            </w:r>
          </w:p>
        </w:tc>
        <w:tc>
          <w:tcPr>
            <w:tcW w:w="567" w:type="dxa"/>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29</w:t>
            </w:r>
          </w:p>
        </w:tc>
        <w:tc>
          <w:tcPr>
            <w:tcW w:w="709" w:type="dxa"/>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2163</w:t>
            </w:r>
          </w:p>
        </w:tc>
        <w:tc>
          <w:tcPr>
            <w:tcW w:w="709" w:type="dxa"/>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3092</w:t>
            </w:r>
          </w:p>
        </w:tc>
        <w:tc>
          <w:tcPr>
            <w:tcW w:w="709" w:type="dxa"/>
            <w:shd w:val="clear" w:color="auto" w:fill="auto"/>
            <w:vAlign w:val="bottom"/>
            <w:hideMark/>
          </w:tcPr>
          <w:p w:rsidR="00BD03D3" w:rsidRDefault="002E75AB">
            <w:pPr>
              <w:jc w:val="right"/>
              <w:rPr>
                <w:color w:val="000000"/>
                <w:sz w:val="20"/>
                <w:szCs w:val="20"/>
              </w:rPr>
            </w:pPr>
            <w:r w:rsidRPr="002E75AB">
              <w:rPr>
                <w:color w:val="000000"/>
                <w:sz w:val="20"/>
                <w:szCs w:val="20"/>
              </w:rPr>
              <w:t>43</w:t>
            </w:r>
          </w:p>
        </w:tc>
        <w:tc>
          <w:tcPr>
            <w:tcW w:w="567" w:type="dxa"/>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75</w:t>
            </w:r>
          </w:p>
        </w:tc>
        <w:tc>
          <w:tcPr>
            <w:tcW w:w="850" w:type="dxa"/>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2744</w:t>
            </w:r>
          </w:p>
        </w:tc>
        <w:tc>
          <w:tcPr>
            <w:tcW w:w="850" w:type="dxa"/>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5361</w:t>
            </w:r>
          </w:p>
        </w:tc>
        <w:tc>
          <w:tcPr>
            <w:tcW w:w="709" w:type="dxa"/>
            <w:shd w:val="clear" w:color="auto" w:fill="auto"/>
            <w:vAlign w:val="bottom"/>
            <w:hideMark/>
          </w:tcPr>
          <w:p w:rsidR="00BD03D3" w:rsidRDefault="002E75AB">
            <w:pPr>
              <w:jc w:val="right"/>
              <w:rPr>
                <w:color w:val="000000"/>
                <w:sz w:val="20"/>
                <w:szCs w:val="20"/>
              </w:rPr>
            </w:pPr>
            <w:r w:rsidRPr="002E75AB">
              <w:rPr>
                <w:color w:val="000000"/>
                <w:sz w:val="20"/>
                <w:szCs w:val="20"/>
              </w:rPr>
              <w:t>95</w:t>
            </w:r>
          </w:p>
        </w:tc>
      </w:tr>
      <w:tr w:rsidR="002E75AB" w:rsidRPr="00C0300C" w:rsidTr="002E75AB">
        <w:trPr>
          <w:cantSplit/>
          <w:trHeight w:val="570"/>
        </w:trPr>
        <w:tc>
          <w:tcPr>
            <w:tcW w:w="1560" w:type="dxa"/>
            <w:tcBorders>
              <w:bottom w:val="single" w:sz="4" w:space="0" w:color="auto"/>
            </w:tcBorders>
            <w:shd w:val="clear" w:color="auto" w:fill="auto"/>
            <w:vAlign w:val="bottom"/>
            <w:hideMark/>
          </w:tcPr>
          <w:p w:rsidR="002E75AB" w:rsidRPr="002E75AB" w:rsidRDefault="002E75AB" w:rsidP="002E75AB">
            <w:pPr>
              <w:ind w:right="-250"/>
              <w:rPr>
                <w:color w:val="000000"/>
                <w:sz w:val="20"/>
                <w:szCs w:val="20"/>
              </w:rPr>
            </w:pPr>
            <w:r w:rsidRPr="002E75AB">
              <w:rPr>
                <w:color w:val="000000"/>
                <w:sz w:val="20"/>
                <w:szCs w:val="20"/>
              </w:rPr>
              <w:t>Others (including non-emergency surgical procedures)</w:t>
            </w:r>
          </w:p>
        </w:tc>
        <w:tc>
          <w:tcPr>
            <w:tcW w:w="567" w:type="dxa"/>
            <w:tcBorders>
              <w:bottom w:val="single" w:sz="4" w:space="0" w:color="auto"/>
            </w:tcBorders>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34</w:t>
            </w:r>
          </w:p>
        </w:tc>
        <w:tc>
          <w:tcPr>
            <w:tcW w:w="709" w:type="dxa"/>
            <w:tcBorders>
              <w:bottom w:val="single" w:sz="4" w:space="0" w:color="auto"/>
            </w:tcBorders>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1473</w:t>
            </w:r>
          </w:p>
        </w:tc>
        <w:tc>
          <w:tcPr>
            <w:tcW w:w="709" w:type="dxa"/>
            <w:tcBorders>
              <w:bottom w:val="single" w:sz="4" w:space="0" w:color="auto"/>
            </w:tcBorders>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4853</w:t>
            </w:r>
          </w:p>
        </w:tc>
        <w:tc>
          <w:tcPr>
            <w:tcW w:w="708" w:type="dxa"/>
            <w:tcBorders>
              <w:bottom w:val="single" w:sz="4" w:space="0" w:color="auto"/>
            </w:tcBorders>
            <w:shd w:val="clear" w:color="auto" w:fill="auto"/>
            <w:vAlign w:val="bottom"/>
            <w:hideMark/>
          </w:tcPr>
          <w:p w:rsidR="00BD03D3" w:rsidRDefault="002E75AB">
            <w:pPr>
              <w:jc w:val="right"/>
              <w:rPr>
                <w:color w:val="000000"/>
                <w:sz w:val="20"/>
                <w:szCs w:val="20"/>
              </w:rPr>
            </w:pPr>
            <w:r w:rsidRPr="002E75AB">
              <w:rPr>
                <w:color w:val="000000"/>
                <w:sz w:val="20"/>
                <w:szCs w:val="20"/>
              </w:rPr>
              <w:t>229</w:t>
            </w:r>
          </w:p>
        </w:tc>
        <w:tc>
          <w:tcPr>
            <w:tcW w:w="567" w:type="dxa"/>
            <w:tcBorders>
              <w:bottom w:val="single" w:sz="4" w:space="0" w:color="auto"/>
            </w:tcBorders>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28</w:t>
            </w:r>
          </w:p>
        </w:tc>
        <w:tc>
          <w:tcPr>
            <w:tcW w:w="709" w:type="dxa"/>
            <w:tcBorders>
              <w:bottom w:val="single" w:sz="4" w:space="0" w:color="auto"/>
            </w:tcBorders>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4205</w:t>
            </w:r>
          </w:p>
        </w:tc>
        <w:tc>
          <w:tcPr>
            <w:tcW w:w="709" w:type="dxa"/>
            <w:tcBorders>
              <w:bottom w:val="single" w:sz="4" w:space="0" w:color="auto"/>
            </w:tcBorders>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5519</w:t>
            </w:r>
          </w:p>
        </w:tc>
        <w:tc>
          <w:tcPr>
            <w:tcW w:w="709" w:type="dxa"/>
            <w:tcBorders>
              <w:bottom w:val="single" w:sz="4" w:space="0" w:color="auto"/>
            </w:tcBorders>
            <w:shd w:val="clear" w:color="auto" w:fill="auto"/>
            <w:vAlign w:val="bottom"/>
            <w:hideMark/>
          </w:tcPr>
          <w:p w:rsidR="00BD03D3" w:rsidRDefault="002E75AB">
            <w:pPr>
              <w:jc w:val="right"/>
              <w:rPr>
                <w:color w:val="000000"/>
                <w:sz w:val="20"/>
                <w:szCs w:val="20"/>
              </w:rPr>
            </w:pPr>
            <w:r w:rsidRPr="002E75AB">
              <w:rPr>
                <w:color w:val="000000"/>
                <w:sz w:val="20"/>
                <w:szCs w:val="20"/>
              </w:rPr>
              <w:t>31</w:t>
            </w:r>
          </w:p>
        </w:tc>
        <w:tc>
          <w:tcPr>
            <w:tcW w:w="567" w:type="dxa"/>
            <w:tcBorders>
              <w:bottom w:val="single" w:sz="4" w:space="0" w:color="auto"/>
            </w:tcBorders>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62</w:t>
            </w:r>
          </w:p>
        </w:tc>
        <w:tc>
          <w:tcPr>
            <w:tcW w:w="850" w:type="dxa"/>
            <w:tcBorders>
              <w:bottom w:val="single" w:sz="4" w:space="0" w:color="auto"/>
            </w:tcBorders>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5678</w:t>
            </w:r>
          </w:p>
        </w:tc>
        <w:tc>
          <w:tcPr>
            <w:tcW w:w="850" w:type="dxa"/>
            <w:tcBorders>
              <w:bottom w:val="single" w:sz="4" w:space="0" w:color="auto"/>
            </w:tcBorders>
            <w:shd w:val="clear" w:color="auto" w:fill="auto"/>
            <w:vAlign w:val="bottom"/>
            <w:hideMark/>
          </w:tcPr>
          <w:p w:rsidR="002E75AB" w:rsidRPr="002E75AB" w:rsidRDefault="002E75AB" w:rsidP="002E75AB">
            <w:pPr>
              <w:jc w:val="center"/>
              <w:rPr>
                <w:color w:val="000000"/>
                <w:sz w:val="20"/>
                <w:szCs w:val="20"/>
              </w:rPr>
            </w:pPr>
            <w:r w:rsidRPr="002E75AB">
              <w:rPr>
                <w:color w:val="000000"/>
                <w:sz w:val="20"/>
                <w:szCs w:val="20"/>
              </w:rPr>
              <w:t>10372</w:t>
            </w:r>
          </w:p>
        </w:tc>
        <w:tc>
          <w:tcPr>
            <w:tcW w:w="709" w:type="dxa"/>
            <w:tcBorders>
              <w:bottom w:val="single" w:sz="4" w:space="0" w:color="auto"/>
            </w:tcBorders>
            <w:shd w:val="clear" w:color="auto" w:fill="auto"/>
            <w:vAlign w:val="bottom"/>
            <w:hideMark/>
          </w:tcPr>
          <w:p w:rsidR="00BD03D3" w:rsidRDefault="002E75AB">
            <w:pPr>
              <w:jc w:val="right"/>
              <w:rPr>
                <w:color w:val="000000"/>
                <w:sz w:val="20"/>
                <w:szCs w:val="20"/>
              </w:rPr>
            </w:pPr>
            <w:r w:rsidRPr="002E75AB">
              <w:rPr>
                <w:color w:val="000000"/>
                <w:sz w:val="20"/>
                <w:szCs w:val="20"/>
              </w:rPr>
              <w:t>83</w:t>
            </w:r>
          </w:p>
        </w:tc>
      </w:tr>
    </w:tbl>
    <w:p w:rsidR="00381E13" w:rsidRPr="00F737CC" w:rsidRDefault="00381E13" w:rsidP="009B71E2">
      <w:pPr>
        <w:spacing w:after="240"/>
        <w:jc w:val="both"/>
      </w:pPr>
      <w:r w:rsidRPr="00381E13">
        <w:br w:type="page"/>
      </w:r>
    </w:p>
    <w:p w:rsidR="009423A5" w:rsidRDefault="009423A5" w:rsidP="00FE23A8">
      <w:pPr>
        <w:pStyle w:val="Heading2"/>
        <w:numPr>
          <w:ilvl w:val="1"/>
          <w:numId w:val="2"/>
        </w:numPr>
      </w:pPr>
      <w:bookmarkStart w:id="122" w:name="_Toc452835947"/>
      <w:r w:rsidRPr="009423A5">
        <w:lastRenderedPageBreak/>
        <w:t>Providers clinical skill asses</w:t>
      </w:r>
      <w:r>
        <w:t>sment through patient card review</w:t>
      </w:r>
      <w:bookmarkEnd w:id="122"/>
    </w:p>
    <w:p w:rsidR="006A0C93" w:rsidRDefault="006A0C93" w:rsidP="000C3827">
      <w:pPr>
        <w:spacing w:after="200" w:line="276" w:lineRule="auto"/>
        <w:jc w:val="both"/>
      </w:pPr>
    </w:p>
    <w:p w:rsidR="00195E2D" w:rsidRPr="00055507" w:rsidRDefault="006A0C93" w:rsidP="000C3827">
      <w:pPr>
        <w:spacing w:after="200" w:line="276" w:lineRule="auto"/>
        <w:jc w:val="both"/>
      </w:pPr>
      <w:r w:rsidRPr="00055507">
        <w:t>In addition to comparison of the volume and outcome of MNH services during the one year before and after ESOs deployment</w:t>
      </w:r>
      <w:r w:rsidR="00195E2D" w:rsidRPr="00055507">
        <w:t>,</w:t>
      </w:r>
      <w:r w:rsidRPr="00055507">
        <w:t xml:space="preserve"> the ESOs</w:t>
      </w:r>
      <w:r w:rsidR="002D1E89" w:rsidRPr="00055507">
        <w:t>’</w:t>
      </w:r>
      <w:r w:rsidRPr="00055507">
        <w:t xml:space="preserve"> skill was also </w:t>
      </w:r>
      <w:r w:rsidR="006720D6" w:rsidRPr="00055507">
        <w:t>assessed</w:t>
      </w:r>
      <w:r w:rsidRPr="00055507">
        <w:t xml:space="preserve"> reviewing </w:t>
      </w:r>
      <w:r w:rsidR="006720D6" w:rsidRPr="00055507">
        <w:t>medical</w:t>
      </w:r>
      <w:r w:rsidRPr="00055507">
        <w:t xml:space="preserve"> chart</w:t>
      </w:r>
      <w:r w:rsidR="006720D6" w:rsidRPr="00055507">
        <w:t xml:space="preserve">s of patients managed. </w:t>
      </w:r>
      <w:r w:rsidR="002D1E89" w:rsidRPr="00055507">
        <w:t xml:space="preserve">Each ESO site should have a properly documented medical record of patients admitted for obstetric and emergency surgical care. The chart review </w:t>
      </w:r>
      <w:r w:rsidR="00AC6D4D">
        <w:t>was</w:t>
      </w:r>
      <w:r w:rsidR="00AC6D4D" w:rsidRPr="00055507">
        <w:t xml:space="preserve"> </w:t>
      </w:r>
      <w:r w:rsidR="002D1E89" w:rsidRPr="00055507">
        <w:t>meant to assess the quality/completeness of the</w:t>
      </w:r>
      <w:r w:rsidR="00E707A3">
        <w:t xml:space="preserve"> ESOs’</w:t>
      </w:r>
      <w:r w:rsidR="002D1E89" w:rsidRPr="00055507">
        <w:t xml:space="preserve"> overall documentation and indirectly assess their skill in clinical decision making and surgical procedures. </w:t>
      </w:r>
      <w:r w:rsidR="006720D6" w:rsidRPr="00055507">
        <w:t xml:space="preserve">This was done </w:t>
      </w:r>
      <w:r w:rsidR="002D1E89" w:rsidRPr="00055507">
        <w:t xml:space="preserve">by reviewing systematically selected </w:t>
      </w:r>
      <w:r w:rsidR="0096733D">
        <w:t xml:space="preserve">random </w:t>
      </w:r>
      <w:r w:rsidR="002D1E89" w:rsidRPr="00055507">
        <w:t xml:space="preserve">charts of patients </w:t>
      </w:r>
      <w:r w:rsidR="006720D6" w:rsidRPr="00055507">
        <w:t>to assess</w:t>
      </w:r>
      <w:r w:rsidR="00195E2D" w:rsidRPr="00055507">
        <w:t>:-</w:t>
      </w:r>
    </w:p>
    <w:p w:rsidR="005C3DDD" w:rsidRPr="00055507" w:rsidRDefault="000C3827" w:rsidP="003421A5">
      <w:pPr>
        <w:pStyle w:val="ListParagraph"/>
        <w:numPr>
          <w:ilvl w:val="0"/>
          <w:numId w:val="10"/>
        </w:numPr>
        <w:spacing w:after="200" w:line="276" w:lineRule="auto"/>
        <w:ind w:left="760" w:hanging="357"/>
        <w:contextualSpacing w:val="0"/>
        <w:jc w:val="both"/>
      </w:pPr>
      <w:r w:rsidRPr="00055507">
        <w:t xml:space="preserve">The quality/completeness of their </w:t>
      </w:r>
      <w:r w:rsidR="00195E2D" w:rsidRPr="00055507">
        <w:t>patient evaluation</w:t>
      </w:r>
      <w:r w:rsidR="005C3DDD" w:rsidRPr="00055507">
        <w:t xml:space="preserve"> </w:t>
      </w:r>
      <w:r w:rsidRPr="00055507">
        <w:t>and follow-up evaluating their documentation of history and physical examination, diagnosis/overall assessment, and management plan including investigations.</w:t>
      </w:r>
    </w:p>
    <w:p w:rsidR="000C3827" w:rsidRPr="00055507" w:rsidRDefault="000C3827" w:rsidP="003421A5">
      <w:pPr>
        <w:pStyle w:val="ListParagraph"/>
        <w:numPr>
          <w:ilvl w:val="0"/>
          <w:numId w:val="10"/>
        </w:numPr>
        <w:spacing w:after="200" w:line="276" w:lineRule="auto"/>
        <w:ind w:left="760" w:hanging="357"/>
        <w:contextualSpacing w:val="0"/>
        <w:jc w:val="both"/>
      </w:pPr>
      <w:r w:rsidRPr="00055507">
        <w:t xml:space="preserve">The </w:t>
      </w:r>
      <w:r w:rsidR="004D0377" w:rsidRPr="00055507">
        <w:t xml:space="preserve">appropriateness of indications, operative interventions and </w:t>
      </w:r>
      <w:r w:rsidR="00105075" w:rsidRPr="00055507">
        <w:t>operative documentation</w:t>
      </w:r>
      <w:r w:rsidRPr="00055507">
        <w:t xml:space="preserve"> </w:t>
      </w:r>
      <w:r w:rsidR="004D0377" w:rsidRPr="00055507">
        <w:t>of caesarean sections and emergency surgical procedures.</w:t>
      </w:r>
      <w:r w:rsidRPr="00055507">
        <w:t xml:space="preserve"> </w:t>
      </w:r>
    </w:p>
    <w:p w:rsidR="005C3DDD" w:rsidRPr="00055507" w:rsidRDefault="0097402A" w:rsidP="003421A5">
      <w:pPr>
        <w:pStyle w:val="ListParagraph"/>
        <w:numPr>
          <w:ilvl w:val="0"/>
          <w:numId w:val="10"/>
        </w:numPr>
        <w:spacing w:after="200" w:line="276" w:lineRule="auto"/>
        <w:ind w:left="760" w:hanging="357"/>
        <w:contextualSpacing w:val="0"/>
        <w:jc w:val="both"/>
      </w:pPr>
      <w:r w:rsidRPr="00055507">
        <w:t xml:space="preserve">The documentation of </w:t>
      </w:r>
      <w:r w:rsidR="007465D1" w:rsidRPr="00055507">
        <w:t xml:space="preserve">surgical complications (intra and post operative) </w:t>
      </w:r>
      <w:r w:rsidRPr="00055507">
        <w:t xml:space="preserve">that occur during cesarean sections and emergency surgical procedures and the appropriateness of their management. </w:t>
      </w:r>
    </w:p>
    <w:p w:rsidR="00105075" w:rsidRPr="00055507" w:rsidRDefault="00105075" w:rsidP="003421A5">
      <w:pPr>
        <w:pStyle w:val="ListParagraph"/>
        <w:numPr>
          <w:ilvl w:val="0"/>
          <w:numId w:val="10"/>
        </w:numPr>
        <w:spacing w:after="200" w:line="276" w:lineRule="auto"/>
        <w:ind w:left="760" w:hanging="357"/>
        <w:contextualSpacing w:val="0"/>
        <w:jc w:val="both"/>
      </w:pPr>
      <w:r w:rsidRPr="00055507">
        <w:t xml:space="preserve">The major contributors of </w:t>
      </w:r>
      <w:r w:rsidR="0097402A" w:rsidRPr="00055507">
        <w:t>all maternal deaths that occur in the year after the deployment of ESOs.</w:t>
      </w:r>
    </w:p>
    <w:p w:rsidR="00650D9A" w:rsidRPr="00055507" w:rsidRDefault="00650D9A" w:rsidP="00105075">
      <w:pPr>
        <w:pStyle w:val="ListParagraph"/>
        <w:spacing w:after="200" w:line="276" w:lineRule="auto"/>
        <w:ind w:left="765"/>
        <w:jc w:val="both"/>
      </w:pPr>
    </w:p>
    <w:p w:rsidR="00105075" w:rsidRPr="00D066EE" w:rsidRDefault="007559D1" w:rsidP="00FE23A8">
      <w:pPr>
        <w:pStyle w:val="Heading3"/>
        <w:numPr>
          <w:ilvl w:val="2"/>
          <w:numId w:val="2"/>
        </w:numPr>
        <w:spacing w:after="240" w:line="360" w:lineRule="auto"/>
      </w:pPr>
      <w:bookmarkStart w:id="123" w:name="_Toc452835948"/>
      <w:r>
        <w:t>Patient c</w:t>
      </w:r>
      <w:r w:rsidR="00EB39BD" w:rsidRPr="00D066EE">
        <w:t>hart review of cases admitted for obstetric</w:t>
      </w:r>
      <w:r w:rsidR="0031360F" w:rsidRPr="00D066EE">
        <w:t xml:space="preserve"> management</w:t>
      </w:r>
      <w:bookmarkEnd w:id="123"/>
    </w:p>
    <w:p w:rsidR="003B5C3F" w:rsidRDefault="0031360F" w:rsidP="003421A5">
      <w:pPr>
        <w:spacing w:after="240" w:line="276" w:lineRule="auto"/>
        <w:jc w:val="both"/>
      </w:pPr>
      <w:r w:rsidRPr="00055507">
        <w:t>According to the assessment made using a standard tool</w:t>
      </w:r>
      <w:r w:rsidR="00AC6D4D">
        <w:t>,</w:t>
      </w:r>
      <w:r w:rsidRPr="00055507">
        <w:t xml:space="preserve"> </w:t>
      </w:r>
      <w:r w:rsidR="003502FC" w:rsidRPr="00055507">
        <w:t xml:space="preserve">the quality/completeness of documentation for patient evaluation, follow-up and surgical procedures </w:t>
      </w:r>
      <w:r w:rsidR="00AC3448">
        <w:t xml:space="preserve">of majority of the facilities </w:t>
      </w:r>
      <w:r w:rsidR="003502FC" w:rsidRPr="00055507">
        <w:t>didn’t meet the standard i.e</w:t>
      </w:r>
      <w:r w:rsidR="003B5C3F" w:rsidRPr="00055507">
        <w:t xml:space="preserve"> a documentation with all the core elements being implemented and </w:t>
      </w:r>
      <w:r w:rsidR="00AC3448">
        <w:t>&gt;60%</w:t>
      </w:r>
      <w:r w:rsidR="003B5C3F" w:rsidRPr="00055507">
        <w:t xml:space="preserve"> of reviewed charts show</w:t>
      </w:r>
      <w:r w:rsidR="00AC3448">
        <w:t>ing</w:t>
      </w:r>
      <w:r w:rsidR="003B5C3F" w:rsidRPr="00055507">
        <w:t xml:space="preserve"> complete documentation of the core elements. O</w:t>
      </w:r>
      <w:r w:rsidRPr="00055507">
        <w:t xml:space="preserve">nly </w:t>
      </w:r>
      <w:r w:rsidR="00CB1514">
        <w:t>51.6% (48/93</w:t>
      </w:r>
      <w:r w:rsidRPr="00055507">
        <w:t>)</w:t>
      </w:r>
      <w:r w:rsidR="003B5C3F" w:rsidRPr="00055507">
        <w:t>, 3</w:t>
      </w:r>
      <w:r w:rsidR="00CB1514">
        <w:t>0% (28/92</w:t>
      </w:r>
      <w:r w:rsidR="003B5C3F" w:rsidRPr="00055507">
        <w:t xml:space="preserve">) and </w:t>
      </w:r>
      <w:r w:rsidR="00055507" w:rsidRPr="00055507">
        <w:t>2</w:t>
      </w:r>
      <w:r w:rsidR="00CB1514">
        <w:t>8</w:t>
      </w:r>
      <w:r w:rsidR="00055507" w:rsidRPr="00055507">
        <w:t>.</w:t>
      </w:r>
      <w:r w:rsidR="00CB1514">
        <w:t>6% (26</w:t>
      </w:r>
      <w:r w:rsidR="00055507" w:rsidRPr="00055507">
        <w:t>/</w:t>
      </w:r>
      <w:r w:rsidR="00CB1514">
        <w:t>91</w:t>
      </w:r>
      <w:r w:rsidR="00055507" w:rsidRPr="00055507">
        <w:t>)</w:t>
      </w:r>
      <w:r w:rsidRPr="00055507">
        <w:t xml:space="preserve"> of the facilities</w:t>
      </w:r>
      <w:r w:rsidR="003502FC" w:rsidRPr="00055507">
        <w:t xml:space="preserve"> met the </w:t>
      </w:r>
      <w:r w:rsidR="00055507" w:rsidRPr="00055507">
        <w:t>standard</w:t>
      </w:r>
      <w:r w:rsidR="00AC3448">
        <w:t xml:space="preserve"> for documentation of </w:t>
      </w:r>
      <w:r w:rsidR="00AC3448" w:rsidRPr="00055507">
        <w:t>patient evaluation, follow-up and surgical procedures</w:t>
      </w:r>
      <w:r w:rsidR="00055507" w:rsidRPr="00055507">
        <w:t>. As can be seen the quality/completeness of documentations was better for patient evaluation but progressively declines for follow-up and surgical procedures.</w:t>
      </w:r>
      <w:r w:rsidR="00AC3448">
        <w:t xml:space="preserve"> </w:t>
      </w:r>
      <w:r w:rsidR="00F817D1">
        <w:t>While patient evaluation and follow-up scores were better in ESO only facilities, scores in surgical procedures were better in ESO plus facilities.</w:t>
      </w:r>
      <w:r w:rsidR="00CA003F">
        <w:t xml:space="preserve"> This could be an indication of gaps in surgical skill/procedures of ESOs.</w:t>
      </w:r>
      <w:r w:rsidR="00F817D1">
        <w:t xml:space="preserve"> </w:t>
      </w:r>
      <w:r w:rsidR="00AC3448">
        <w:t xml:space="preserve">See </w:t>
      </w:r>
      <w:r w:rsidR="00222F60">
        <w:t>T</w:t>
      </w:r>
      <w:r w:rsidR="00AC3448">
        <w:t>able</w:t>
      </w:r>
      <w:r w:rsidR="00222F60">
        <w:t xml:space="preserve"> -1</w:t>
      </w:r>
      <w:r w:rsidR="005831C8">
        <w:t>3</w:t>
      </w:r>
      <w:r w:rsidR="00AC3448">
        <w:t xml:space="preserve"> below.</w:t>
      </w:r>
    </w:p>
    <w:p w:rsidR="003421A5" w:rsidRDefault="003421A5" w:rsidP="00BC2B8E">
      <w:pPr>
        <w:spacing w:after="200" w:line="276" w:lineRule="auto"/>
        <w:ind w:left="1134" w:hanging="1134"/>
        <w:jc w:val="both"/>
        <w:rPr>
          <w:b/>
        </w:rPr>
      </w:pPr>
    </w:p>
    <w:p w:rsidR="003421A5" w:rsidRDefault="003421A5" w:rsidP="00BC2B8E">
      <w:pPr>
        <w:spacing w:after="200" w:line="276" w:lineRule="auto"/>
        <w:ind w:left="1134" w:hanging="1134"/>
        <w:jc w:val="both"/>
        <w:rPr>
          <w:b/>
        </w:rPr>
      </w:pPr>
    </w:p>
    <w:p w:rsidR="003421A5" w:rsidRDefault="003421A5" w:rsidP="00BC2B8E">
      <w:pPr>
        <w:spacing w:after="200" w:line="276" w:lineRule="auto"/>
        <w:ind w:left="1134" w:hanging="1134"/>
        <w:jc w:val="both"/>
        <w:rPr>
          <w:b/>
        </w:rPr>
      </w:pPr>
    </w:p>
    <w:p w:rsidR="00E746BE" w:rsidRDefault="00E746BE" w:rsidP="00BC2B8E">
      <w:pPr>
        <w:spacing w:after="200" w:line="276" w:lineRule="auto"/>
        <w:ind w:left="1134" w:hanging="1134"/>
        <w:jc w:val="both"/>
        <w:rPr>
          <w:b/>
        </w:rPr>
      </w:pPr>
    </w:p>
    <w:p w:rsidR="00BD03D3" w:rsidRDefault="00E746BE">
      <w:pPr>
        <w:pStyle w:val="Subtitle"/>
        <w:spacing w:after="240"/>
        <w:ind w:left="1418" w:hanging="1418"/>
        <w:jc w:val="both"/>
      </w:pPr>
      <w:bookmarkStart w:id="124" w:name="_Toc452738571"/>
      <w:r w:rsidRPr="003421A5">
        <w:rPr>
          <w:b/>
        </w:rPr>
        <w:lastRenderedPageBreak/>
        <w:t>Table -1</w:t>
      </w:r>
      <w:r>
        <w:rPr>
          <w:b/>
        </w:rPr>
        <w:t>3</w:t>
      </w:r>
      <w:r w:rsidRPr="003421A5">
        <w:rPr>
          <w:b/>
        </w:rPr>
        <w:t>:</w:t>
      </w:r>
      <w:r w:rsidR="004810C8">
        <w:rPr>
          <w:b/>
        </w:rPr>
        <w:t xml:space="preserve"> </w:t>
      </w:r>
      <w:r>
        <w:t xml:space="preserve"> Q</w:t>
      </w:r>
      <w:r w:rsidRPr="00055507">
        <w:t>uality/completeness of documentation for patient evaluation, follow-up and surgical procedures</w:t>
      </w:r>
      <w:r>
        <w:t xml:space="preserve"> of cases admitted for Obstetric management.</w:t>
      </w:r>
      <w:bookmarkEnd w:id="124"/>
    </w:p>
    <w:tbl>
      <w:tblPr>
        <w:tblW w:w="0" w:type="auto"/>
        <w:tblBorders>
          <w:top w:val="single" w:sz="4" w:space="0" w:color="auto"/>
          <w:bottom w:val="single" w:sz="4" w:space="0" w:color="auto"/>
          <w:insideH w:val="single" w:sz="4" w:space="0" w:color="auto"/>
        </w:tblBorders>
        <w:tblCellMar>
          <w:top w:w="57" w:type="dxa"/>
          <w:bottom w:w="57" w:type="dxa"/>
        </w:tblCellMar>
        <w:tblLook w:val="04A0"/>
      </w:tblPr>
      <w:tblGrid>
        <w:gridCol w:w="2943"/>
        <w:gridCol w:w="960"/>
        <w:gridCol w:w="974"/>
        <w:gridCol w:w="960"/>
        <w:gridCol w:w="974"/>
        <w:gridCol w:w="960"/>
        <w:gridCol w:w="974"/>
      </w:tblGrid>
      <w:tr w:rsidR="00B37AE7" w:rsidRPr="00BC2B8E" w:rsidTr="00D76822">
        <w:trPr>
          <w:trHeight w:val="300"/>
        </w:trPr>
        <w:tc>
          <w:tcPr>
            <w:tcW w:w="2943" w:type="dxa"/>
            <w:vMerge w:val="restart"/>
            <w:vAlign w:val="bottom"/>
            <w:hideMark/>
          </w:tcPr>
          <w:p w:rsidR="00BC2B8E" w:rsidRPr="00D76822" w:rsidRDefault="00BC2B8E" w:rsidP="00D76822">
            <w:pPr>
              <w:spacing w:line="276" w:lineRule="auto"/>
              <w:jc w:val="center"/>
              <w:rPr>
                <w:b/>
                <w:sz w:val="22"/>
                <w:szCs w:val="22"/>
                <w:lang w:val="en-US"/>
              </w:rPr>
            </w:pPr>
          </w:p>
        </w:tc>
        <w:tc>
          <w:tcPr>
            <w:tcW w:w="1934" w:type="dxa"/>
            <w:gridSpan w:val="2"/>
            <w:noWrap/>
            <w:vAlign w:val="bottom"/>
            <w:hideMark/>
          </w:tcPr>
          <w:p w:rsidR="00BC2B8E" w:rsidRPr="00D76822" w:rsidRDefault="00BC2B8E" w:rsidP="00D76822">
            <w:pPr>
              <w:spacing w:line="276" w:lineRule="auto"/>
              <w:jc w:val="center"/>
              <w:rPr>
                <w:b/>
                <w:sz w:val="22"/>
                <w:szCs w:val="22"/>
                <w:lang w:val="en-US"/>
              </w:rPr>
            </w:pPr>
            <w:r w:rsidRPr="00D76822">
              <w:rPr>
                <w:b/>
                <w:sz w:val="22"/>
                <w:szCs w:val="22"/>
                <w:lang w:val="en-US"/>
              </w:rPr>
              <w:t>ESO-Only Facilities</w:t>
            </w:r>
          </w:p>
        </w:tc>
        <w:tc>
          <w:tcPr>
            <w:tcW w:w="1934" w:type="dxa"/>
            <w:gridSpan w:val="2"/>
            <w:noWrap/>
            <w:vAlign w:val="bottom"/>
            <w:hideMark/>
          </w:tcPr>
          <w:p w:rsidR="00BC2B8E" w:rsidRPr="00D76822" w:rsidRDefault="00BC2B8E" w:rsidP="00D76822">
            <w:pPr>
              <w:spacing w:line="276" w:lineRule="auto"/>
              <w:jc w:val="center"/>
              <w:rPr>
                <w:b/>
                <w:sz w:val="22"/>
                <w:szCs w:val="22"/>
                <w:lang w:val="en-US"/>
              </w:rPr>
            </w:pPr>
            <w:r w:rsidRPr="00D76822">
              <w:rPr>
                <w:b/>
                <w:sz w:val="22"/>
                <w:szCs w:val="22"/>
                <w:lang w:val="en-US"/>
              </w:rPr>
              <w:t>ESO-Plus Facilities</w:t>
            </w:r>
          </w:p>
        </w:tc>
        <w:tc>
          <w:tcPr>
            <w:tcW w:w="1934" w:type="dxa"/>
            <w:gridSpan w:val="2"/>
            <w:vAlign w:val="bottom"/>
            <w:hideMark/>
          </w:tcPr>
          <w:p w:rsidR="00BC2B8E" w:rsidRPr="00D76822" w:rsidRDefault="00BC2B8E" w:rsidP="00D76822">
            <w:pPr>
              <w:spacing w:line="276" w:lineRule="auto"/>
              <w:jc w:val="center"/>
              <w:rPr>
                <w:b/>
                <w:sz w:val="22"/>
                <w:szCs w:val="22"/>
                <w:lang w:val="en-US"/>
              </w:rPr>
            </w:pPr>
            <w:r w:rsidRPr="00D76822">
              <w:rPr>
                <w:b/>
                <w:sz w:val="22"/>
                <w:szCs w:val="22"/>
                <w:lang w:val="en-US"/>
              </w:rPr>
              <w:t>Total</w:t>
            </w:r>
          </w:p>
        </w:tc>
      </w:tr>
      <w:tr w:rsidR="00B37AE7" w:rsidRPr="00BC2B8E" w:rsidTr="00D76822">
        <w:trPr>
          <w:trHeight w:val="510"/>
        </w:trPr>
        <w:tc>
          <w:tcPr>
            <w:tcW w:w="2943" w:type="dxa"/>
            <w:vMerge/>
            <w:tcBorders>
              <w:bottom w:val="single" w:sz="4" w:space="0" w:color="auto"/>
            </w:tcBorders>
            <w:vAlign w:val="bottom"/>
            <w:hideMark/>
          </w:tcPr>
          <w:p w:rsidR="00BC2B8E" w:rsidRPr="00D76822" w:rsidRDefault="00BC2B8E" w:rsidP="00D76822">
            <w:pPr>
              <w:spacing w:line="276" w:lineRule="auto"/>
              <w:jc w:val="center"/>
              <w:rPr>
                <w:b/>
                <w:sz w:val="22"/>
                <w:szCs w:val="22"/>
                <w:lang w:val="en-US"/>
              </w:rPr>
            </w:pPr>
          </w:p>
        </w:tc>
        <w:tc>
          <w:tcPr>
            <w:tcW w:w="960" w:type="dxa"/>
            <w:tcBorders>
              <w:bottom w:val="single" w:sz="4" w:space="0" w:color="auto"/>
            </w:tcBorders>
            <w:vAlign w:val="bottom"/>
            <w:hideMark/>
          </w:tcPr>
          <w:p w:rsidR="00BC2B8E" w:rsidRPr="00D76822" w:rsidRDefault="00BC2B8E" w:rsidP="00D76822">
            <w:pPr>
              <w:spacing w:line="276" w:lineRule="auto"/>
              <w:jc w:val="center"/>
              <w:rPr>
                <w:b/>
                <w:sz w:val="22"/>
                <w:szCs w:val="22"/>
                <w:lang w:val="en-US"/>
              </w:rPr>
            </w:pPr>
            <w:r w:rsidRPr="00D76822">
              <w:rPr>
                <w:b/>
                <w:sz w:val="22"/>
                <w:szCs w:val="22"/>
                <w:lang w:val="en-US"/>
              </w:rPr>
              <w:t>Count</w:t>
            </w:r>
          </w:p>
        </w:tc>
        <w:tc>
          <w:tcPr>
            <w:tcW w:w="974" w:type="dxa"/>
            <w:tcBorders>
              <w:bottom w:val="single" w:sz="4" w:space="0" w:color="auto"/>
            </w:tcBorders>
            <w:vAlign w:val="bottom"/>
            <w:hideMark/>
          </w:tcPr>
          <w:p w:rsidR="00BC2B8E" w:rsidRPr="00D76822" w:rsidRDefault="00BC2B8E" w:rsidP="00D76822">
            <w:pPr>
              <w:spacing w:line="276" w:lineRule="auto"/>
              <w:jc w:val="center"/>
              <w:rPr>
                <w:b/>
                <w:sz w:val="22"/>
                <w:szCs w:val="22"/>
                <w:lang w:val="en-US"/>
              </w:rPr>
            </w:pPr>
            <w:r w:rsidRPr="00D76822">
              <w:rPr>
                <w:b/>
                <w:sz w:val="22"/>
                <w:szCs w:val="22"/>
                <w:lang w:val="en-US"/>
              </w:rPr>
              <w:t>Column N %</w:t>
            </w:r>
          </w:p>
        </w:tc>
        <w:tc>
          <w:tcPr>
            <w:tcW w:w="960" w:type="dxa"/>
            <w:tcBorders>
              <w:bottom w:val="single" w:sz="4" w:space="0" w:color="auto"/>
            </w:tcBorders>
            <w:vAlign w:val="bottom"/>
            <w:hideMark/>
          </w:tcPr>
          <w:p w:rsidR="00BC2B8E" w:rsidRPr="00D76822" w:rsidRDefault="00BC2B8E" w:rsidP="00D76822">
            <w:pPr>
              <w:spacing w:line="276" w:lineRule="auto"/>
              <w:jc w:val="center"/>
              <w:rPr>
                <w:b/>
                <w:sz w:val="22"/>
                <w:szCs w:val="22"/>
                <w:lang w:val="en-US"/>
              </w:rPr>
            </w:pPr>
            <w:r w:rsidRPr="00D76822">
              <w:rPr>
                <w:b/>
                <w:sz w:val="22"/>
                <w:szCs w:val="22"/>
                <w:lang w:val="en-US"/>
              </w:rPr>
              <w:t>Count</w:t>
            </w:r>
          </w:p>
        </w:tc>
        <w:tc>
          <w:tcPr>
            <w:tcW w:w="974" w:type="dxa"/>
            <w:tcBorders>
              <w:bottom w:val="single" w:sz="4" w:space="0" w:color="auto"/>
            </w:tcBorders>
            <w:vAlign w:val="bottom"/>
            <w:hideMark/>
          </w:tcPr>
          <w:p w:rsidR="00BC2B8E" w:rsidRPr="00D76822" w:rsidRDefault="00BC2B8E" w:rsidP="00D76822">
            <w:pPr>
              <w:spacing w:line="276" w:lineRule="auto"/>
              <w:jc w:val="center"/>
              <w:rPr>
                <w:b/>
                <w:sz w:val="22"/>
                <w:szCs w:val="22"/>
                <w:lang w:val="en-US"/>
              </w:rPr>
            </w:pPr>
            <w:r w:rsidRPr="00D76822">
              <w:rPr>
                <w:b/>
                <w:sz w:val="22"/>
                <w:szCs w:val="22"/>
                <w:lang w:val="en-US"/>
              </w:rPr>
              <w:t>Column N %</w:t>
            </w:r>
          </w:p>
        </w:tc>
        <w:tc>
          <w:tcPr>
            <w:tcW w:w="960" w:type="dxa"/>
            <w:tcBorders>
              <w:bottom w:val="single" w:sz="4" w:space="0" w:color="auto"/>
            </w:tcBorders>
            <w:vAlign w:val="bottom"/>
            <w:hideMark/>
          </w:tcPr>
          <w:p w:rsidR="00BC2B8E" w:rsidRPr="00D76822" w:rsidRDefault="00BC2B8E" w:rsidP="00D76822">
            <w:pPr>
              <w:spacing w:line="276" w:lineRule="auto"/>
              <w:jc w:val="center"/>
              <w:rPr>
                <w:b/>
                <w:sz w:val="22"/>
                <w:szCs w:val="22"/>
                <w:lang w:val="en-US"/>
              </w:rPr>
            </w:pPr>
            <w:r w:rsidRPr="00D76822">
              <w:rPr>
                <w:b/>
                <w:sz w:val="22"/>
                <w:szCs w:val="22"/>
                <w:lang w:val="en-US"/>
              </w:rPr>
              <w:t>Count</w:t>
            </w:r>
          </w:p>
        </w:tc>
        <w:tc>
          <w:tcPr>
            <w:tcW w:w="974" w:type="dxa"/>
            <w:tcBorders>
              <w:bottom w:val="single" w:sz="4" w:space="0" w:color="auto"/>
            </w:tcBorders>
            <w:vAlign w:val="bottom"/>
            <w:hideMark/>
          </w:tcPr>
          <w:p w:rsidR="00BC2B8E" w:rsidRPr="00D76822" w:rsidRDefault="00BC2B8E" w:rsidP="00D76822">
            <w:pPr>
              <w:spacing w:line="276" w:lineRule="auto"/>
              <w:jc w:val="center"/>
              <w:rPr>
                <w:b/>
                <w:sz w:val="22"/>
                <w:szCs w:val="22"/>
                <w:lang w:val="en-US"/>
              </w:rPr>
            </w:pPr>
            <w:r w:rsidRPr="00D76822">
              <w:rPr>
                <w:b/>
                <w:sz w:val="22"/>
                <w:szCs w:val="22"/>
                <w:lang w:val="en-US"/>
              </w:rPr>
              <w:t>Column N %</w:t>
            </w:r>
          </w:p>
        </w:tc>
      </w:tr>
      <w:tr w:rsidR="00B37AE7" w:rsidRPr="00BC2B8E" w:rsidTr="00D76822">
        <w:trPr>
          <w:trHeight w:val="366"/>
        </w:trPr>
        <w:tc>
          <w:tcPr>
            <w:tcW w:w="2943" w:type="dxa"/>
            <w:tcBorders>
              <w:bottom w:val="nil"/>
            </w:tcBorders>
            <w:hideMark/>
          </w:tcPr>
          <w:p w:rsidR="00BC2B8E" w:rsidRPr="00D76822" w:rsidRDefault="00BC2B8E" w:rsidP="00D76822">
            <w:pPr>
              <w:spacing w:line="276" w:lineRule="auto"/>
              <w:jc w:val="both"/>
              <w:rPr>
                <w:b/>
                <w:sz w:val="22"/>
                <w:szCs w:val="22"/>
                <w:lang w:val="en-US"/>
              </w:rPr>
            </w:pPr>
            <w:r w:rsidRPr="00D76822">
              <w:rPr>
                <w:b/>
                <w:sz w:val="22"/>
                <w:szCs w:val="22"/>
                <w:lang w:val="en-US"/>
              </w:rPr>
              <w:t>Patient evaluation Scoring</w:t>
            </w:r>
          </w:p>
        </w:tc>
        <w:tc>
          <w:tcPr>
            <w:tcW w:w="960" w:type="dxa"/>
            <w:tcBorders>
              <w:bottom w:val="nil"/>
            </w:tcBorders>
            <w:hideMark/>
          </w:tcPr>
          <w:p w:rsidR="00BC2B8E" w:rsidRPr="00D76822" w:rsidRDefault="00BC2B8E" w:rsidP="00D76822">
            <w:pPr>
              <w:spacing w:line="276" w:lineRule="auto"/>
              <w:jc w:val="both"/>
              <w:rPr>
                <w:sz w:val="22"/>
                <w:szCs w:val="22"/>
                <w:lang w:val="en-US"/>
              </w:rPr>
            </w:pPr>
            <w:r w:rsidRPr="00D76822">
              <w:rPr>
                <w:sz w:val="22"/>
                <w:szCs w:val="22"/>
                <w:lang w:val="en-US"/>
              </w:rPr>
              <w:t> </w:t>
            </w:r>
          </w:p>
        </w:tc>
        <w:tc>
          <w:tcPr>
            <w:tcW w:w="974" w:type="dxa"/>
            <w:tcBorders>
              <w:bottom w:val="nil"/>
            </w:tcBorders>
            <w:hideMark/>
          </w:tcPr>
          <w:p w:rsidR="00BC2B8E" w:rsidRPr="00D76822" w:rsidRDefault="00BC2B8E" w:rsidP="00D76822">
            <w:pPr>
              <w:spacing w:line="276" w:lineRule="auto"/>
              <w:jc w:val="both"/>
              <w:rPr>
                <w:sz w:val="22"/>
                <w:szCs w:val="22"/>
                <w:lang w:val="en-US"/>
              </w:rPr>
            </w:pPr>
            <w:r w:rsidRPr="00D76822">
              <w:rPr>
                <w:sz w:val="22"/>
                <w:szCs w:val="22"/>
                <w:lang w:val="en-US"/>
              </w:rPr>
              <w:t> </w:t>
            </w:r>
          </w:p>
        </w:tc>
        <w:tc>
          <w:tcPr>
            <w:tcW w:w="960" w:type="dxa"/>
            <w:tcBorders>
              <w:bottom w:val="nil"/>
            </w:tcBorders>
            <w:hideMark/>
          </w:tcPr>
          <w:p w:rsidR="00BC2B8E" w:rsidRPr="00D76822" w:rsidRDefault="00BC2B8E" w:rsidP="00D76822">
            <w:pPr>
              <w:spacing w:line="276" w:lineRule="auto"/>
              <w:jc w:val="both"/>
              <w:rPr>
                <w:sz w:val="22"/>
                <w:szCs w:val="22"/>
                <w:lang w:val="en-US"/>
              </w:rPr>
            </w:pPr>
            <w:r w:rsidRPr="00D76822">
              <w:rPr>
                <w:sz w:val="22"/>
                <w:szCs w:val="22"/>
                <w:lang w:val="en-US"/>
              </w:rPr>
              <w:t> </w:t>
            </w:r>
          </w:p>
        </w:tc>
        <w:tc>
          <w:tcPr>
            <w:tcW w:w="974" w:type="dxa"/>
            <w:tcBorders>
              <w:bottom w:val="nil"/>
            </w:tcBorders>
            <w:hideMark/>
          </w:tcPr>
          <w:p w:rsidR="00BC2B8E" w:rsidRPr="00D76822" w:rsidRDefault="00BC2B8E" w:rsidP="00D76822">
            <w:pPr>
              <w:spacing w:line="276" w:lineRule="auto"/>
              <w:jc w:val="both"/>
              <w:rPr>
                <w:sz w:val="22"/>
                <w:szCs w:val="22"/>
                <w:lang w:val="en-US"/>
              </w:rPr>
            </w:pPr>
            <w:r w:rsidRPr="00D76822">
              <w:rPr>
                <w:sz w:val="22"/>
                <w:szCs w:val="22"/>
                <w:lang w:val="en-US"/>
              </w:rPr>
              <w:t> </w:t>
            </w:r>
          </w:p>
        </w:tc>
        <w:tc>
          <w:tcPr>
            <w:tcW w:w="960" w:type="dxa"/>
            <w:tcBorders>
              <w:bottom w:val="nil"/>
            </w:tcBorders>
            <w:hideMark/>
          </w:tcPr>
          <w:p w:rsidR="00BC2B8E" w:rsidRPr="00D76822" w:rsidRDefault="00BC2B8E" w:rsidP="00D76822">
            <w:pPr>
              <w:spacing w:line="276" w:lineRule="auto"/>
              <w:jc w:val="both"/>
              <w:rPr>
                <w:sz w:val="22"/>
                <w:szCs w:val="22"/>
                <w:lang w:val="en-US"/>
              </w:rPr>
            </w:pPr>
            <w:r w:rsidRPr="00D76822">
              <w:rPr>
                <w:sz w:val="22"/>
                <w:szCs w:val="22"/>
                <w:lang w:val="en-US"/>
              </w:rPr>
              <w:t> </w:t>
            </w:r>
          </w:p>
        </w:tc>
        <w:tc>
          <w:tcPr>
            <w:tcW w:w="974" w:type="dxa"/>
            <w:tcBorders>
              <w:bottom w:val="nil"/>
            </w:tcBorders>
            <w:hideMark/>
          </w:tcPr>
          <w:p w:rsidR="00BD03D3" w:rsidRDefault="00BC2B8E">
            <w:pPr>
              <w:spacing w:line="276" w:lineRule="auto"/>
              <w:jc w:val="right"/>
              <w:rPr>
                <w:sz w:val="22"/>
                <w:szCs w:val="22"/>
                <w:lang w:val="en-US"/>
              </w:rPr>
            </w:pPr>
            <w:r w:rsidRPr="00D76822">
              <w:rPr>
                <w:sz w:val="22"/>
                <w:szCs w:val="22"/>
                <w:lang w:val="en-US"/>
              </w:rPr>
              <w:t> </w:t>
            </w:r>
          </w:p>
        </w:tc>
      </w:tr>
      <w:tr w:rsidR="00B37AE7" w:rsidRPr="00BC2B8E" w:rsidTr="00D76822">
        <w:trPr>
          <w:trHeight w:val="315"/>
        </w:trPr>
        <w:tc>
          <w:tcPr>
            <w:tcW w:w="2943" w:type="dxa"/>
            <w:tcBorders>
              <w:top w:val="nil"/>
              <w:bottom w:val="nil"/>
            </w:tcBorders>
            <w:noWrap/>
            <w:hideMark/>
          </w:tcPr>
          <w:p w:rsidR="00BC2B8E" w:rsidRPr="00D76822" w:rsidRDefault="00BC2B8E" w:rsidP="00D76822">
            <w:pPr>
              <w:pStyle w:val="ListParagraph"/>
              <w:numPr>
                <w:ilvl w:val="0"/>
                <w:numId w:val="30"/>
              </w:numPr>
              <w:spacing w:line="276" w:lineRule="auto"/>
              <w:ind w:hanging="218"/>
              <w:jc w:val="both"/>
              <w:rPr>
                <w:sz w:val="22"/>
                <w:szCs w:val="22"/>
                <w:lang w:val="en-US"/>
              </w:rPr>
            </w:pPr>
            <w:r w:rsidRPr="00D76822">
              <w:rPr>
                <w:sz w:val="22"/>
                <w:szCs w:val="22"/>
                <w:lang w:val="en-US"/>
              </w:rPr>
              <w:t>Needs urgent remediation</w:t>
            </w:r>
          </w:p>
        </w:tc>
        <w:tc>
          <w:tcPr>
            <w:tcW w:w="960" w:type="dxa"/>
            <w:tcBorders>
              <w:top w:val="nil"/>
              <w:bottom w:val="nil"/>
            </w:tcBorders>
            <w:noWrap/>
            <w:vAlign w:val="bottom"/>
            <w:hideMark/>
          </w:tcPr>
          <w:p w:rsidR="00BC2B8E" w:rsidRPr="00D76822" w:rsidRDefault="00BC2B8E" w:rsidP="00D76822">
            <w:pPr>
              <w:spacing w:line="276" w:lineRule="auto"/>
              <w:jc w:val="center"/>
              <w:rPr>
                <w:sz w:val="22"/>
                <w:szCs w:val="22"/>
                <w:lang w:val="en-US"/>
              </w:rPr>
            </w:pPr>
            <w:r w:rsidRPr="00D76822">
              <w:rPr>
                <w:sz w:val="22"/>
                <w:szCs w:val="22"/>
                <w:lang w:val="en-US"/>
              </w:rPr>
              <w:t>1</w:t>
            </w:r>
          </w:p>
        </w:tc>
        <w:tc>
          <w:tcPr>
            <w:tcW w:w="974" w:type="dxa"/>
            <w:tcBorders>
              <w:top w:val="nil"/>
              <w:bottom w:val="nil"/>
            </w:tcBorders>
            <w:noWrap/>
            <w:vAlign w:val="bottom"/>
            <w:hideMark/>
          </w:tcPr>
          <w:p w:rsidR="00BD03D3" w:rsidRDefault="00BC2B8E">
            <w:pPr>
              <w:spacing w:line="276" w:lineRule="auto"/>
              <w:jc w:val="right"/>
              <w:rPr>
                <w:sz w:val="22"/>
                <w:szCs w:val="22"/>
                <w:lang w:val="en-US"/>
              </w:rPr>
            </w:pPr>
            <w:r w:rsidRPr="00D76822">
              <w:rPr>
                <w:sz w:val="22"/>
                <w:szCs w:val="22"/>
                <w:lang w:val="en-US"/>
              </w:rPr>
              <w:t>1.9</w:t>
            </w:r>
          </w:p>
        </w:tc>
        <w:tc>
          <w:tcPr>
            <w:tcW w:w="960" w:type="dxa"/>
            <w:tcBorders>
              <w:top w:val="nil"/>
              <w:bottom w:val="nil"/>
            </w:tcBorders>
            <w:noWrap/>
            <w:vAlign w:val="bottom"/>
            <w:hideMark/>
          </w:tcPr>
          <w:p w:rsidR="00BC2B8E" w:rsidRPr="00D76822" w:rsidRDefault="00BC2B8E" w:rsidP="00D76822">
            <w:pPr>
              <w:spacing w:line="276" w:lineRule="auto"/>
              <w:jc w:val="center"/>
              <w:rPr>
                <w:sz w:val="22"/>
                <w:szCs w:val="22"/>
                <w:lang w:val="en-US"/>
              </w:rPr>
            </w:pPr>
            <w:r w:rsidRPr="00D76822">
              <w:rPr>
                <w:sz w:val="22"/>
                <w:szCs w:val="22"/>
                <w:lang w:val="en-US"/>
              </w:rPr>
              <w:t>6</w:t>
            </w:r>
          </w:p>
        </w:tc>
        <w:tc>
          <w:tcPr>
            <w:tcW w:w="974" w:type="dxa"/>
            <w:tcBorders>
              <w:top w:val="nil"/>
              <w:bottom w:val="nil"/>
            </w:tcBorders>
            <w:noWrap/>
            <w:vAlign w:val="bottom"/>
            <w:hideMark/>
          </w:tcPr>
          <w:p w:rsidR="00BD03D3" w:rsidRDefault="00BC2B8E">
            <w:pPr>
              <w:spacing w:line="276" w:lineRule="auto"/>
              <w:jc w:val="right"/>
              <w:rPr>
                <w:sz w:val="22"/>
                <w:szCs w:val="22"/>
                <w:lang w:val="en-US"/>
              </w:rPr>
            </w:pPr>
            <w:r w:rsidRPr="00D76822">
              <w:rPr>
                <w:sz w:val="22"/>
                <w:szCs w:val="22"/>
                <w:lang w:val="en-US"/>
              </w:rPr>
              <w:t>15.0</w:t>
            </w:r>
          </w:p>
        </w:tc>
        <w:tc>
          <w:tcPr>
            <w:tcW w:w="960" w:type="dxa"/>
            <w:tcBorders>
              <w:top w:val="nil"/>
              <w:bottom w:val="nil"/>
            </w:tcBorders>
            <w:noWrap/>
            <w:vAlign w:val="bottom"/>
            <w:hideMark/>
          </w:tcPr>
          <w:p w:rsidR="00BC2B8E" w:rsidRPr="00D76822" w:rsidRDefault="00BC2B8E" w:rsidP="00D76822">
            <w:pPr>
              <w:spacing w:line="276" w:lineRule="auto"/>
              <w:jc w:val="center"/>
              <w:rPr>
                <w:sz w:val="22"/>
                <w:szCs w:val="22"/>
                <w:lang w:val="en-US"/>
              </w:rPr>
            </w:pPr>
            <w:r w:rsidRPr="00D76822">
              <w:rPr>
                <w:sz w:val="22"/>
                <w:szCs w:val="22"/>
                <w:lang w:val="en-US"/>
              </w:rPr>
              <w:t>7</w:t>
            </w:r>
          </w:p>
        </w:tc>
        <w:tc>
          <w:tcPr>
            <w:tcW w:w="974" w:type="dxa"/>
            <w:tcBorders>
              <w:top w:val="nil"/>
              <w:bottom w:val="nil"/>
            </w:tcBorders>
            <w:noWrap/>
            <w:vAlign w:val="bottom"/>
            <w:hideMark/>
          </w:tcPr>
          <w:p w:rsidR="00BD03D3" w:rsidRDefault="00BC2B8E">
            <w:pPr>
              <w:spacing w:line="276" w:lineRule="auto"/>
              <w:jc w:val="right"/>
              <w:rPr>
                <w:sz w:val="22"/>
                <w:szCs w:val="22"/>
                <w:lang w:val="en-US"/>
              </w:rPr>
            </w:pPr>
            <w:r w:rsidRPr="00D76822">
              <w:rPr>
                <w:sz w:val="22"/>
                <w:szCs w:val="22"/>
                <w:lang w:val="en-US"/>
              </w:rPr>
              <w:t>7.5</w:t>
            </w:r>
          </w:p>
        </w:tc>
      </w:tr>
      <w:tr w:rsidR="00B37AE7" w:rsidRPr="00BC2B8E" w:rsidTr="00D76822">
        <w:trPr>
          <w:trHeight w:val="300"/>
        </w:trPr>
        <w:tc>
          <w:tcPr>
            <w:tcW w:w="2943" w:type="dxa"/>
            <w:tcBorders>
              <w:top w:val="nil"/>
              <w:bottom w:val="nil"/>
            </w:tcBorders>
            <w:noWrap/>
            <w:hideMark/>
          </w:tcPr>
          <w:p w:rsidR="00BC2B8E" w:rsidRPr="00D76822" w:rsidRDefault="00BC2B8E" w:rsidP="00D76822">
            <w:pPr>
              <w:pStyle w:val="ListParagraph"/>
              <w:numPr>
                <w:ilvl w:val="0"/>
                <w:numId w:val="30"/>
              </w:numPr>
              <w:spacing w:line="276" w:lineRule="auto"/>
              <w:ind w:hanging="218"/>
              <w:jc w:val="both"/>
              <w:rPr>
                <w:sz w:val="22"/>
                <w:szCs w:val="22"/>
                <w:lang w:val="en-US"/>
              </w:rPr>
            </w:pPr>
            <w:r w:rsidRPr="00D76822">
              <w:rPr>
                <w:sz w:val="22"/>
                <w:szCs w:val="22"/>
                <w:lang w:val="en-US"/>
              </w:rPr>
              <w:t>Need improvement</w:t>
            </w:r>
          </w:p>
        </w:tc>
        <w:tc>
          <w:tcPr>
            <w:tcW w:w="960" w:type="dxa"/>
            <w:tcBorders>
              <w:top w:val="nil"/>
              <w:bottom w:val="nil"/>
            </w:tcBorders>
            <w:noWrap/>
            <w:vAlign w:val="bottom"/>
            <w:hideMark/>
          </w:tcPr>
          <w:p w:rsidR="00BC2B8E" w:rsidRPr="00D76822" w:rsidRDefault="00BC2B8E" w:rsidP="00D76822">
            <w:pPr>
              <w:spacing w:line="276" w:lineRule="auto"/>
              <w:jc w:val="center"/>
              <w:rPr>
                <w:sz w:val="22"/>
                <w:szCs w:val="22"/>
                <w:lang w:val="en-US"/>
              </w:rPr>
            </w:pPr>
            <w:r w:rsidRPr="00D76822">
              <w:rPr>
                <w:sz w:val="22"/>
                <w:szCs w:val="22"/>
                <w:lang w:val="en-US"/>
              </w:rPr>
              <w:t>22</w:t>
            </w:r>
          </w:p>
        </w:tc>
        <w:tc>
          <w:tcPr>
            <w:tcW w:w="974" w:type="dxa"/>
            <w:tcBorders>
              <w:top w:val="nil"/>
              <w:bottom w:val="nil"/>
            </w:tcBorders>
            <w:noWrap/>
            <w:vAlign w:val="bottom"/>
            <w:hideMark/>
          </w:tcPr>
          <w:p w:rsidR="00BD03D3" w:rsidRDefault="00BC2B8E">
            <w:pPr>
              <w:spacing w:line="276" w:lineRule="auto"/>
              <w:jc w:val="right"/>
              <w:rPr>
                <w:sz w:val="22"/>
                <w:szCs w:val="22"/>
                <w:lang w:val="en-US"/>
              </w:rPr>
            </w:pPr>
            <w:r w:rsidRPr="00D76822">
              <w:rPr>
                <w:sz w:val="22"/>
                <w:szCs w:val="22"/>
                <w:lang w:val="en-US"/>
              </w:rPr>
              <w:t>41.5</w:t>
            </w:r>
          </w:p>
        </w:tc>
        <w:tc>
          <w:tcPr>
            <w:tcW w:w="960" w:type="dxa"/>
            <w:tcBorders>
              <w:top w:val="nil"/>
              <w:bottom w:val="nil"/>
            </w:tcBorders>
            <w:noWrap/>
            <w:vAlign w:val="bottom"/>
            <w:hideMark/>
          </w:tcPr>
          <w:p w:rsidR="00BC2B8E" w:rsidRPr="00D76822" w:rsidRDefault="00BC2B8E" w:rsidP="00D76822">
            <w:pPr>
              <w:spacing w:line="276" w:lineRule="auto"/>
              <w:jc w:val="center"/>
              <w:rPr>
                <w:sz w:val="22"/>
                <w:szCs w:val="22"/>
                <w:lang w:val="en-US"/>
              </w:rPr>
            </w:pPr>
            <w:r w:rsidRPr="00D76822">
              <w:rPr>
                <w:sz w:val="22"/>
                <w:szCs w:val="22"/>
                <w:lang w:val="en-US"/>
              </w:rPr>
              <w:t>16</w:t>
            </w:r>
          </w:p>
        </w:tc>
        <w:tc>
          <w:tcPr>
            <w:tcW w:w="974" w:type="dxa"/>
            <w:tcBorders>
              <w:top w:val="nil"/>
              <w:bottom w:val="nil"/>
            </w:tcBorders>
            <w:noWrap/>
            <w:vAlign w:val="bottom"/>
            <w:hideMark/>
          </w:tcPr>
          <w:p w:rsidR="00BD03D3" w:rsidRDefault="00BC2B8E">
            <w:pPr>
              <w:spacing w:line="276" w:lineRule="auto"/>
              <w:jc w:val="right"/>
              <w:rPr>
                <w:sz w:val="22"/>
                <w:szCs w:val="22"/>
                <w:lang w:val="en-US"/>
              </w:rPr>
            </w:pPr>
            <w:r w:rsidRPr="00D76822">
              <w:rPr>
                <w:sz w:val="22"/>
                <w:szCs w:val="22"/>
                <w:lang w:val="en-US"/>
              </w:rPr>
              <w:t>40.0</w:t>
            </w:r>
          </w:p>
        </w:tc>
        <w:tc>
          <w:tcPr>
            <w:tcW w:w="960" w:type="dxa"/>
            <w:tcBorders>
              <w:top w:val="nil"/>
              <w:bottom w:val="nil"/>
            </w:tcBorders>
            <w:noWrap/>
            <w:vAlign w:val="bottom"/>
            <w:hideMark/>
          </w:tcPr>
          <w:p w:rsidR="00BC2B8E" w:rsidRPr="00D76822" w:rsidRDefault="00BC2B8E" w:rsidP="00D76822">
            <w:pPr>
              <w:spacing w:line="276" w:lineRule="auto"/>
              <w:jc w:val="center"/>
              <w:rPr>
                <w:sz w:val="22"/>
                <w:szCs w:val="22"/>
                <w:lang w:val="en-US"/>
              </w:rPr>
            </w:pPr>
            <w:r w:rsidRPr="00D76822">
              <w:rPr>
                <w:sz w:val="22"/>
                <w:szCs w:val="22"/>
                <w:lang w:val="en-US"/>
              </w:rPr>
              <w:t>38</w:t>
            </w:r>
          </w:p>
        </w:tc>
        <w:tc>
          <w:tcPr>
            <w:tcW w:w="974" w:type="dxa"/>
            <w:tcBorders>
              <w:top w:val="nil"/>
              <w:bottom w:val="nil"/>
            </w:tcBorders>
            <w:noWrap/>
            <w:vAlign w:val="bottom"/>
            <w:hideMark/>
          </w:tcPr>
          <w:p w:rsidR="00BD03D3" w:rsidRDefault="00BC2B8E">
            <w:pPr>
              <w:spacing w:line="276" w:lineRule="auto"/>
              <w:jc w:val="right"/>
              <w:rPr>
                <w:sz w:val="22"/>
                <w:szCs w:val="22"/>
                <w:lang w:val="en-US"/>
              </w:rPr>
            </w:pPr>
            <w:r w:rsidRPr="00D76822">
              <w:rPr>
                <w:sz w:val="22"/>
                <w:szCs w:val="22"/>
                <w:lang w:val="en-US"/>
              </w:rPr>
              <w:t>40.9</w:t>
            </w:r>
          </w:p>
        </w:tc>
      </w:tr>
      <w:tr w:rsidR="00B37AE7" w:rsidRPr="00BC2B8E" w:rsidTr="00D76822">
        <w:trPr>
          <w:trHeight w:val="300"/>
        </w:trPr>
        <w:tc>
          <w:tcPr>
            <w:tcW w:w="2943" w:type="dxa"/>
            <w:tcBorders>
              <w:top w:val="nil"/>
              <w:bottom w:val="nil"/>
            </w:tcBorders>
            <w:noWrap/>
            <w:hideMark/>
          </w:tcPr>
          <w:p w:rsidR="00BC2B8E" w:rsidRPr="00D76822" w:rsidRDefault="00BC2B8E" w:rsidP="00D76822">
            <w:pPr>
              <w:pStyle w:val="ListParagraph"/>
              <w:numPr>
                <w:ilvl w:val="0"/>
                <w:numId w:val="30"/>
              </w:numPr>
              <w:spacing w:line="276" w:lineRule="auto"/>
              <w:ind w:hanging="218"/>
              <w:jc w:val="both"/>
              <w:rPr>
                <w:sz w:val="22"/>
                <w:szCs w:val="22"/>
                <w:lang w:val="en-US"/>
              </w:rPr>
            </w:pPr>
            <w:r w:rsidRPr="00D76822">
              <w:rPr>
                <w:sz w:val="22"/>
                <w:szCs w:val="22"/>
                <w:lang w:val="en-US"/>
              </w:rPr>
              <w:t>Meets National standard</w:t>
            </w:r>
          </w:p>
        </w:tc>
        <w:tc>
          <w:tcPr>
            <w:tcW w:w="960" w:type="dxa"/>
            <w:tcBorders>
              <w:top w:val="nil"/>
              <w:bottom w:val="nil"/>
            </w:tcBorders>
            <w:noWrap/>
            <w:vAlign w:val="bottom"/>
            <w:hideMark/>
          </w:tcPr>
          <w:p w:rsidR="00BC2B8E" w:rsidRPr="00D76822" w:rsidRDefault="00BC2B8E" w:rsidP="00D76822">
            <w:pPr>
              <w:spacing w:line="276" w:lineRule="auto"/>
              <w:jc w:val="center"/>
              <w:rPr>
                <w:sz w:val="22"/>
                <w:szCs w:val="22"/>
                <w:lang w:val="en-US"/>
              </w:rPr>
            </w:pPr>
            <w:r w:rsidRPr="00D76822">
              <w:rPr>
                <w:sz w:val="22"/>
                <w:szCs w:val="22"/>
                <w:lang w:val="en-US"/>
              </w:rPr>
              <w:t>17</w:t>
            </w:r>
          </w:p>
        </w:tc>
        <w:tc>
          <w:tcPr>
            <w:tcW w:w="974" w:type="dxa"/>
            <w:tcBorders>
              <w:top w:val="nil"/>
              <w:bottom w:val="nil"/>
            </w:tcBorders>
            <w:noWrap/>
            <w:vAlign w:val="bottom"/>
            <w:hideMark/>
          </w:tcPr>
          <w:p w:rsidR="00BD03D3" w:rsidRDefault="00BC2B8E">
            <w:pPr>
              <w:spacing w:line="276" w:lineRule="auto"/>
              <w:jc w:val="right"/>
              <w:rPr>
                <w:sz w:val="22"/>
                <w:szCs w:val="22"/>
                <w:lang w:val="en-US"/>
              </w:rPr>
            </w:pPr>
            <w:r w:rsidRPr="00D76822">
              <w:rPr>
                <w:sz w:val="22"/>
                <w:szCs w:val="22"/>
                <w:lang w:val="en-US"/>
              </w:rPr>
              <w:t>32.1</w:t>
            </w:r>
          </w:p>
        </w:tc>
        <w:tc>
          <w:tcPr>
            <w:tcW w:w="960" w:type="dxa"/>
            <w:tcBorders>
              <w:top w:val="nil"/>
              <w:bottom w:val="nil"/>
            </w:tcBorders>
            <w:noWrap/>
            <w:vAlign w:val="bottom"/>
            <w:hideMark/>
          </w:tcPr>
          <w:p w:rsidR="00BC2B8E" w:rsidRPr="00D76822" w:rsidRDefault="00BC2B8E" w:rsidP="00D76822">
            <w:pPr>
              <w:spacing w:line="276" w:lineRule="auto"/>
              <w:jc w:val="center"/>
              <w:rPr>
                <w:sz w:val="22"/>
                <w:szCs w:val="22"/>
                <w:lang w:val="en-US"/>
              </w:rPr>
            </w:pPr>
            <w:r w:rsidRPr="00D76822">
              <w:rPr>
                <w:sz w:val="22"/>
                <w:szCs w:val="22"/>
                <w:lang w:val="en-US"/>
              </w:rPr>
              <w:t>10</w:t>
            </w:r>
          </w:p>
        </w:tc>
        <w:tc>
          <w:tcPr>
            <w:tcW w:w="974" w:type="dxa"/>
            <w:tcBorders>
              <w:top w:val="nil"/>
              <w:bottom w:val="nil"/>
            </w:tcBorders>
            <w:noWrap/>
            <w:vAlign w:val="bottom"/>
            <w:hideMark/>
          </w:tcPr>
          <w:p w:rsidR="00BD03D3" w:rsidRDefault="00BC2B8E">
            <w:pPr>
              <w:spacing w:line="276" w:lineRule="auto"/>
              <w:jc w:val="right"/>
              <w:rPr>
                <w:sz w:val="22"/>
                <w:szCs w:val="22"/>
                <w:lang w:val="en-US"/>
              </w:rPr>
            </w:pPr>
            <w:r w:rsidRPr="00D76822">
              <w:rPr>
                <w:sz w:val="22"/>
                <w:szCs w:val="22"/>
                <w:lang w:val="en-US"/>
              </w:rPr>
              <w:t>25.0</w:t>
            </w:r>
          </w:p>
        </w:tc>
        <w:tc>
          <w:tcPr>
            <w:tcW w:w="960" w:type="dxa"/>
            <w:tcBorders>
              <w:top w:val="nil"/>
              <w:bottom w:val="nil"/>
            </w:tcBorders>
            <w:noWrap/>
            <w:vAlign w:val="bottom"/>
            <w:hideMark/>
          </w:tcPr>
          <w:p w:rsidR="00BC2B8E" w:rsidRPr="00D76822" w:rsidRDefault="00BC2B8E" w:rsidP="00D76822">
            <w:pPr>
              <w:spacing w:line="276" w:lineRule="auto"/>
              <w:jc w:val="center"/>
              <w:rPr>
                <w:sz w:val="22"/>
                <w:szCs w:val="22"/>
                <w:lang w:val="en-US"/>
              </w:rPr>
            </w:pPr>
            <w:r w:rsidRPr="00D76822">
              <w:rPr>
                <w:sz w:val="22"/>
                <w:szCs w:val="22"/>
                <w:lang w:val="en-US"/>
              </w:rPr>
              <w:t>27</w:t>
            </w:r>
          </w:p>
        </w:tc>
        <w:tc>
          <w:tcPr>
            <w:tcW w:w="974" w:type="dxa"/>
            <w:tcBorders>
              <w:top w:val="nil"/>
              <w:bottom w:val="nil"/>
            </w:tcBorders>
            <w:noWrap/>
            <w:vAlign w:val="bottom"/>
            <w:hideMark/>
          </w:tcPr>
          <w:p w:rsidR="00BD03D3" w:rsidRDefault="00BC2B8E">
            <w:pPr>
              <w:spacing w:line="276" w:lineRule="auto"/>
              <w:jc w:val="right"/>
              <w:rPr>
                <w:sz w:val="22"/>
                <w:szCs w:val="22"/>
                <w:lang w:val="en-US"/>
              </w:rPr>
            </w:pPr>
            <w:r w:rsidRPr="00D76822">
              <w:rPr>
                <w:sz w:val="22"/>
                <w:szCs w:val="22"/>
                <w:lang w:val="en-US"/>
              </w:rPr>
              <w:t>29.0</w:t>
            </w:r>
          </w:p>
        </w:tc>
      </w:tr>
      <w:tr w:rsidR="00B37AE7" w:rsidRPr="00BC2B8E" w:rsidTr="00D76822">
        <w:trPr>
          <w:trHeight w:val="300"/>
        </w:trPr>
        <w:tc>
          <w:tcPr>
            <w:tcW w:w="2943" w:type="dxa"/>
            <w:tcBorders>
              <w:top w:val="nil"/>
              <w:bottom w:val="nil"/>
            </w:tcBorders>
            <w:noWrap/>
            <w:hideMark/>
          </w:tcPr>
          <w:p w:rsidR="00BC2B8E" w:rsidRPr="00D76822" w:rsidRDefault="00BC2B8E" w:rsidP="00D76822">
            <w:pPr>
              <w:pStyle w:val="ListParagraph"/>
              <w:numPr>
                <w:ilvl w:val="0"/>
                <w:numId w:val="30"/>
              </w:numPr>
              <w:spacing w:line="276" w:lineRule="auto"/>
              <w:ind w:hanging="218"/>
              <w:jc w:val="both"/>
              <w:rPr>
                <w:sz w:val="22"/>
                <w:szCs w:val="22"/>
                <w:lang w:val="en-US"/>
              </w:rPr>
            </w:pPr>
            <w:r w:rsidRPr="00D76822">
              <w:rPr>
                <w:sz w:val="22"/>
                <w:szCs w:val="22"/>
                <w:lang w:val="en-US"/>
              </w:rPr>
              <w:t>Surpasses expectations</w:t>
            </w:r>
          </w:p>
        </w:tc>
        <w:tc>
          <w:tcPr>
            <w:tcW w:w="960" w:type="dxa"/>
            <w:tcBorders>
              <w:top w:val="nil"/>
              <w:bottom w:val="nil"/>
            </w:tcBorders>
            <w:noWrap/>
            <w:vAlign w:val="bottom"/>
            <w:hideMark/>
          </w:tcPr>
          <w:p w:rsidR="00BC2B8E" w:rsidRPr="00D76822" w:rsidRDefault="00BC2B8E" w:rsidP="00D76822">
            <w:pPr>
              <w:spacing w:line="276" w:lineRule="auto"/>
              <w:jc w:val="center"/>
              <w:rPr>
                <w:sz w:val="22"/>
                <w:szCs w:val="22"/>
                <w:lang w:val="en-US"/>
              </w:rPr>
            </w:pPr>
            <w:r w:rsidRPr="00D76822">
              <w:rPr>
                <w:sz w:val="22"/>
                <w:szCs w:val="22"/>
                <w:lang w:val="en-US"/>
              </w:rPr>
              <w:t>13</w:t>
            </w:r>
          </w:p>
        </w:tc>
        <w:tc>
          <w:tcPr>
            <w:tcW w:w="974" w:type="dxa"/>
            <w:tcBorders>
              <w:top w:val="nil"/>
              <w:bottom w:val="nil"/>
            </w:tcBorders>
            <w:noWrap/>
            <w:vAlign w:val="bottom"/>
            <w:hideMark/>
          </w:tcPr>
          <w:p w:rsidR="00BD03D3" w:rsidRDefault="00BC2B8E">
            <w:pPr>
              <w:spacing w:line="276" w:lineRule="auto"/>
              <w:jc w:val="right"/>
              <w:rPr>
                <w:sz w:val="22"/>
                <w:szCs w:val="22"/>
                <w:lang w:val="en-US"/>
              </w:rPr>
            </w:pPr>
            <w:r w:rsidRPr="00D76822">
              <w:rPr>
                <w:sz w:val="22"/>
                <w:szCs w:val="22"/>
                <w:lang w:val="en-US"/>
              </w:rPr>
              <w:t>24.5</w:t>
            </w:r>
          </w:p>
        </w:tc>
        <w:tc>
          <w:tcPr>
            <w:tcW w:w="960" w:type="dxa"/>
            <w:tcBorders>
              <w:top w:val="nil"/>
              <w:bottom w:val="nil"/>
            </w:tcBorders>
            <w:noWrap/>
            <w:vAlign w:val="bottom"/>
            <w:hideMark/>
          </w:tcPr>
          <w:p w:rsidR="00BC2B8E" w:rsidRPr="00D76822" w:rsidRDefault="00BC2B8E" w:rsidP="00D76822">
            <w:pPr>
              <w:spacing w:line="276" w:lineRule="auto"/>
              <w:jc w:val="center"/>
              <w:rPr>
                <w:sz w:val="22"/>
                <w:szCs w:val="22"/>
                <w:lang w:val="en-US"/>
              </w:rPr>
            </w:pPr>
            <w:r w:rsidRPr="00D76822">
              <w:rPr>
                <w:sz w:val="22"/>
                <w:szCs w:val="22"/>
                <w:lang w:val="en-US"/>
              </w:rPr>
              <w:t>8</w:t>
            </w:r>
          </w:p>
        </w:tc>
        <w:tc>
          <w:tcPr>
            <w:tcW w:w="974" w:type="dxa"/>
            <w:tcBorders>
              <w:top w:val="nil"/>
              <w:bottom w:val="nil"/>
            </w:tcBorders>
            <w:noWrap/>
            <w:vAlign w:val="bottom"/>
            <w:hideMark/>
          </w:tcPr>
          <w:p w:rsidR="00BD03D3" w:rsidRDefault="00BC2B8E">
            <w:pPr>
              <w:spacing w:line="276" w:lineRule="auto"/>
              <w:jc w:val="right"/>
              <w:rPr>
                <w:sz w:val="22"/>
                <w:szCs w:val="22"/>
                <w:lang w:val="en-US"/>
              </w:rPr>
            </w:pPr>
            <w:r w:rsidRPr="00D76822">
              <w:rPr>
                <w:sz w:val="22"/>
                <w:szCs w:val="22"/>
                <w:lang w:val="en-US"/>
              </w:rPr>
              <w:t>20.0</w:t>
            </w:r>
          </w:p>
        </w:tc>
        <w:tc>
          <w:tcPr>
            <w:tcW w:w="960" w:type="dxa"/>
            <w:tcBorders>
              <w:top w:val="nil"/>
              <w:bottom w:val="nil"/>
            </w:tcBorders>
            <w:noWrap/>
            <w:vAlign w:val="bottom"/>
            <w:hideMark/>
          </w:tcPr>
          <w:p w:rsidR="00BC2B8E" w:rsidRPr="00D76822" w:rsidRDefault="00BC2B8E" w:rsidP="00D76822">
            <w:pPr>
              <w:spacing w:line="276" w:lineRule="auto"/>
              <w:jc w:val="center"/>
              <w:rPr>
                <w:sz w:val="22"/>
                <w:szCs w:val="22"/>
                <w:lang w:val="en-US"/>
              </w:rPr>
            </w:pPr>
            <w:r w:rsidRPr="00D76822">
              <w:rPr>
                <w:sz w:val="22"/>
                <w:szCs w:val="22"/>
                <w:lang w:val="en-US"/>
              </w:rPr>
              <w:t>21</w:t>
            </w:r>
          </w:p>
        </w:tc>
        <w:tc>
          <w:tcPr>
            <w:tcW w:w="974" w:type="dxa"/>
            <w:tcBorders>
              <w:top w:val="nil"/>
              <w:bottom w:val="nil"/>
            </w:tcBorders>
            <w:noWrap/>
            <w:vAlign w:val="bottom"/>
            <w:hideMark/>
          </w:tcPr>
          <w:p w:rsidR="00BD03D3" w:rsidRDefault="00BC2B8E">
            <w:pPr>
              <w:spacing w:line="276" w:lineRule="auto"/>
              <w:jc w:val="right"/>
              <w:rPr>
                <w:sz w:val="22"/>
                <w:szCs w:val="22"/>
                <w:lang w:val="en-US"/>
              </w:rPr>
            </w:pPr>
            <w:r w:rsidRPr="00D76822">
              <w:rPr>
                <w:sz w:val="22"/>
                <w:szCs w:val="22"/>
                <w:lang w:val="en-US"/>
              </w:rPr>
              <w:t>22.6</w:t>
            </w:r>
          </w:p>
        </w:tc>
      </w:tr>
      <w:tr w:rsidR="00B37AE7" w:rsidRPr="00BC2B8E" w:rsidTr="00D76822">
        <w:trPr>
          <w:trHeight w:val="315"/>
        </w:trPr>
        <w:tc>
          <w:tcPr>
            <w:tcW w:w="2943" w:type="dxa"/>
            <w:tcBorders>
              <w:top w:val="nil"/>
              <w:bottom w:val="single" w:sz="4" w:space="0" w:color="auto"/>
            </w:tcBorders>
            <w:hideMark/>
          </w:tcPr>
          <w:p w:rsidR="00BC2B8E" w:rsidRPr="00D76822" w:rsidRDefault="00BC2B8E" w:rsidP="00D76822">
            <w:pPr>
              <w:spacing w:line="276" w:lineRule="auto"/>
              <w:jc w:val="right"/>
              <w:rPr>
                <w:sz w:val="22"/>
                <w:szCs w:val="22"/>
                <w:lang w:val="en-US"/>
              </w:rPr>
            </w:pPr>
            <w:r w:rsidRPr="00D76822">
              <w:rPr>
                <w:sz w:val="22"/>
                <w:szCs w:val="22"/>
                <w:lang w:val="en-US"/>
              </w:rPr>
              <w:t>Total</w:t>
            </w:r>
          </w:p>
        </w:tc>
        <w:tc>
          <w:tcPr>
            <w:tcW w:w="960" w:type="dxa"/>
            <w:tcBorders>
              <w:top w:val="nil"/>
              <w:bottom w:val="single" w:sz="4" w:space="0" w:color="auto"/>
            </w:tcBorders>
            <w:noWrap/>
            <w:vAlign w:val="bottom"/>
            <w:hideMark/>
          </w:tcPr>
          <w:p w:rsidR="00BC2B8E" w:rsidRPr="00D76822" w:rsidRDefault="00BC2B8E" w:rsidP="00D76822">
            <w:pPr>
              <w:spacing w:line="276" w:lineRule="auto"/>
              <w:jc w:val="center"/>
              <w:rPr>
                <w:sz w:val="22"/>
                <w:szCs w:val="22"/>
                <w:lang w:val="en-US"/>
              </w:rPr>
            </w:pPr>
            <w:r w:rsidRPr="00D76822">
              <w:rPr>
                <w:sz w:val="22"/>
                <w:szCs w:val="22"/>
                <w:lang w:val="en-US"/>
              </w:rPr>
              <w:t>53</w:t>
            </w:r>
          </w:p>
        </w:tc>
        <w:tc>
          <w:tcPr>
            <w:tcW w:w="974" w:type="dxa"/>
            <w:tcBorders>
              <w:top w:val="nil"/>
              <w:bottom w:val="single" w:sz="4" w:space="0" w:color="auto"/>
            </w:tcBorders>
            <w:noWrap/>
            <w:vAlign w:val="bottom"/>
            <w:hideMark/>
          </w:tcPr>
          <w:p w:rsidR="00BD03D3" w:rsidRDefault="00BC2B8E">
            <w:pPr>
              <w:spacing w:line="276" w:lineRule="auto"/>
              <w:jc w:val="right"/>
              <w:rPr>
                <w:sz w:val="22"/>
                <w:szCs w:val="22"/>
                <w:lang w:val="en-US"/>
              </w:rPr>
            </w:pPr>
            <w:r w:rsidRPr="00D76822">
              <w:rPr>
                <w:sz w:val="22"/>
                <w:szCs w:val="22"/>
                <w:lang w:val="en-US"/>
              </w:rPr>
              <w:t>100.0</w:t>
            </w:r>
          </w:p>
        </w:tc>
        <w:tc>
          <w:tcPr>
            <w:tcW w:w="960" w:type="dxa"/>
            <w:tcBorders>
              <w:top w:val="nil"/>
              <w:bottom w:val="single" w:sz="4" w:space="0" w:color="auto"/>
            </w:tcBorders>
            <w:noWrap/>
            <w:vAlign w:val="bottom"/>
            <w:hideMark/>
          </w:tcPr>
          <w:p w:rsidR="00BC2B8E" w:rsidRPr="00D76822" w:rsidRDefault="00BC2B8E" w:rsidP="00D76822">
            <w:pPr>
              <w:spacing w:line="276" w:lineRule="auto"/>
              <w:jc w:val="center"/>
              <w:rPr>
                <w:sz w:val="22"/>
                <w:szCs w:val="22"/>
                <w:lang w:val="en-US"/>
              </w:rPr>
            </w:pPr>
            <w:r w:rsidRPr="00D76822">
              <w:rPr>
                <w:sz w:val="22"/>
                <w:szCs w:val="22"/>
                <w:lang w:val="en-US"/>
              </w:rPr>
              <w:t>40</w:t>
            </w:r>
          </w:p>
        </w:tc>
        <w:tc>
          <w:tcPr>
            <w:tcW w:w="974" w:type="dxa"/>
            <w:tcBorders>
              <w:top w:val="nil"/>
              <w:bottom w:val="single" w:sz="4" w:space="0" w:color="auto"/>
            </w:tcBorders>
            <w:noWrap/>
            <w:vAlign w:val="bottom"/>
            <w:hideMark/>
          </w:tcPr>
          <w:p w:rsidR="00BD03D3" w:rsidRDefault="00BC2B8E">
            <w:pPr>
              <w:spacing w:line="276" w:lineRule="auto"/>
              <w:jc w:val="right"/>
              <w:rPr>
                <w:sz w:val="22"/>
                <w:szCs w:val="22"/>
                <w:lang w:val="en-US"/>
              </w:rPr>
            </w:pPr>
            <w:r w:rsidRPr="00D76822">
              <w:rPr>
                <w:sz w:val="22"/>
                <w:szCs w:val="22"/>
                <w:lang w:val="en-US"/>
              </w:rPr>
              <w:t>100.0</w:t>
            </w:r>
          </w:p>
        </w:tc>
        <w:tc>
          <w:tcPr>
            <w:tcW w:w="960" w:type="dxa"/>
            <w:tcBorders>
              <w:top w:val="nil"/>
              <w:bottom w:val="single" w:sz="4" w:space="0" w:color="auto"/>
            </w:tcBorders>
            <w:noWrap/>
            <w:vAlign w:val="bottom"/>
            <w:hideMark/>
          </w:tcPr>
          <w:p w:rsidR="00BC2B8E" w:rsidRPr="00D76822" w:rsidRDefault="00BC2B8E" w:rsidP="00D76822">
            <w:pPr>
              <w:spacing w:line="276" w:lineRule="auto"/>
              <w:jc w:val="center"/>
              <w:rPr>
                <w:sz w:val="22"/>
                <w:szCs w:val="22"/>
                <w:lang w:val="en-US"/>
              </w:rPr>
            </w:pPr>
            <w:r w:rsidRPr="00D76822">
              <w:rPr>
                <w:sz w:val="22"/>
                <w:szCs w:val="22"/>
                <w:lang w:val="en-US"/>
              </w:rPr>
              <w:t>93</w:t>
            </w:r>
          </w:p>
        </w:tc>
        <w:tc>
          <w:tcPr>
            <w:tcW w:w="974" w:type="dxa"/>
            <w:tcBorders>
              <w:top w:val="nil"/>
              <w:bottom w:val="single" w:sz="4" w:space="0" w:color="auto"/>
            </w:tcBorders>
            <w:noWrap/>
            <w:vAlign w:val="bottom"/>
            <w:hideMark/>
          </w:tcPr>
          <w:p w:rsidR="00BD03D3" w:rsidRDefault="00BC2B8E">
            <w:pPr>
              <w:spacing w:line="276" w:lineRule="auto"/>
              <w:jc w:val="right"/>
              <w:rPr>
                <w:sz w:val="22"/>
                <w:szCs w:val="22"/>
                <w:lang w:val="en-US"/>
              </w:rPr>
            </w:pPr>
            <w:r w:rsidRPr="00D76822">
              <w:rPr>
                <w:sz w:val="22"/>
                <w:szCs w:val="22"/>
                <w:lang w:val="en-US"/>
              </w:rPr>
              <w:t>100.0</w:t>
            </w:r>
          </w:p>
        </w:tc>
      </w:tr>
      <w:tr w:rsidR="00B37AE7" w:rsidRPr="00BC2B8E" w:rsidTr="00D76822">
        <w:trPr>
          <w:trHeight w:val="315"/>
        </w:trPr>
        <w:tc>
          <w:tcPr>
            <w:tcW w:w="2943" w:type="dxa"/>
            <w:tcBorders>
              <w:bottom w:val="nil"/>
            </w:tcBorders>
            <w:hideMark/>
          </w:tcPr>
          <w:p w:rsidR="00BC2B8E" w:rsidRPr="00D76822" w:rsidRDefault="00BC2B8E" w:rsidP="00D76822">
            <w:pPr>
              <w:pStyle w:val="ListParagraph"/>
              <w:spacing w:line="276" w:lineRule="auto"/>
              <w:ind w:left="0"/>
              <w:jc w:val="both"/>
              <w:rPr>
                <w:b/>
                <w:sz w:val="22"/>
                <w:szCs w:val="22"/>
                <w:lang w:val="en-US"/>
              </w:rPr>
            </w:pPr>
            <w:r w:rsidRPr="00D76822">
              <w:rPr>
                <w:b/>
                <w:sz w:val="22"/>
                <w:szCs w:val="22"/>
                <w:lang w:val="en-US"/>
              </w:rPr>
              <w:t>Patient follow-up Scoring</w:t>
            </w:r>
          </w:p>
        </w:tc>
        <w:tc>
          <w:tcPr>
            <w:tcW w:w="960" w:type="dxa"/>
            <w:tcBorders>
              <w:bottom w:val="nil"/>
            </w:tcBorders>
            <w:noWrap/>
            <w:vAlign w:val="bottom"/>
            <w:hideMark/>
          </w:tcPr>
          <w:p w:rsidR="00BC2B8E" w:rsidRPr="00D76822" w:rsidRDefault="00BC2B8E" w:rsidP="00D76822">
            <w:pPr>
              <w:spacing w:line="276" w:lineRule="auto"/>
              <w:jc w:val="center"/>
              <w:rPr>
                <w:sz w:val="22"/>
                <w:szCs w:val="22"/>
                <w:lang w:val="en-US"/>
              </w:rPr>
            </w:pPr>
          </w:p>
        </w:tc>
        <w:tc>
          <w:tcPr>
            <w:tcW w:w="974" w:type="dxa"/>
            <w:tcBorders>
              <w:bottom w:val="nil"/>
            </w:tcBorders>
            <w:noWrap/>
            <w:vAlign w:val="bottom"/>
            <w:hideMark/>
          </w:tcPr>
          <w:p w:rsidR="00BD03D3" w:rsidRDefault="00BD03D3">
            <w:pPr>
              <w:spacing w:line="276" w:lineRule="auto"/>
              <w:jc w:val="right"/>
              <w:rPr>
                <w:b/>
                <w:bCs/>
                <w:color w:val="4F81BD"/>
                <w:sz w:val="22"/>
                <w:szCs w:val="22"/>
                <w:lang w:val="en-US"/>
              </w:rPr>
            </w:pPr>
          </w:p>
        </w:tc>
        <w:tc>
          <w:tcPr>
            <w:tcW w:w="960" w:type="dxa"/>
            <w:tcBorders>
              <w:bottom w:val="nil"/>
            </w:tcBorders>
            <w:noWrap/>
            <w:vAlign w:val="bottom"/>
            <w:hideMark/>
          </w:tcPr>
          <w:p w:rsidR="00BC2B8E" w:rsidRPr="00D76822" w:rsidRDefault="00BC2B8E" w:rsidP="00D76822">
            <w:pPr>
              <w:spacing w:line="276" w:lineRule="auto"/>
              <w:jc w:val="center"/>
              <w:rPr>
                <w:sz w:val="22"/>
                <w:szCs w:val="22"/>
                <w:lang w:val="en-US"/>
              </w:rPr>
            </w:pPr>
          </w:p>
        </w:tc>
        <w:tc>
          <w:tcPr>
            <w:tcW w:w="974" w:type="dxa"/>
            <w:tcBorders>
              <w:bottom w:val="nil"/>
            </w:tcBorders>
            <w:noWrap/>
            <w:vAlign w:val="bottom"/>
            <w:hideMark/>
          </w:tcPr>
          <w:p w:rsidR="00BD03D3" w:rsidRDefault="00BD03D3">
            <w:pPr>
              <w:spacing w:line="276" w:lineRule="auto"/>
              <w:jc w:val="right"/>
              <w:rPr>
                <w:b/>
                <w:bCs/>
                <w:color w:val="4F81BD"/>
                <w:sz w:val="22"/>
                <w:szCs w:val="22"/>
                <w:lang w:val="en-US"/>
              </w:rPr>
            </w:pPr>
          </w:p>
        </w:tc>
        <w:tc>
          <w:tcPr>
            <w:tcW w:w="960" w:type="dxa"/>
            <w:tcBorders>
              <w:bottom w:val="nil"/>
            </w:tcBorders>
            <w:noWrap/>
            <w:vAlign w:val="bottom"/>
            <w:hideMark/>
          </w:tcPr>
          <w:p w:rsidR="00BC2B8E" w:rsidRPr="00D76822" w:rsidRDefault="00BC2B8E" w:rsidP="00D76822">
            <w:pPr>
              <w:spacing w:line="276" w:lineRule="auto"/>
              <w:jc w:val="center"/>
              <w:rPr>
                <w:sz w:val="22"/>
                <w:szCs w:val="22"/>
                <w:lang w:val="en-US"/>
              </w:rPr>
            </w:pPr>
          </w:p>
        </w:tc>
        <w:tc>
          <w:tcPr>
            <w:tcW w:w="974" w:type="dxa"/>
            <w:tcBorders>
              <w:bottom w:val="nil"/>
            </w:tcBorders>
            <w:noWrap/>
            <w:vAlign w:val="bottom"/>
            <w:hideMark/>
          </w:tcPr>
          <w:p w:rsidR="00BD03D3" w:rsidRDefault="00BD03D3">
            <w:pPr>
              <w:spacing w:line="276" w:lineRule="auto"/>
              <w:jc w:val="right"/>
              <w:rPr>
                <w:b/>
                <w:bCs/>
                <w:color w:val="4F81BD"/>
                <w:sz w:val="22"/>
                <w:szCs w:val="22"/>
                <w:lang w:val="en-US"/>
              </w:rPr>
            </w:pPr>
          </w:p>
        </w:tc>
      </w:tr>
      <w:tr w:rsidR="00B37AE7" w:rsidRPr="00BC2B8E" w:rsidTr="00D76822">
        <w:trPr>
          <w:trHeight w:val="300"/>
        </w:trPr>
        <w:tc>
          <w:tcPr>
            <w:tcW w:w="2943" w:type="dxa"/>
            <w:tcBorders>
              <w:top w:val="nil"/>
              <w:bottom w:val="nil"/>
            </w:tcBorders>
            <w:noWrap/>
            <w:hideMark/>
          </w:tcPr>
          <w:p w:rsidR="00BC2B8E" w:rsidRPr="00D76822" w:rsidRDefault="00BC2B8E" w:rsidP="00D76822">
            <w:pPr>
              <w:pStyle w:val="ListParagraph"/>
              <w:numPr>
                <w:ilvl w:val="0"/>
                <w:numId w:val="30"/>
              </w:numPr>
              <w:spacing w:line="276" w:lineRule="auto"/>
              <w:ind w:hanging="218"/>
              <w:jc w:val="both"/>
              <w:rPr>
                <w:sz w:val="22"/>
                <w:szCs w:val="22"/>
                <w:lang w:val="en-US"/>
              </w:rPr>
            </w:pPr>
            <w:r w:rsidRPr="00D76822">
              <w:rPr>
                <w:sz w:val="22"/>
                <w:szCs w:val="22"/>
                <w:lang w:val="en-US"/>
              </w:rPr>
              <w:t>Needs urgent remediation</w:t>
            </w:r>
          </w:p>
        </w:tc>
        <w:tc>
          <w:tcPr>
            <w:tcW w:w="960" w:type="dxa"/>
            <w:tcBorders>
              <w:top w:val="nil"/>
              <w:bottom w:val="nil"/>
            </w:tcBorders>
            <w:noWrap/>
            <w:vAlign w:val="bottom"/>
            <w:hideMark/>
          </w:tcPr>
          <w:p w:rsidR="00BC2B8E" w:rsidRPr="00D76822" w:rsidRDefault="00BC2B8E" w:rsidP="00D76822">
            <w:pPr>
              <w:spacing w:line="276" w:lineRule="auto"/>
              <w:jc w:val="center"/>
              <w:rPr>
                <w:sz w:val="22"/>
                <w:szCs w:val="22"/>
                <w:lang w:val="en-US"/>
              </w:rPr>
            </w:pPr>
            <w:r w:rsidRPr="00D76822">
              <w:rPr>
                <w:sz w:val="22"/>
                <w:szCs w:val="22"/>
                <w:lang w:val="en-US"/>
              </w:rPr>
              <w:t>7</w:t>
            </w:r>
          </w:p>
        </w:tc>
        <w:tc>
          <w:tcPr>
            <w:tcW w:w="974" w:type="dxa"/>
            <w:tcBorders>
              <w:top w:val="nil"/>
              <w:bottom w:val="nil"/>
            </w:tcBorders>
            <w:noWrap/>
            <w:vAlign w:val="bottom"/>
            <w:hideMark/>
          </w:tcPr>
          <w:p w:rsidR="00BD03D3" w:rsidRDefault="00BC2B8E">
            <w:pPr>
              <w:spacing w:line="276" w:lineRule="auto"/>
              <w:jc w:val="right"/>
              <w:rPr>
                <w:sz w:val="22"/>
                <w:szCs w:val="22"/>
                <w:lang w:val="en-US"/>
              </w:rPr>
            </w:pPr>
            <w:r w:rsidRPr="00D76822">
              <w:rPr>
                <w:sz w:val="22"/>
                <w:szCs w:val="22"/>
                <w:lang w:val="en-US"/>
              </w:rPr>
              <w:t>13.2</w:t>
            </w:r>
          </w:p>
        </w:tc>
        <w:tc>
          <w:tcPr>
            <w:tcW w:w="960" w:type="dxa"/>
            <w:tcBorders>
              <w:top w:val="nil"/>
              <w:bottom w:val="nil"/>
            </w:tcBorders>
            <w:noWrap/>
            <w:vAlign w:val="bottom"/>
            <w:hideMark/>
          </w:tcPr>
          <w:p w:rsidR="00BC2B8E" w:rsidRPr="00D76822" w:rsidRDefault="00BC2B8E" w:rsidP="00D76822">
            <w:pPr>
              <w:spacing w:line="276" w:lineRule="auto"/>
              <w:jc w:val="center"/>
              <w:rPr>
                <w:sz w:val="22"/>
                <w:szCs w:val="22"/>
                <w:lang w:val="en-US"/>
              </w:rPr>
            </w:pPr>
            <w:r w:rsidRPr="00D76822">
              <w:rPr>
                <w:sz w:val="22"/>
                <w:szCs w:val="22"/>
                <w:lang w:val="en-US"/>
              </w:rPr>
              <w:t>9</w:t>
            </w:r>
          </w:p>
        </w:tc>
        <w:tc>
          <w:tcPr>
            <w:tcW w:w="974" w:type="dxa"/>
            <w:tcBorders>
              <w:top w:val="nil"/>
              <w:bottom w:val="nil"/>
            </w:tcBorders>
            <w:noWrap/>
            <w:vAlign w:val="bottom"/>
            <w:hideMark/>
          </w:tcPr>
          <w:p w:rsidR="00BD03D3" w:rsidRDefault="00BC2B8E">
            <w:pPr>
              <w:spacing w:line="276" w:lineRule="auto"/>
              <w:jc w:val="right"/>
              <w:rPr>
                <w:sz w:val="22"/>
                <w:szCs w:val="22"/>
                <w:lang w:val="en-US"/>
              </w:rPr>
            </w:pPr>
            <w:r w:rsidRPr="00D76822">
              <w:rPr>
                <w:sz w:val="22"/>
                <w:szCs w:val="22"/>
                <w:lang w:val="en-US"/>
              </w:rPr>
              <w:t>23.1</w:t>
            </w:r>
          </w:p>
        </w:tc>
        <w:tc>
          <w:tcPr>
            <w:tcW w:w="960" w:type="dxa"/>
            <w:tcBorders>
              <w:top w:val="nil"/>
              <w:bottom w:val="nil"/>
            </w:tcBorders>
            <w:noWrap/>
            <w:vAlign w:val="bottom"/>
            <w:hideMark/>
          </w:tcPr>
          <w:p w:rsidR="00BC2B8E" w:rsidRPr="00D76822" w:rsidRDefault="00BC2B8E" w:rsidP="00D76822">
            <w:pPr>
              <w:spacing w:line="276" w:lineRule="auto"/>
              <w:jc w:val="center"/>
              <w:rPr>
                <w:sz w:val="22"/>
                <w:szCs w:val="22"/>
                <w:lang w:val="en-US"/>
              </w:rPr>
            </w:pPr>
            <w:r w:rsidRPr="00D76822">
              <w:rPr>
                <w:sz w:val="22"/>
                <w:szCs w:val="22"/>
                <w:lang w:val="en-US"/>
              </w:rPr>
              <w:t>16</w:t>
            </w:r>
          </w:p>
        </w:tc>
        <w:tc>
          <w:tcPr>
            <w:tcW w:w="974" w:type="dxa"/>
            <w:tcBorders>
              <w:top w:val="nil"/>
              <w:bottom w:val="nil"/>
            </w:tcBorders>
            <w:noWrap/>
            <w:vAlign w:val="bottom"/>
            <w:hideMark/>
          </w:tcPr>
          <w:p w:rsidR="00BD03D3" w:rsidRDefault="00BC2B8E">
            <w:pPr>
              <w:spacing w:line="276" w:lineRule="auto"/>
              <w:jc w:val="right"/>
              <w:rPr>
                <w:sz w:val="22"/>
                <w:szCs w:val="22"/>
                <w:lang w:val="en-US"/>
              </w:rPr>
            </w:pPr>
            <w:r w:rsidRPr="00D76822">
              <w:rPr>
                <w:sz w:val="22"/>
                <w:szCs w:val="22"/>
                <w:lang w:val="en-US"/>
              </w:rPr>
              <w:t>17.4</w:t>
            </w:r>
          </w:p>
        </w:tc>
      </w:tr>
      <w:tr w:rsidR="00B37AE7" w:rsidRPr="00BC2B8E" w:rsidTr="00D76822">
        <w:trPr>
          <w:trHeight w:val="300"/>
        </w:trPr>
        <w:tc>
          <w:tcPr>
            <w:tcW w:w="2943" w:type="dxa"/>
            <w:tcBorders>
              <w:top w:val="nil"/>
              <w:bottom w:val="nil"/>
            </w:tcBorders>
            <w:noWrap/>
            <w:hideMark/>
          </w:tcPr>
          <w:p w:rsidR="00BC2B8E" w:rsidRPr="00D76822" w:rsidRDefault="00BC2B8E" w:rsidP="00D76822">
            <w:pPr>
              <w:pStyle w:val="ListParagraph"/>
              <w:numPr>
                <w:ilvl w:val="0"/>
                <w:numId w:val="30"/>
              </w:numPr>
              <w:spacing w:line="276" w:lineRule="auto"/>
              <w:ind w:hanging="218"/>
              <w:jc w:val="both"/>
              <w:rPr>
                <w:sz w:val="22"/>
                <w:szCs w:val="22"/>
                <w:lang w:val="en-US"/>
              </w:rPr>
            </w:pPr>
            <w:r w:rsidRPr="00D76822">
              <w:rPr>
                <w:sz w:val="22"/>
                <w:szCs w:val="22"/>
                <w:lang w:val="en-US"/>
              </w:rPr>
              <w:t>Need improvement</w:t>
            </w:r>
          </w:p>
        </w:tc>
        <w:tc>
          <w:tcPr>
            <w:tcW w:w="960" w:type="dxa"/>
            <w:tcBorders>
              <w:top w:val="nil"/>
              <w:bottom w:val="nil"/>
            </w:tcBorders>
            <w:noWrap/>
            <w:vAlign w:val="bottom"/>
            <w:hideMark/>
          </w:tcPr>
          <w:p w:rsidR="00BC2B8E" w:rsidRPr="00D76822" w:rsidRDefault="00BC2B8E" w:rsidP="00D76822">
            <w:pPr>
              <w:spacing w:line="276" w:lineRule="auto"/>
              <w:jc w:val="center"/>
              <w:rPr>
                <w:sz w:val="22"/>
                <w:szCs w:val="22"/>
                <w:lang w:val="en-US"/>
              </w:rPr>
            </w:pPr>
            <w:r w:rsidRPr="00D76822">
              <w:rPr>
                <w:sz w:val="22"/>
                <w:szCs w:val="22"/>
                <w:lang w:val="en-US"/>
              </w:rPr>
              <w:t>28</w:t>
            </w:r>
          </w:p>
        </w:tc>
        <w:tc>
          <w:tcPr>
            <w:tcW w:w="974" w:type="dxa"/>
            <w:tcBorders>
              <w:top w:val="nil"/>
              <w:bottom w:val="nil"/>
            </w:tcBorders>
            <w:noWrap/>
            <w:vAlign w:val="bottom"/>
            <w:hideMark/>
          </w:tcPr>
          <w:p w:rsidR="00BD03D3" w:rsidRDefault="00BC2B8E">
            <w:pPr>
              <w:spacing w:line="276" w:lineRule="auto"/>
              <w:jc w:val="right"/>
              <w:rPr>
                <w:sz w:val="22"/>
                <w:szCs w:val="22"/>
                <w:lang w:val="en-US"/>
              </w:rPr>
            </w:pPr>
            <w:r w:rsidRPr="00D76822">
              <w:rPr>
                <w:sz w:val="22"/>
                <w:szCs w:val="22"/>
                <w:lang w:val="en-US"/>
              </w:rPr>
              <w:t>52.8</w:t>
            </w:r>
          </w:p>
        </w:tc>
        <w:tc>
          <w:tcPr>
            <w:tcW w:w="960" w:type="dxa"/>
            <w:tcBorders>
              <w:top w:val="nil"/>
              <w:bottom w:val="nil"/>
            </w:tcBorders>
            <w:noWrap/>
            <w:vAlign w:val="bottom"/>
            <w:hideMark/>
          </w:tcPr>
          <w:p w:rsidR="00BC2B8E" w:rsidRPr="00D76822" w:rsidRDefault="00BC2B8E" w:rsidP="00D76822">
            <w:pPr>
              <w:spacing w:line="276" w:lineRule="auto"/>
              <w:jc w:val="center"/>
              <w:rPr>
                <w:sz w:val="22"/>
                <w:szCs w:val="22"/>
                <w:lang w:val="en-US"/>
              </w:rPr>
            </w:pPr>
            <w:r w:rsidRPr="00D76822">
              <w:rPr>
                <w:sz w:val="22"/>
                <w:szCs w:val="22"/>
                <w:lang w:val="en-US"/>
              </w:rPr>
              <w:t>20</w:t>
            </w:r>
          </w:p>
        </w:tc>
        <w:tc>
          <w:tcPr>
            <w:tcW w:w="974" w:type="dxa"/>
            <w:tcBorders>
              <w:top w:val="nil"/>
              <w:bottom w:val="nil"/>
            </w:tcBorders>
            <w:noWrap/>
            <w:vAlign w:val="bottom"/>
            <w:hideMark/>
          </w:tcPr>
          <w:p w:rsidR="00BD03D3" w:rsidRDefault="00BC2B8E">
            <w:pPr>
              <w:spacing w:line="276" w:lineRule="auto"/>
              <w:jc w:val="right"/>
              <w:rPr>
                <w:sz w:val="22"/>
                <w:szCs w:val="22"/>
                <w:lang w:val="en-US"/>
              </w:rPr>
            </w:pPr>
            <w:r w:rsidRPr="00D76822">
              <w:rPr>
                <w:sz w:val="22"/>
                <w:szCs w:val="22"/>
                <w:lang w:val="en-US"/>
              </w:rPr>
              <w:t>51.3</w:t>
            </w:r>
          </w:p>
        </w:tc>
        <w:tc>
          <w:tcPr>
            <w:tcW w:w="960" w:type="dxa"/>
            <w:tcBorders>
              <w:top w:val="nil"/>
              <w:bottom w:val="nil"/>
            </w:tcBorders>
            <w:noWrap/>
            <w:vAlign w:val="bottom"/>
            <w:hideMark/>
          </w:tcPr>
          <w:p w:rsidR="00BC2B8E" w:rsidRPr="00D76822" w:rsidRDefault="00BC2B8E" w:rsidP="00D76822">
            <w:pPr>
              <w:spacing w:line="276" w:lineRule="auto"/>
              <w:jc w:val="center"/>
              <w:rPr>
                <w:sz w:val="22"/>
                <w:szCs w:val="22"/>
                <w:lang w:val="en-US"/>
              </w:rPr>
            </w:pPr>
            <w:r w:rsidRPr="00D76822">
              <w:rPr>
                <w:sz w:val="22"/>
                <w:szCs w:val="22"/>
                <w:lang w:val="en-US"/>
              </w:rPr>
              <w:t>48</w:t>
            </w:r>
          </w:p>
        </w:tc>
        <w:tc>
          <w:tcPr>
            <w:tcW w:w="974" w:type="dxa"/>
            <w:tcBorders>
              <w:top w:val="nil"/>
              <w:bottom w:val="nil"/>
            </w:tcBorders>
            <w:noWrap/>
            <w:vAlign w:val="bottom"/>
            <w:hideMark/>
          </w:tcPr>
          <w:p w:rsidR="00BD03D3" w:rsidRDefault="00BC2B8E">
            <w:pPr>
              <w:spacing w:line="276" w:lineRule="auto"/>
              <w:jc w:val="right"/>
              <w:rPr>
                <w:sz w:val="22"/>
                <w:szCs w:val="22"/>
                <w:lang w:val="en-US"/>
              </w:rPr>
            </w:pPr>
            <w:r w:rsidRPr="00D76822">
              <w:rPr>
                <w:sz w:val="22"/>
                <w:szCs w:val="22"/>
                <w:lang w:val="en-US"/>
              </w:rPr>
              <w:t>52.2</w:t>
            </w:r>
          </w:p>
        </w:tc>
      </w:tr>
      <w:tr w:rsidR="00B37AE7" w:rsidRPr="00BC2B8E" w:rsidTr="00D76822">
        <w:trPr>
          <w:trHeight w:val="300"/>
        </w:trPr>
        <w:tc>
          <w:tcPr>
            <w:tcW w:w="2943" w:type="dxa"/>
            <w:tcBorders>
              <w:top w:val="nil"/>
              <w:bottom w:val="nil"/>
            </w:tcBorders>
            <w:noWrap/>
            <w:hideMark/>
          </w:tcPr>
          <w:p w:rsidR="00BC2B8E" w:rsidRPr="00D76822" w:rsidRDefault="00BC2B8E" w:rsidP="00D76822">
            <w:pPr>
              <w:pStyle w:val="ListParagraph"/>
              <w:numPr>
                <w:ilvl w:val="0"/>
                <w:numId w:val="30"/>
              </w:numPr>
              <w:spacing w:line="276" w:lineRule="auto"/>
              <w:ind w:hanging="218"/>
              <w:jc w:val="both"/>
              <w:rPr>
                <w:sz w:val="22"/>
                <w:szCs w:val="22"/>
                <w:lang w:val="en-US"/>
              </w:rPr>
            </w:pPr>
            <w:r w:rsidRPr="00D76822">
              <w:rPr>
                <w:sz w:val="22"/>
                <w:szCs w:val="22"/>
                <w:lang w:val="en-US"/>
              </w:rPr>
              <w:t>Meets National standard</w:t>
            </w:r>
          </w:p>
        </w:tc>
        <w:tc>
          <w:tcPr>
            <w:tcW w:w="960" w:type="dxa"/>
            <w:tcBorders>
              <w:top w:val="nil"/>
              <w:bottom w:val="nil"/>
            </w:tcBorders>
            <w:noWrap/>
            <w:vAlign w:val="bottom"/>
            <w:hideMark/>
          </w:tcPr>
          <w:p w:rsidR="00BC2B8E" w:rsidRPr="00D76822" w:rsidRDefault="00BC2B8E" w:rsidP="00D76822">
            <w:pPr>
              <w:spacing w:line="276" w:lineRule="auto"/>
              <w:jc w:val="center"/>
              <w:rPr>
                <w:sz w:val="22"/>
                <w:szCs w:val="22"/>
                <w:lang w:val="en-US"/>
              </w:rPr>
            </w:pPr>
            <w:r w:rsidRPr="00D76822">
              <w:rPr>
                <w:sz w:val="22"/>
                <w:szCs w:val="22"/>
                <w:lang w:val="en-US"/>
              </w:rPr>
              <w:t>8</w:t>
            </w:r>
          </w:p>
        </w:tc>
        <w:tc>
          <w:tcPr>
            <w:tcW w:w="974" w:type="dxa"/>
            <w:tcBorders>
              <w:top w:val="nil"/>
              <w:bottom w:val="nil"/>
            </w:tcBorders>
            <w:noWrap/>
            <w:vAlign w:val="bottom"/>
            <w:hideMark/>
          </w:tcPr>
          <w:p w:rsidR="00BD03D3" w:rsidRDefault="00BC2B8E">
            <w:pPr>
              <w:spacing w:line="276" w:lineRule="auto"/>
              <w:jc w:val="right"/>
              <w:rPr>
                <w:sz w:val="22"/>
                <w:szCs w:val="22"/>
                <w:lang w:val="en-US"/>
              </w:rPr>
            </w:pPr>
            <w:r w:rsidRPr="00D76822">
              <w:rPr>
                <w:sz w:val="22"/>
                <w:szCs w:val="22"/>
                <w:lang w:val="en-US"/>
              </w:rPr>
              <w:t>15.1</w:t>
            </w:r>
          </w:p>
        </w:tc>
        <w:tc>
          <w:tcPr>
            <w:tcW w:w="960" w:type="dxa"/>
            <w:tcBorders>
              <w:top w:val="nil"/>
              <w:bottom w:val="nil"/>
            </w:tcBorders>
            <w:noWrap/>
            <w:vAlign w:val="bottom"/>
            <w:hideMark/>
          </w:tcPr>
          <w:p w:rsidR="00BC2B8E" w:rsidRPr="00D76822" w:rsidRDefault="00BC2B8E" w:rsidP="00D76822">
            <w:pPr>
              <w:spacing w:line="276" w:lineRule="auto"/>
              <w:jc w:val="center"/>
              <w:rPr>
                <w:sz w:val="22"/>
                <w:szCs w:val="22"/>
                <w:lang w:val="en-US"/>
              </w:rPr>
            </w:pPr>
            <w:r w:rsidRPr="00D76822">
              <w:rPr>
                <w:sz w:val="22"/>
                <w:szCs w:val="22"/>
                <w:lang w:val="en-US"/>
              </w:rPr>
              <w:t>7</w:t>
            </w:r>
          </w:p>
        </w:tc>
        <w:tc>
          <w:tcPr>
            <w:tcW w:w="974" w:type="dxa"/>
            <w:tcBorders>
              <w:top w:val="nil"/>
              <w:bottom w:val="nil"/>
            </w:tcBorders>
            <w:noWrap/>
            <w:vAlign w:val="bottom"/>
            <w:hideMark/>
          </w:tcPr>
          <w:p w:rsidR="00BD03D3" w:rsidRDefault="00BC2B8E">
            <w:pPr>
              <w:spacing w:line="276" w:lineRule="auto"/>
              <w:jc w:val="right"/>
              <w:rPr>
                <w:sz w:val="22"/>
                <w:szCs w:val="22"/>
                <w:lang w:val="en-US"/>
              </w:rPr>
            </w:pPr>
            <w:r w:rsidRPr="00D76822">
              <w:rPr>
                <w:sz w:val="22"/>
                <w:szCs w:val="22"/>
                <w:lang w:val="en-US"/>
              </w:rPr>
              <w:t>17.9</w:t>
            </w:r>
          </w:p>
        </w:tc>
        <w:tc>
          <w:tcPr>
            <w:tcW w:w="960" w:type="dxa"/>
            <w:tcBorders>
              <w:top w:val="nil"/>
              <w:bottom w:val="nil"/>
            </w:tcBorders>
            <w:noWrap/>
            <w:vAlign w:val="bottom"/>
            <w:hideMark/>
          </w:tcPr>
          <w:p w:rsidR="00BC2B8E" w:rsidRPr="00D76822" w:rsidRDefault="00BC2B8E" w:rsidP="00D76822">
            <w:pPr>
              <w:spacing w:line="276" w:lineRule="auto"/>
              <w:jc w:val="center"/>
              <w:rPr>
                <w:sz w:val="22"/>
                <w:szCs w:val="22"/>
                <w:lang w:val="en-US"/>
              </w:rPr>
            </w:pPr>
            <w:r w:rsidRPr="00D76822">
              <w:rPr>
                <w:sz w:val="22"/>
                <w:szCs w:val="22"/>
                <w:lang w:val="en-US"/>
              </w:rPr>
              <w:t>15</w:t>
            </w:r>
          </w:p>
        </w:tc>
        <w:tc>
          <w:tcPr>
            <w:tcW w:w="974" w:type="dxa"/>
            <w:tcBorders>
              <w:top w:val="nil"/>
              <w:bottom w:val="nil"/>
            </w:tcBorders>
            <w:noWrap/>
            <w:vAlign w:val="bottom"/>
            <w:hideMark/>
          </w:tcPr>
          <w:p w:rsidR="00BD03D3" w:rsidRDefault="00BC2B8E">
            <w:pPr>
              <w:spacing w:line="276" w:lineRule="auto"/>
              <w:jc w:val="right"/>
              <w:rPr>
                <w:sz w:val="22"/>
                <w:szCs w:val="22"/>
                <w:lang w:val="en-US"/>
              </w:rPr>
            </w:pPr>
            <w:r w:rsidRPr="00D76822">
              <w:rPr>
                <w:sz w:val="22"/>
                <w:szCs w:val="22"/>
                <w:lang w:val="en-US"/>
              </w:rPr>
              <w:t>16.3</w:t>
            </w:r>
          </w:p>
        </w:tc>
      </w:tr>
      <w:tr w:rsidR="00B37AE7" w:rsidRPr="00BC2B8E" w:rsidTr="00D76822">
        <w:trPr>
          <w:trHeight w:val="300"/>
        </w:trPr>
        <w:tc>
          <w:tcPr>
            <w:tcW w:w="2943" w:type="dxa"/>
            <w:tcBorders>
              <w:top w:val="nil"/>
              <w:bottom w:val="nil"/>
            </w:tcBorders>
            <w:noWrap/>
            <w:hideMark/>
          </w:tcPr>
          <w:p w:rsidR="00BC2B8E" w:rsidRPr="00D76822" w:rsidRDefault="00BC2B8E" w:rsidP="00D76822">
            <w:pPr>
              <w:pStyle w:val="ListParagraph"/>
              <w:numPr>
                <w:ilvl w:val="0"/>
                <w:numId w:val="30"/>
              </w:numPr>
              <w:spacing w:line="276" w:lineRule="auto"/>
              <w:ind w:hanging="218"/>
              <w:jc w:val="both"/>
              <w:rPr>
                <w:sz w:val="22"/>
                <w:szCs w:val="22"/>
                <w:lang w:val="en-US"/>
              </w:rPr>
            </w:pPr>
            <w:r w:rsidRPr="00D76822">
              <w:rPr>
                <w:sz w:val="22"/>
                <w:szCs w:val="22"/>
                <w:lang w:val="en-US"/>
              </w:rPr>
              <w:t>Surpasses expectations</w:t>
            </w:r>
          </w:p>
        </w:tc>
        <w:tc>
          <w:tcPr>
            <w:tcW w:w="960" w:type="dxa"/>
            <w:tcBorders>
              <w:top w:val="nil"/>
              <w:bottom w:val="nil"/>
            </w:tcBorders>
            <w:noWrap/>
            <w:vAlign w:val="bottom"/>
            <w:hideMark/>
          </w:tcPr>
          <w:p w:rsidR="00BC2B8E" w:rsidRPr="00D76822" w:rsidRDefault="00BC2B8E" w:rsidP="00D76822">
            <w:pPr>
              <w:spacing w:line="276" w:lineRule="auto"/>
              <w:jc w:val="center"/>
              <w:rPr>
                <w:sz w:val="22"/>
                <w:szCs w:val="22"/>
                <w:lang w:val="en-US"/>
              </w:rPr>
            </w:pPr>
            <w:r w:rsidRPr="00D76822">
              <w:rPr>
                <w:sz w:val="22"/>
                <w:szCs w:val="22"/>
                <w:lang w:val="en-US"/>
              </w:rPr>
              <w:t>10</w:t>
            </w:r>
          </w:p>
        </w:tc>
        <w:tc>
          <w:tcPr>
            <w:tcW w:w="974" w:type="dxa"/>
            <w:tcBorders>
              <w:top w:val="nil"/>
              <w:bottom w:val="nil"/>
            </w:tcBorders>
            <w:noWrap/>
            <w:vAlign w:val="bottom"/>
            <w:hideMark/>
          </w:tcPr>
          <w:p w:rsidR="00BD03D3" w:rsidRDefault="00BC2B8E">
            <w:pPr>
              <w:spacing w:line="276" w:lineRule="auto"/>
              <w:jc w:val="right"/>
              <w:rPr>
                <w:sz w:val="22"/>
                <w:szCs w:val="22"/>
                <w:lang w:val="en-US"/>
              </w:rPr>
            </w:pPr>
            <w:r w:rsidRPr="00D76822">
              <w:rPr>
                <w:sz w:val="22"/>
                <w:szCs w:val="22"/>
                <w:lang w:val="en-US"/>
              </w:rPr>
              <w:t>18.9</w:t>
            </w:r>
          </w:p>
        </w:tc>
        <w:tc>
          <w:tcPr>
            <w:tcW w:w="960" w:type="dxa"/>
            <w:tcBorders>
              <w:top w:val="nil"/>
              <w:bottom w:val="nil"/>
            </w:tcBorders>
            <w:noWrap/>
            <w:vAlign w:val="bottom"/>
            <w:hideMark/>
          </w:tcPr>
          <w:p w:rsidR="00BC2B8E" w:rsidRPr="00D76822" w:rsidRDefault="00BC2B8E" w:rsidP="00D76822">
            <w:pPr>
              <w:spacing w:line="276" w:lineRule="auto"/>
              <w:jc w:val="center"/>
              <w:rPr>
                <w:sz w:val="22"/>
                <w:szCs w:val="22"/>
                <w:lang w:val="en-US"/>
              </w:rPr>
            </w:pPr>
            <w:r w:rsidRPr="00D76822">
              <w:rPr>
                <w:sz w:val="22"/>
                <w:szCs w:val="22"/>
                <w:lang w:val="en-US"/>
              </w:rPr>
              <w:t>3</w:t>
            </w:r>
          </w:p>
        </w:tc>
        <w:tc>
          <w:tcPr>
            <w:tcW w:w="974" w:type="dxa"/>
            <w:tcBorders>
              <w:top w:val="nil"/>
              <w:bottom w:val="nil"/>
            </w:tcBorders>
            <w:noWrap/>
            <w:vAlign w:val="bottom"/>
            <w:hideMark/>
          </w:tcPr>
          <w:p w:rsidR="00BD03D3" w:rsidRDefault="00BC2B8E">
            <w:pPr>
              <w:spacing w:line="276" w:lineRule="auto"/>
              <w:jc w:val="right"/>
              <w:rPr>
                <w:sz w:val="22"/>
                <w:szCs w:val="22"/>
                <w:lang w:val="en-US"/>
              </w:rPr>
            </w:pPr>
            <w:r w:rsidRPr="00D76822">
              <w:rPr>
                <w:sz w:val="22"/>
                <w:szCs w:val="22"/>
                <w:lang w:val="en-US"/>
              </w:rPr>
              <w:t>7.7</w:t>
            </w:r>
          </w:p>
        </w:tc>
        <w:tc>
          <w:tcPr>
            <w:tcW w:w="960" w:type="dxa"/>
            <w:tcBorders>
              <w:top w:val="nil"/>
              <w:bottom w:val="nil"/>
            </w:tcBorders>
            <w:noWrap/>
            <w:vAlign w:val="bottom"/>
            <w:hideMark/>
          </w:tcPr>
          <w:p w:rsidR="00BC2B8E" w:rsidRPr="00D76822" w:rsidRDefault="00BC2B8E" w:rsidP="00D76822">
            <w:pPr>
              <w:spacing w:line="276" w:lineRule="auto"/>
              <w:jc w:val="center"/>
              <w:rPr>
                <w:sz w:val="22"/>
                <w:szCs w:val="22"/>
                <w:lang w:val="en-US"/>
              </w:rPr>
            </w:pPr>
            <w:r w:rsidRPr="00D76822">
              <w:rPr>
                <w:sz w:val="22"/>
                <w:szCs w:val="22"/>
                <w:lang w:val="en-US"/>
              </w:rPr>
              <w:t>13</w:t>
            </w:r>
          </w:p>
        </w:tc>
        <w:tc>
          <w:tcPr>
            <w:tcW w:w="974" w:type="dxa"/>
            <w:tcBorders>
              <w:top w:val="nil"/>
              <w:bottom w:val="nil"/>
            </w:tcBorders>
            <w:noWrap/>
            <w:vAlign w:val="bottom"/>
            <w:hideMark/>
          </w:tcPr>
          <w:p w:rsidR="00BD03D3" w:rsidRDefault="00BC2B8E">
            <w:pPr>
              <w:spacing w:line="276" w:lineRule="auto"/>
              <w:jc w:val="right"/>
              <w:rPr>
                <w:sz w:val="22"/>
                <w:szCs w:val="22"/>
                <w:lang w:val="en-US"/>
              </w:rPr>
            </w:pPr>
            <w:r w:rsidRPr="00D76822">
              <w:rPr>
                <w:sz w:val="22"/>
                <w:szCs w:val="22"/>
                <w:lang w:val="en-US"/>
              </w:rPr>
              <w:t>14.1</w:t>
            </w:r>
          </w:p>
        </w:tc>
      </w:tr>
      <w:tr w:rsidR="00B37AE7" w:rsidRPr="00BC2B8E" w:rsidTr="00D76822">
        <w:trPr>
          <w:trHeight w:val="315"/>
        </w:trPr>
        <w:tc>
          <w:tcPr>
            <w:tcW w:w="2943" w:type="dxa"/>
            <w:tcBorders>
              <w:top w:val="nil"/>
              <w:bottom w:val="single" w:sz="4" w:space="0" w:color="auto"/>
            </w:tcBorders>
            <w:hideMark/>
          </w:tcPr>
          <w:p w:rsidR="00BC2B8E" w:rsidRPr="00D76822" w:rsidRDefault="00BC2B8E" w:rsidP="00D76822">
            <w:pPr>
              <w:spacing w:line="276" w:lineRule="auto"/>
              <w:jc w:val="right"/>
              <w:rPr>
                <w:sz w:val="22"/>
                <w:szCs w:val="22"/>
                <w:lang w:val="en-US"/>
              </w:rPr>
            </w:pPr>
            <w:r w:rsidRPr="00D76822">
              <w:rPr>
                <w:sz w:val="22"/>
                <w:szCs w:val="22"/>
                <w:lang w:val="en-US"/>
              </w:rPr>
              <w:t>Total</w:t>
            </w:r>
          </w:p>
        </w:tc>
        <w:tc>
          <w:tcPr>
            <w:tcW w:w="960" w:type="dxa"/>
            <w:tcBorders>
              <w:top w:val="nil"/>
              <w:bottom w:val="single" w:sz="4" w:space="0" w:color="auto"/>
            </w:tcBorders>
            <w:noWrap/>
            <w:vAlign w:val="bottom"/>
            <w:hideMark/>
          </w:tcPr>
          <w:p w:rsidR="00BC2B8E" w:rsidRPr="00D76822" w:rsidRDefault="00BC2B8E" w:rsidP="00D76822">
            <w:pPr>
              <w:spacing w:line="276" w:lineRule="auto"/>
              <w:jc w:val="center"/>
              <w:rPr>
                <w:sz w:val="22"/>
                <w:szCs w:val="22"/>
                <w:lang w:val="en-US"/>
              </w:rPr>
            </w:pPr>
            <w:r w:rsidRPr="00D76822">
              <w:rPr>
                <w:sz w:val="22"/>
                <w:szCs w:val="22"/>
                <w:lang w:val="en-US"/>
              </w:rPr>
              <w:t>53</w:t>
            </w:r>
          </w:p>
        </w:tc>
        <w:tc>
          <w:tcPr>
            <w:tcW w:w="974" w:type="dxa"/>
            <w:tcBorders>
              <w:top w:val="nil"/>
              <w:bottom w:val="single" w:sz="4" w:space="0" w:color="auto"/>
            </w:tcBorders>
            <w:noWrap/>
            <w:vAlign w:val="bottom"/>
            <w:hideMark/>
          </w:tcPr>
          <w:p w:rsidR="00BD03D3" w:rsidRDefault="00BC2B8E">
            <w:pPr>
              <w:spacing w:line="276" w:lineRule="auto"/>
              <w:jc w:val="right"/>
              <w:rPr>
                <w:sz w:val="22"/>
                <w:szCs w:val="22"/>
                <w:lang w:val="en-US"/>
              </w:rPr>
            </w:pPr>
            <w:r w:rsidRPr="00D76822">
              <w:rPr>
                <w:sz w:val="22"/>
                <w:szCs w:val="22"/>
                <w:lang w:val="en-US"/>
              </w:rPr>
              <w:t>100.0</w:t>
            </w:r>
          </w:p>
        </w:tc>
        <w:tc>
          <w:tcPr>
            <w:tcW w:w="960" w:type="dxa"/>
            <w:tcBorders>
              <w:top w:val="nil"/>
              <w:bottom w:val="single" w:sz="4" w:space="0" w:color="auto"/>
            </w:tcBorders>
            <w:noWrap/>
            <w:vAlign w:val="bottom"/>
            <w:hideMark/>
          </w:tcPr>
          <w:p w:rsidR="00BC2B8E" w:rsidRPr="00D76822" w:rsidRDefault="00BC2B8E" w:rsidP="00D76822">
            <w:pPr>
              <w:spacing w:line="276" w:lineRule="auto"/>
              <w:jc w:val="center"/>
              <w:rPr>
                <w:sz w:val="22"/>
                <w:szCs w:val="22"/>
                <w:lang w:val="en-US"/>
              </w:rPr>
            </w:pPr>
            <w:r w:rsidRPr="00D76822">
              <w:rPr>
                <w:sz w:val="22"/>
                <w:szCs w:val="22"/>
                <w:lang w:val="en-US"/>
              </w:rPr>
              <w:t>39</w:t>
            </w:r>
          </w:p>
        </w:tc>
        <w:tc>
          <w:tcPr>
            <w:tcW w:w="974" w:type="dxa"/>
            <w:tcBorders>
              <w:top w:val="nil"/>
              <w:bottom w:val="single" w:sz="4" w:space="0" w:color="auto"/>
            </w:tcBorders>
            <w:noWrap/>
            <w:vAlign w:val="bottom"/>
            <w:hideMark/>
          </w:tcPr>
          <w:p w:rsidR="00BD03D3" w:rsidRDefault="00BC2B8E">
            <w:pPr>
              <w:spacing w:line="276" w:lineRule="auto"/>
              <w:jc w:val="right"/>
              <w:rPr>
                <w:sz w:val="22"/>
                <w:szCs w:val="22"/>
                <w:lang w:val="en-US"/>
              </w:rPr>
            </w:pPr>
            <w:r w:rsidRPr="00D76822">
              <w:rPr>
                <w:sz w:val="22"/>
                <w:szCs w:val="22"/>
                <w:lang w:val="en-US"/>
              </w:rPr>
              <w:t>100.0</w:t>
            </w:r>
          </w:p>
        </w:tc>
        <w:tc>
          <w:tcPr>
            <w:tcW w:w="960" w:type="dxa"/>
            <w:tcBorders>
              <w:top w:val="nil"/>
              <w:bottom w:val="single" w:sz="4" w:space="0" w:color="auto"/>
            </w:tcBorders>
            <w:noWrap/>
            <w:vAlign w:val="bottom"/>
            <w:hideMark/>
          </w:tcPr>
          <w:p w:rsidR="00BC2B8E" w:rsidRPr="00D76822" w:rsidRDefault="00BC2B8E" w:rsidP="00D76822">
            <w:pPr>
              <w:spacing w:line="276" w:lineRule="auto"/>
              <w:jc w:val="center"/>
              <w:rPr>
                <w:sz w:val="22"/>
                <w:szCs w:val="22"/>
                <w:lang w:val="en-US"/>
              </w:rPr>
            </w:pPr>
            <w:r w:rsidRPr="00D76822">
              <w:rPr>
                <w:sz w:val="22"/>
                <w:szCs w:val="22"/>
                <w:lang w:val="en-US"/>
              </w:rPr>
              <w:t>92</w:t>
            </w:r>
          </w:p>
        </w:tc>
        <w:tc>
          <w:tcPr>
            <w:tcW w:w="974" w:type="dxa"/>
            <w:tcBorders>
              <w:top w:val="nil"/>
              <w:bottom w:val="single" w:sz="4" w:space="0" w:color="auto"/>
            </w:tcBorders>
            <w:noWrap/>
            <w:vAlign w:val="bottom"/>
            <w:hideMark/>
          </w:tcPr>
          <w:p w:rsidR="00BD03D3" w:rsidRDefault="00BC2B8E">
            <w:pPr>
              <w:spacing w:line="276" w:lineRule="auto"/>
              <w:jc w:val="right"/>
              <w:rPr>
                <w:sz w:val="22"/>
                <w:szCs w:val="22"/>
                <w:lang w:val="en-US"/>
              </w:rPr>
            </w:pPr>
            <w:r w:rsidRPr="00D76822">
              <w:rPr>
                <w:sz w:val="22"/>
                <w:szCs w:val="22"/>
                <w:lang w:val="en-US"/>
              </w:rPr>
              <w:t>100.0</w:t>
            </w:r>
          </w:p>
        </w:tc>
      </w:tr>
      <w:tr w:rsidR="00B37AE7" w:rsidRPr="00BC2B8E" w:rsidTr="00D76822">
        <w:trPr>
          <w:trHeight w:val="315"/>
        </w:trPr>
        <w:tc>
          <w:tcPr>
            <w:tcW w:w="2943" w:type="dxa"/>
            <w:tcBorders>
              <w:bottom w:val="nil"/>
            </w:tcBorders>
            <w:hideMark/>
          </w:tcPr>
          <w:p w:rsidR="00BC2B8E" w:rsidRPr="00D76822" w:rsidRDefault="00BC2B8E" w:rsidP="00D76822">
            <w:pPr>
              <w:spacing w:line="276" w:lineRule="auto"/>
              <w:jc w:val="both"/>
              <w:rPr>
                <w:b/>
                <w:sz w:val="22"/>
                <w:szCs w:val="22"/>
                <w:lang w:val="en-US"/>
              </w:rPr>
            </w:pPr>
            <w:r w:rsidRPr="00D76822">
              <w:rPr>
                <w:b/>
                <w:sz w:val="22"/>
                <w:szCs w:val="22"/>
                <w:lang w:val="en-US"/>
              </w:rPr>
              <w:t>Surgical procedures Scoring</w:t>
            </w:r>
          </w:p>
        </w:tc>
        <w:tc>
          <w:tcPr>
            <w:tcW w:w="960" w:type="dxa"/>
            <w:tcBorders>
              <w:bottom w:val="nil"/>
            </w:tcBorders>
            <w:noWrap/>
            <w:vAlign w:val="bottom"/>
            <w:hideMark/>
          </w:tcPr>
          <w:p w:rsidR="00BC2B8E" w:rsidRPr="00D76822" w:rsidRDefault="00BC2B8E" w:rsidP="00D76822">
            <w:pPr>
              <w:spacing w:line="276" w:lineRule="auto"/>
              <w:jc w:val="center"/>
              <w:rPr>
                <w:sz w:val="22"/>
                <w:szCs w:val="22"/>
                <w:lang w:val="en-US"/>
              </w:rPr>
            </w:pPr>
          </w:p>
        </w:tc>
        <w:tc>
          <w:tcPr>
            <w:tcW w:w="974" w:type="dxa"/>
            <w:tcBorders>
              <w:bottom w:val="nil"/>
            </w:tcBorders>
            <w:noWrap/>
            <w:vAlign w:val="bottom"/>
            <w:hideMark/>
          </w:tcPr>
          <w:p w:rsidR="00BD03D3" w:rsidRDefault="00BD03D3">
            <w:pPr>
              <w:spacing w:line="276" w:lineRule="auto"/>
              <w:jc w:val="right"/>
              <w:rPr>
                <w:b/>
                <w:bCs/>
                <w:color w:val="4F81BD"/>
                <w:sz w:val="22"/>
                <w:szCs w:val="22"/>
                <w:lang w:val="en-US"/>
              </w:rPr>
            </w:pPr>
          </w:p>
        </w:tc>
        <w:tc>
          <w:tcPr>
            <w:tcW w:w="960" w:type="dxa"/>
            <w:tcBorders>
              <w:bottom w:val="nil"/>
            </w:tcBorders>
            <w:noWrap/>
            <w:vAlign w:val="bottom"/>
            <w:hideMark/>
          </w:tcPr>
          <w:p w:rsidR="00BC2B8E" w:rsidRPr="00D76822" w:rsidRDefault="00BC2B8E" w:rsidP="00D76822">
            <w:pPr>
              <w:spacing w:line="276" w:lineRule="auto"/>
              <w:jc w:val="center"/>
              <w:rPr>
                <w:sz w:val="22"/>
                <w:szCs w:val="22"/>
                <w:lang w:val="en-US"/>
              </w:rPr>
            </w:pPr>
          </w:p>
        </w:tc>
        <w:tc>
          <w:tcPr>
            <w:tcW w:w="974" w:type="dxa"/>
            <w:tcBorders>
              <w:bottom w:val="nil"/>
            </w:tcBorders>
            <w:noWrap/>
            <w:vAlign w:val="bottom"/>
            <w:hideMark/>
          </w:tcPr>
          <w:p w:rsidR="00BD03D3" w:rsidRDefault="00BD03D3">
            <w:pPr>
              <w:spacing w:line="276" w:lineRule="auto"/>
              <w:jc w:val="right"/>
              <w:rPr>
                <w:b/>
                <w:bCs/>
                <w:color w:val="4F81BD"/>
                <w:sz w:val="22"/>
                <w:szCs w:val="22"/>
                <w:lang w:val="en-US"/>
              </w:rPr>
            </w:pPr>
          </w:p>
        </w:tc>
        <w:tc>
          <w:tcPr>
            <w:tcW w:w="960" w:type="dxa"/>
            <w:tcBorders>
              <w:bottom w:val="nil"/>
            </w:tcBorders>
            <w:noWrap/>
            <w:vAlign w:val="bottom"/>
            <w:hideMark/>
          </w:tcPr>
          <w:p w:rsidR="00BC2B8E" w:rsidRPr="00D76822" w:rsidRDefault="00BC2B8E" w:rsidP="00D76822">
            <w:pPr>
              <w:spacing w:line="276" w:lineRule="auto"/>
              <w:jc w:val="center"/>
              <w:rPr>
                <w:sz w:val="22"/>
                <w:szCs w:val="22"/>
                <w:lang w:val="en-US"/>
              </w:rPr>
            </w:pPr>
          </w:p>
        </w:tc>
        <w:tc>
          <w:tcPr>
            <w:tcW w:w="974" w:type="dxa"/>
            <w:tcBorders>
              <w:bottom w:val="nil"/>
            </w:tcBorders>
            <w:noWrap/>
            <w:vAlign w:val="bottom"/>
            <w:hideMark/>
          </w:tcPr>
          <w:p w:rsidR="00BD03D3" w:rsidRDefault="00BD03D3">
            <w:pPr>
              <w:spacing w:line="276" w:lineRule="auto"/>
              <w:jc w:val="right"/>
              <w:rPr>
                <w:b/>
                <w:bCs/>
                <w:color w:val="4F81BD"/>
                <w:sz w:val="22"/>
                <w:szCs w:val="22"/>
                <w:lang w:val="en-US"/>
              </w:rPr>
            </w:pPr>
          </w:p>
        </w:tc>
      </w:tr>
      <w:tr w:rsidR="00B37AE7" w:rsidRPr="00BC2B8E" w:rsidTr="00D76822">
        <w:trPr>
          <w:trHeight w:val="300"/>
        </w:trPr>
        <w:tc>
          <w:tcPr>
            <w:tcW w:w="2943" w:type="dxa"/>
            <w:tcBorders>
              <w:top w:val="nil"/>
              <w:bottom w:val="nil"/>
            </w:tcBorders>
            <w:noWrap/>
            <w:hideMark/>
          </w:tcPr>
          <w:p w:rsidR="00BC2B8E" w:rsidRPr="00D76822" w:rsidRDefault="00BC2B8E" w:rsidP="00D76822">
            <w:pPr>
              <w:pStyle w:val="ListParagraph"/>
              <w:numPr>
                <w:ilvl w:val="0"/>
                <w:numId w:val="30"/>
              </w:numPr>
              <w:spacing w:line="276" w:lineRule="auto"/>
              <w:ind w:hanging="218"/>
              <w:jc w:val="both"/>
              <w:rPr>
                <w:sz w:val="22"/>
                <w:szCs w:val="22"/>
                <w:lang w:val="en-US"/>
              </w:rPr>
            </w:pPr>
            <w:r w:rsidRPr="00D76822">
              <w:rPr>
                <w:sz w:val="22"/>
                <w:szCs w:val="22"/>
                <w:lang w:val="en-US"/>
              </w:rPr>
              <w:t>Needs urgent remediation</w:t>
            </w:r>
          </w:p>
        </w:tc>
        <w:tc>
          <w:tcPr>
            <w:tcW w:w="960" w:type="dxa"/>
            <w:tcBorders>
              <w:top w:val="nil"/>
              <w:bottom w:val="nil"/>
            </w:tcBorders>
            <w:noWrap/>
            <w:vAlign w:val="bottom"/>
            <w:hideMark/>
          </w:tcPr>
          <w:p w:rsidR="00BC2B8E" w:rsidRPr="00D76822" w:rsidRDefault="00BC2B8E" w:rsidP="00D76822">
            <w:pPr>
              <w:spacing w:line="276" w:lineRule="auto"/>
              <w:jc w:val="center"/>
              <w:rPr>
                <w:sz w:val="22"/>
                <w:szCs w:val="22"/>
                <w:lang w:val="en-US"/>
              </w:rPr>
            </w:pPr>
            <w:r w:rsidRPr="00D76822">
              <w:rPr>
                <w:sz w:val="22"/>
                <w:szCs w:val="22"/>
                <w:lang w:val="en-US"/>
              </w:rPr>
              <w:t>18</w:t>
            </w:r>
          </w:p>
        </w:tc>
        <w:tc>
          <w:tcPr>
            <w:tcW w:w="974" w:type="dxa"/>
            <w:tcBorders>
              <w:top w:val="nil"/>
              <w:bottom w:val="nil"/>
            </w:tcBorders>
            <w:noWrap/>
            <w:vAlign w:val="bottom"/>
            <w:hideMark/>
          </w:tcPr>
          <w:p w:rsidR="00BD03D3" w:rsidRDefault="00BC2B8E">
            <w:pPr>
              <w:spacing w:line="276" w:lineRule="auto"/>
              <w:jc w:val="right"/>
              <w:rPr>
                <w:sz w:val="22"/>
                <w:szCs w:val="22"/>
                <w:lang w:val="en-US"/>
              </w:rPr>
            </w:pPr>
            <w:r w:rsidRPr="00D76822">
              <w:rPr>
                <w:sz w:val="22"/>
                <w:szCs w:val="22"/>
                <w:lang w:val="en-US"/>
              </w:rPr>
              <w:t>35.3</w:t>
            </w:r>
          </w:p>
        </w:tc>
        <w:tc>
          <w:tcPr>
            <w:tcW w:w="960" w:type="dxa"/>
            <w:tcBorders>
              <w:top w:val="nil"/>
              <w:bottom w:val="nil"/>
            </w:tcBorders>
            <w:noWrap/>
            <w:vAlign w:val="bottom"/>
            <w:hideMark/>
          </w:tcPr>
          <w:p w:rsidR="00BC2B8E" w:rsidRPr="00D76822" w:rsidRDefault="00BC2B8E" w:rsidP="00D76822">
            <w:pPr>
              <w:spacing w:line="276" w:lineRule="auto"/>
              <w:jc w:val="center"/>
              <w:rPr>
                <w:sz w:val="22"/>
                <w:szCs w:val="22"/>
                <w:lang w:val="en-US"/>
              </w:rPr>
            </w:pPr>
            <w:r w:rsidRPr="00D76822">
              <w:rPr>
                <w:sz w:val="22"/>
                <w:szCs w:val="22"/>
                <w:lang w:val="en-US"/>
              </w:rPr>
              <w:t>12</w:t>
            </w:r>
          </w:p>
        </w:tc>
        <w:tc>
          <w:tcPr>
            <w:tcW w:w="974" w:type="dxa"/>
            <w:tcBorders>
              <w:top w:val="nil"/>
              <w:bottom w:val="nil"/>
            </w:tcBorders>
            <w:noWrap/>
            <w:vAlign w:val="bottom"/>
            <w:hideMark/>
          </w:tcPr>
          <w:p w:rsidR="00BD03D3" w:rsidRDefault="00BC2B8E">
            <w:pPr>
              <w:spacing w:line="276" w:lineRule="auto"/>
              <w:jc w:val="right"/>
              <w:rPr>
                <w:sz w:val="22"/>
                <w:szCs w:val="22"/>
                <w:lang w:val="en-US"/>
              </w:rPr>
            </w:pPr>
            <w:r w:rsidRPr="00D76822">
              <w:rPr>
                <w:sz w:val="22"/>
                <w:szCs w:val="22"/>
                <w:lang w:val="en-US"/>
              </w:rPr>
              <w:t>30.0</w:t>
            </w:r>
          </w:p>
        </w:tc>
        <w:tc>
          <w:tcPr>
            <w:tcW w:w="960" w:type="dxa"/>
            <w:tcBorders>
              <w:top w:val="nil"/>
              <w:bottom w:val="nil"/>
            </w:tcBorders>
            <w:noWrap/>
            <w:vAlign w:val="bottom"/>
            <w:hideMark/>
          </w:tcPr>
          <w:p w:rsidR="00BC2B8E" w:rsidRPr="00D76822" w:rsidRDefault="00BC2B8E" w:rsidP="00D76822">
            <w:pPr>
              <w:spacing w:line="276" w:lineRule="auto"/>
              <w:jc w:val="center"/>
              <w:rPr>
                <w:sz w:val="22"/>
                <w:szCs w:val="22"/>
                <w:lang w:val="en-US"/>
              </w:rPr>
            </w:pPr>
            <w:r w:rsidRPr="00D76822">
              <w:rPr>
                <w:sz w:val="22"/>
                <w:szCs w:val="22"/>
                <w:lang w:val="en-US"/>
              </w:rPr>
              <w:t>30</w:t>
            </w:r>
          </w:p>
        </w:tc>
        <w:tc>
          <w:tcPr>
            <w:tcW w:w="974" w:type="dxa"/>
            <w:tcBorders>
              <w:top w:val="nil"/>
              <w:bottom w:val="nil"/>
            </w:tcBorders>
            <w:noWrap/>
            <w:vAlign w:val="bottom"/>
            <w:hideMark/>
          </w:tcPr>
          <w:p w:rsidR="00BD03D3" w:rsidRDefault="00BC2B8E">
            <w:pPr>
              <w:spacing w:line="276" w:lineRule="auto"/>
              <w:jc w:val="right"/>
              <w:rPr>
                <w:sz w:val="22"/>
                <w:szCs w:val="22"/>
                <w:lang w:val="en-US"/>
              </w:rPr>
            </w:pPr>
            <w:r w:rsidRPr="00D76822">
              <w:rPr>
                <w:sz w:val="22"/>
                <w:szCs w:val="22"/>
                <w:lang w:val="en-US"/>
              </w:rPr>
              <w:t>33.0</w:t>
            </w:r>
          </w:p>
        </w:tc>
      </w:tr>
      <w:tr w:rsidR="00B37AE7" w:rsidRPr="00BC2B8E" w:rsidTr="00D76822">
        <w:trPr>
          <w:trHeight w:val="300"/>
        </w:trPr>
        <w:tc>
          <w:tcPr>
            <w:tcW w:w="2943" w:type="dxa"/>
            <w:tcBorders>
              <w:top w:val="nil"/>
              <w:bottom w:val="nil"/>
            </w:tcBorders>
            <w:noWrap/>
            <w:hideMark/>
          </w:tcPr>
          <w:p w:rsidR="00BC2B8E" w:rsidRPr="00D76822" w:rsidRDefault="00BC2B8E" w:rsidP="00D76822">
            <w:pPr>
              <w:pStyle w:val="ListParagraph"/>
              <w:numPr>
                <w:ilvl w:val="0"/>
                <w:numId w:val="30"/>
              </w:numPr>
              <w:spacing w:line="276" w:lineRule="auto"/>
              <w:ind w:hanging="218"/>
              <w:jc w:val="both"/>
              <w:rPr>
                <w:sz w:val="22"/>
                <w:szCs w:val="22"/>
                <w:lang w:val="en-US"/>
              </w:rPr>
            </w:pPr>
            <w:r w:rsidRPr="00D76822">
              <w:rPr>
                <w:sz w:val="22"/>
                <w:szCs w:val="22"/>
                <w:lang w:val="en-US"/>
              </w:rPr>
              <w:t>Need improvement</w:t>
            </w:r>
          </w:p>
        </w:tc>
        <w:tc>
          <w:tcPr>
            <w:tcW w:w="960" w:type="dxa"/>
            <w:tcBorders>
              <w:top w:val="nil"/>
              <w:bottom w:val="nil"/>
            </w:tcBorders>
            <w:noWrap/>
            <w:vAlign w:val="bottom"/>
            <w:hideMark/>
          </w:tcPr>
          <w:p w:rsidR="00BC2B8E" w:rsidRPr="00D76822" w:rsidRDefault="00BC2B8E" w:rsidP="00D76822">
            <w:pPr>
              <w:spacing w:line="276" w:lineRule="auto"/>
              <w:jc w:val="center"/>
              <w:rPr>
                <w:sz w:val="22"/>
                <w:szCs w:val="22"/>
                <w:lang w:val="en-US"/>
              </w:rPr>
            </w:pPr>
            <w:r w:rsidRPr="00D76822">
              <w:rPr>
                <w:sz w:val="22"/>
                <w:szCs w:val="22"/>
                <w:lang w:val="en-US"/>
              </w:rPr>
              <w:t>20</w:t>
            </w:r>
          </w:p>
        </w:tc>
        <w:tc>
          <w:tcPr>
            <w:tcW w:w="974" w:type="dxa"/>
            <w:tcBorders>
              <w:top w:val="nil"/>
              <w:bottom w:val="nil"/>
            </w:tcBorders>
            <w:noWrap/>
            <w:vAlign w:val="bottom"/>
            <w:hideMark/>
          </w:tcPr>
          <w:p w:rsidR="00BD03D3" w:rsidRDefault="00BC2B8E">
            <w:pPr>
              <w:spacing w:line="276" w:lineRule="auto"/>
              <w:jc w:val="right"/>
              <w:rPr>
                <w:sz w:val="22"/>
                <w:szCs w:val="22"/>
                <w:lang w:val="en-US"/>
              </w:rPr>
            </w:pPr>
            <w:r w:rsidRPr="00D76822">
              <w:rPr>
                <w:sz w:val="22"/>
                <w:szCs w:val="22"/>
                <w:lang w:val="en-US"/>
              </w:rPr>
              <w:t>39.2</w:t>
            </w:r>
          </w:p>
        </w:tc>
        <w:tc>
          <w:tcPr>
            <w:tcW w:w="960" w:type="dxa"/>
            <w:tcBorders>
              <w:top w:val="nil"/>
              <w:bottom w:val="nil"/>
            </w:tcBorders>
            <w:noWrap/>
            <w:vAlign w:val="bottom"/>
            <w:hideMark/>
          </w:tcPr>
          <w:p w:rsidR="00BC2B8E" w:rsidRPr="00D76822" w:rsidRDefault="00BC2B8E" w:rsidP="00D76822">
            <w:pPr>
              <w:spacing w:line="276" w:lineRule="auto"/>
              <w:jc w:val="center"/>
              <w:rPr>
                <w:sz w:val="22"/>
                <w:szCs w:val="22"/>
                <w:lang w:val="en-US"/>
              </w:rPr>
            </w:pPr>
            <w:r w:rsidRPr="00D76822">
              <w:rPr>
                <w:sz w:val="22"/>
                <w:szCs w:val="22"/>
                <w:lang w:val="en-US"/>
              </w:rPr>
              <w:t>15</w:t>
            </w:r>
          </w:p>
        </w:tc>
        <w:tc>
          <w:tcPr>
            <w:tcW w:w="974" w:type="dxa"/>
            <w:tcBorders>
              <w:top w:val="nil"/>
              <w:bottom w:val="nil"/>
            </w:tcBorders>
            <w:noWrap/>
            <w:vAlign w:val="bottom"/>
            <w:hideMark/>
          </w:tcPr>
          <w:p w:rsidR="00BD03D3" w:rsidRDefault="00BC2B8E">
            <w:pPr>
              <w:spacing w:line="276" w:lineRule="auto"/>
              <w:jc w:val="right"/>
              <w:rPr>
                <w:sz w:val="22"/>
                <w:szCs w:val="22"/>
                <w:lang w:val="en-US"/>
              </w:rPr>
            </w:pPr>
            <w:r w:rsidRPr="00D76822">
              <w:rPr>
                <w:sz w:val="22"/>
                <w:szCs w:val="22"/>
                <w:lang w:val="en-US"/>
              </w:rPr>
              <w:t>37.5</w:t>
            </w:r>
          </w:p>
        </w:tc>
        <w:tc>
          <w:tcPr>
            <w:tcW w:w="960" w:type="dxa"/>
            <w:tcBorders>
              <w:top w:val="nil"/>
              <w:bottom w:val="nil"/>
            </w:tcBorders>
            <w:noWrap/>
            <w:vAlign w:val="bottom"/>
            <w:hideMark/>
          </w:tcPr>
          <w:p w:rsidR="00BC2B8E" w:rsidRPr="00D76822" w:rsidRDefault="00BC2B8E" w:rsidP="00D76822">
            <w:pPr>
              <w:spacing w:line="276" w:lineRule="auto"/>
              <w:jc w:val="center"/>
              <w:rPr>
                <w:sz w:val="22"/>
                <w:szCs w:val="22"/>
                <w:lang w:val="en-US"/>
              </w:rPr>
            </w:pPr>
            <w:r w:rsidRPr="00D76822">
              <w:rPr>
                <w:sz w:val="22"/>
                <w:szCs w:val="22"/>
                <w:lang w:val="en-US"/>
              </w:rPr>
              <w:t>35</w:t>
            </w:r>
          </w:p>
        </w:tc>
        <w:tc>
          <w:tcPr>
            <w:tcW w:w="974" w:type="dxa"/>
            <w:tcBorders>
              <w:top w:val="nil"/>
              <w:bottom w:val="nil"/>
            </w:tcBorders>
            <w:noWrap/>
            <w:vAlign w:val="bottom"/>
            <w:hideMark/>
          </w:tcPr>
          <w:p w:rsidR="00BD03D3" w:rsidRDefault="00BC2B8E">
            <w:pPr>
              <w:spacing w:line="276" w:lineRule="auto"/>
              <w:jc w:val="right"/>
              <w:rPr>
                <w:sz w:val="22"/>
                <w:szCs w:val="22"/>
                <w:lang w:val="en-US"/>
              </w:rPr>
            </w:pPr>
            <w:r w:rsidRPr="00D76822">
              <w:rPr>
                <w:sz w:val="22"/>
                <w:szCs w:val="22"/>
                <w:lang w:val="en-US"/>
              </w:rPr>
              <w:t>38.5</w:t>
            </w:r>
          </w:p>
        </w:tc>
      </w:tr>
      <w:tr w:rsidR="00B37AE7" w:rsidRPr="00BC2B8E" w:rsidTr="00D76822">
        <w:trPr>
          <w:trHeight w:val="300"/>
        </w:trPr>
        <w:tc>
          <w:tcPr>
            <w:tcW w:w="2943" w:type="dxa"/>
            <w:tcBorders>
              <w:top w:val="nil"/>
              <w:bottom w:val="nil"/>
            </w:tcBorders>
            <w:noWrap/>
            <w:hideMark/>
          </w:tcPr>
          <w:p w:rsidR="00BC2B8E" w:rsidRPr="00D76822" w:rsidRDefault="00BC2B8E" w:rsidP="00D76822">
            <w:pPr>
              <w:pStyle w:val="ListParagraph"/>
              <w:numPr>
                <w:ilvl w:val="0"/>
                <w:numId w:val="30"/>
              </w:numPr>
              <w:spacing w:line="276" w:lineRule="auto"/>
              <w:ind w:hanging="218"/>
              <w:jc w:val="both"/>
              <w:rPr>
                <w:sz w:val="22"/>
                <w:szCs w:val="22"/>
                <w:lang w:val="en-US"/>
              </w:rPr>
            </w:pPr>
            <w:r w:rsidRPr="00D76822">
              <w:rPr>
                <w:sz w:val="22"/>
                <w:szCs w:val="22"/>
                <w:lang w:val="en-US"/>
              </w:rPr>
              <w:t>Meets National standard</w:t>
            </w:r>
          </w:p>
        </w:tc>
        <w:tc>
          <w:tcPr>
            <w:tcW w:w="960" w:type="dxa"/>
            <w:tcBorders>
              <w:top w:val="nil"/>
              <w:bottom w:val="nil"/>
            </w:tcBorders>
            <w:noWrap/>
            <w:vAlign w:val="bottom"/>
            <w:hideMark/>
          </w:tcPr>
          <w:p w:rsidR="00BC2B8E" w:rsidRPr="00D76822" w:rsidRDefault="00BC2B8E" w:rsidP="00D76822">
            <w:pPr>
              <w:spacing w:line="276" w:lineRule="auto"/>
              <w:jc w:val="center"/>
              <w:rPr>
                <w:sz w:val="22"/>
                <w:szCs w:val="22"/>
                <w:lang w:val="en-US"/>
              </w:rPr>
            </w:pPr>
            <w:r w:rsidRPr="00D76822">
              <w:rPr>
                <w:sz w:val="22"/>
                <w:szCs w:val="22"/>
                <w:lang w:val="en-US"/>
              </w:rPr>
              <w:t>8</w:t>
            </w:r>
          </w:p>
        </w:tc>
        <w:tc>
          <w:tcPr>
            <w:tcW w:w="974" w:type="dxa"/>
            <w:tcBorders>
              <w:top w:val="nil"/>
              <w:bottom w:val="nil"/>
            </w:tcBorders>
            <w:noWrap/>
            <w:vAlign w:val="bottom"/>
            <w:hideMark/>
          </w:tcPr>
          <w:p w:rsidR="00BD03D3" w:rsidRDefault="00BC2B8E">
            <w:pPr>
              <w:spacing w:line="276" w:lineRule="auto"/>
              <w:jc w:val="right"/>
              <w:rPr>
                <w:sz w:val="22"/>
                <w:szCs w:val="22"/>
                <w:lang w:val="en-US"/>
              </w:rPr>
            </w:pPr>
            <w:r w:rsidRPr="00D76822">
              <w:rPr>
                <w:sz w:val="22"/>
                <w:szCs w:val="22"/>
                <w:lang w:val="en-US"/>
              </w:rPr>
              <w:t>15.7</w:t>
            </w:r>
          </w:p>
        </w:tc>
        <w:tc>
          <w:tcPr>
            <w:tcW w:w="960" w:type="dxa"/>
            <w:tcBorders>
              <w:top w:val="nil"/>
              <w:bottom w:val="nil"/>
            </w:tcBorders>
            <w:noWrap/>
            <w:vAlign w:val="bottom"/>
            <w:hideMark/>
          </w:tcPr>
          <w:p w:rsidR="00BC2B8E" w:rsidRPr="00D76822" w:rsidRDefault="00BC2B8E" w:rsidP="00D76822">
            <w:pPr>
              <w:spacing w:line="276" w:lineRule="auto"/>
              <w:jc w:val="center"/>
              <w:rPr>
                <w:sz w:val="22"/>
                <w:szCs w:val="22"/>
                <w:lang w:val="en-US"/>
              </w:rPr>
            </w:pPr>
            <w:r w:rsidRPr="00D76822">
              <w:rPr>
                <w:sz w:val="22"/>
                <w:szCs w:val="22"/>
                <w:lang w:val="en-US"/>
              </w:rPr>
              <w:t>8</w:t>
            </w:r>
          </w:p>
        </w:tc>
        <w:tc>
          <w:tcPr>
            <w:tcW w:w="974" w:type="dxa"/>
            <w:tcBorders>
              <w:top w:val="nil"/>
              <w:bottom w:val="nil"/>
            </w:tcBorders>
            <w:noWrap/>
            <w:vAlign w:val="bottom"/>
            <w:hideMark/>
          </w:tcPr>
          <w:p w:rsidR="00BD03D3" w:rsidRDefault="00BC2B8E">
            <w:pPr>
              <w:spacing w:line="276" w:lineRule="auto"/>
              <w:jc w:val="right"/>
              <w:rPr>
                <w:sz w:val="22"/>
                <w:szCs w:val="22"/>
                <w:lang w:val="en-US"/>
              </w:rPr>
            </w:pPr>
            <w:r w:rsidRPr="00D76822">
              <w:rPr>
                <w:sz w:val="22"/>
                <w:szCs w:val="22"/>
                <w:lang w:val="en-US"/>
              </w:rPr>
              <w:t>20.0</w:t>
            </w:r>
          </w:p>
        </w:tc>
        <w:tc>
          <w:tcPr>
            <w:tcW w:w="960" w:type="dxa"/>
            <w:tcBorders>
              <w:top w:val="nil"/>
              <w:bottom w:val="nil"/>
            </w:tcBorders>
            <w:noWrap/>
            <w:vAlign w:val="bottom"/>
            <w:hideMark/>
          </w:tcPr>
          <w:p w:rsidR="00BC2B8E" w:rsidRPr="00D76822" w:rsidRDefault="00BC2B8E" w:rsidP="00D76822">
            <w:pPr>
              <w:spacing w:line="276" w:lineRule="auto"/>
              <w:jc w:val="center"/>
              <w:rPr>
                <w:sz w:val="22"/>
                <w:szCs w:val="22"/>
                <w:lang w:val="en-US"/>
              </w:rPr>
            </w:pPr>
            <w:r w:rsidRPr="00D76822">
              <w:rPr>
                <w:sz w:val="22"/>
                <w:szCs w:val="22"/>
                <w:lang w:val="en-US"/>
              </w:rPr>
              <w:t>16</w:t>
            </w:r>
          </w:p>
        </w:tc>
        <w:tc>
          <w:tcPr>
            <w:tcW w:w="974" w:type="dxa"/>
            <w:tcBorders>
              <w:top w:val="nil"/>
              <w:bottom w:val="nil"/>
            </w:tcBorders>
            <w:noWrap/>
            <w:vAlign w:val="bottom"/>
            <w:hideMark/>
          </w:tcPr>
          <w:p w:rsidR="00BD03D3" w:rsidRDefault="00BC2B8E">
            <w:pPr>
              <w:spacing w:line="276" w:lineRule="auto"/>
              <w:jc w:val="right"/>
              <w:rPr>
                <w:sz w:val="22"/>
                <w:szCs w:val="22"/>
                <w:lang w:val="en-US"/>
              </w:rPr>
            </w:pPr>
            <w:r w:rsidRPr="00D76822">
              <w:rPr>
                <w:sz w:val="22"/>
                <w:szCs w:val="22"/>
                <w:lang w:val="en-US"/>
              </w:rPr>
              <w:t>17.6</w:t>
            </w:r>
          </w:p>
        </w:tc>
      </w:tr>
      <w:tr w:rsidR="00B37AE7" w:rsidRPr="00BC2B8E" w:rsidTr="00D76822">
        <w:trPr>
          <w:trHeight w:val="300"/>
        </w:trPr>
        <w:tc>
          <w:tcPr>
            <w:tcW w:w="2943" w:type="dxa"/>
            <w:tcBorders>
              <w:top w:val="nil"/>
              <w:bottom w:val="nil"/>
            </w:tcBorders>
            <w:noWrap/>
            <w:hideMark/>
          </w:tcPr>
          <w:p w:rsidR="00BC2B8E" w:rsidRPr="00D76822" w:rsidRDefault="00BC2B8E" w:rsidP="00D76822">
            <w:pPr>
              <w:pStyle w:val="ListParagraph"/>
              <w:numPr>
                <w:ilvl w:val="0"/>
                <w:numId w:val="30"/>
              </w:numPr>
              <w:spacing w:line="276" w:lineRule="auto"/>
              <w:ind w:hanging="218"/>
              <w:jc w:val="both"/>
              <w:rPr>
                <w:sz w:val="22"/>
                <w:szCs w:val="22"/>
                <w:lang w:val="en-US"/>
              </w:rPr>
            </w:pPr>
            <w:r w:rsidRPr="00D76822">
              <w:rPr>
                <w:sz w:val="22"/>
                <w:szCs w:val="22"/>
                <w:lang w:val="en-US"/>
              </w:rPr>
              <w:t>Surpasses expectations</w:t>
            </w:r>
          </w:p>
        </w:tc>
        <w:tc>
          <w:tcPr>
            <w:tcW w:w="960" w:type="dxa"/>
            <w:tcBorders>
              <w:top w:val="nil"/>
              <w:bottom w:val="nil"/>
            </w:tcBorders>
            <w:noWrap/>
            <w:vAlign w:val="bottom"/>
            <w:hideMark/>
          </w:tcPr>
          <w:p w:rsidR="00BC2B8E" w:rsidRPr="00D76822" w:rsidRDefault="00BC2B8E" w:rsidP="00D76822">
            <w:pPr>
              <w:spacing w:line="276" w:lineRule="auto"/>
              <w:jc w:val="center"/>
              <w:rPr>
                <w:sz w:val="22"/>
                <w:szCs w:val="22"/>
                <w:lang w:val="en-US"/>
              </w:rPr>
            </w:pPr>
            <w:r w:rsidRPr="00D76822">
              <w:rPr>
                <w:sz w:val="22"/>
                <w:szCs w:val="22"/>
                <w:lang w:val="en-US"/>
              </w:rPr>
              <w:t>5</w:t>
            </w:r>
          </w:p>
        </w:tc>
        <w:tc>
          <w:tcPr>
            <w:tcW w:w="974" w:type="dxa"/>
            <w:tcBorders>
              <w:top w:val="nil"/>
              <w:bottom w:val="nil"/>
            </w:tcBorders>
            <w:noWrap/>
            <w:vAlign w:val="bottom"/>
            <w:hideMark/>
          </w:tcPr>
          <w:p w:rsidR="00BD03D3" w:rsidRDefault="00BC2B8E">
            <w:pPr>
              <w:spacing w:line="276" w:lineRule="auto"/>
              <w:jc w:val="right"/>
              <w:rPr>
                <w:sz w:val="22"/>
                <w:szCs w:val="22"/>
                <w:lang w:val="en-US"/>
              </w:rPr>
            </w:pPr>
            <w:r w:rsidRPr="00D76822">
              <w:rPr>
                <w:sz w:val="22"/>
                <w:szCs w:val="22"/>
                <w:lang w:val="en-US"/>
              </w:rPr>
              <w:t>9.8</w:t>
            </w:r>
          </w:p>
        </w:tc>
        <w:tc>
          <w:tcPr>
            <w:tcW w:w="960" w:type="dxa"/>
            <w:tcBorders>
              <w:top w:val="nil"/>
              <w:bottom w:val="nil"/>
            </w:tcBorders>
            <w:noWrap/>
            <w:vAlign w:val="bottom"/>
            <w:hideMark/>
          </w:tcPr>
          <w:p w:rsidR="00BC2B8E" w:rsidRPr="00D76822" w:rsidRDefault="00BC2B8E" w:rsidP="00D76822">
            <w:pPr>
              <w:spacing w:line="276" w:lineRule="auto"/>
              <w:jc w:val="center"/>
              <w:rPr>
                <w:sz w:val="22"/>
                <w:szCs w:val="22"/>
                <w:lang w:val="en-US"/>
              </w:rPr>
            </w:pPr>
            <w:r w:rsidRPr="00D76822">
              <w:rPr>
                <w:sz w:val="22"/>
                <w:szCs w:val="22"/>
                <w:lang w:val="en-US"/>
              </w:rPr>
              <w:t>5</w:t>
            </w:r>
          </w:p>
        </w:tc>
        <w:tc>
          <w:tcPr>
            <w:tcW w:w="974" w:type="dxa"/>
            <w:tcBorders>
              <w:top w:val="nil"/>
              <w:bottom w:val="nil"/>
            </w:tcBorders>
            <w:noWrap/>
            <w:vAlign w:val="bottom"/>
            <w:hideMark/>
          </w:tcPr>
          <w:p w:rsidR="00BD03D3" w:rsidRDefault="00BC2B8E">
            <w:pPr>
              <w:spacing w:line="276" w:lineRule="auto"/>
              <w:jc w:val="right"/>
              <w:rPr>
                <w:sz w:val="22"/>
                <w:szCs w:val="22"/>
                <w:lang w:val="en-US"/>
              </w:rPr>
            </w:pPr>
            <w:r w:rsidRPr="00D76822">
              <w:rPr>
                <w:sz w:val="22"/>
                <w:szCs w:val="22"/>
                <w:lang w:val="en-US"/>
              </w:rPr>
              <w:t>12.5</w:t>
            </w:r>
          </w:p>
        </w:tc>
        <w:tc>
          <w:tcPr>
            <w:tcW w:w="960" w:type="dxa"/>
            <w:tcBorders>
              <w:top w:val="nil"/>
              <w:bottom w:val="nil"/>
            </w:tcBorders>
            <w:noWrap/>
            <w:vAlign w:val="bottom"/>
            <w:hideMark/>
          </w:tcPr>
          <w:p w:rsidR="00BC2B8E" w:rsidRPr="00D76822" w:rsidRDefault="00BC2B8E" w:rsidP="00D76822">
            <w:pPr>
              <w:spacing w:line="276" w:lineRule="auto"/>
              <w:jc w:val="center"/>
              <w:rPr>
                <w:sz w:val="22"/>
                <w:szCs w:val="22"/>
                <w:lang w:val="en-US"/>
              </w:rPr>
            </w:pPr>
            <w:r w:rsidRPr="00D76822">
              <w:rPr>
                <w:sz w:val="22"/>
                <w:szCs w:val="22"/>
                <w:lang w:val="en-US"/>
              </w:rPr>
              <w:t>10</w:t>
            </w:r>
          </w:p>
        </w:tc>
        <w:tc>
          <w:tcPr>
            <w:tcW w:w="974" w:type="dxa"/>
            <w:tcBorders>
              <w:top w:val="nil"/>
              <w:bottom w:val="nil"/>
            </w:tcBorders>
            <w:noWrap/>
            <w:vAlign w:val="bottom"/>
            <w:hideMark/>
          </w:tcPr>
          <w:p w:rsidR="00BD03D3" w:rsidRDefault="00BC2B8E">
            <w:pPr>
              <w:spacing w:line="276" w:lineRule="auto"/>
              <w:jc w:val="right"/>
              <w:rPr>
                <w:sz w:val="22"/>
                <w:szCs w:val="22"/>
                <w:lang w:val="en-US"/>
              </w:rPr>
            </w:pPr>
            <w:r w:rsidRPr="00D76822">
              <w:rPr>
                <w:sz w:val="22"/>
                <w:szCs w:val="22"/>
                <w:lang w:val="en-US"/>
              </w:rPr>
              <w:t>11.0</w:t>
            </w:r>
          </w:p>
        </w:tc>
      </w:tr>
      <w:tr w:rsidR="00B37AE7" w:rsidRPr="00BC2B8E" w:rsidTr="00D76822">
        <w:trPr>
          <w:trHeight w:val="315"/>
        </w:trPr>
        <w:tc>
          <w:tcPr>
            <w:tcW w:w="2943" w:type="dxa"/>
            <w:tcBorders>
              <w:top w:val="nil"/>
            </w:tcBorders>
            <w:hideMark/>
          </w:tcPr>
          <w:p w:rsidR="00BC2B8E" w:rsidRPr="00D76822" w:rsidRDefault="00BC2B8E" w:rsidP="00D76822">
            <w:pPr>
              <w:spacing w:line="276" w:lineRule="auto"/>
              <w:jc w:val="right"/>
              <w:rPr>
                <w:sz w:val="22"/>
                <w:szCs w:val="22"/>
                <w:lang w:val="en-US"/>
              </w:rPr>
            </w:pPr>
            <w:r w:rsidRPr="00D76822">
              <w:rPr>
                <w:sz w:val="22"/>
                <w:szCs w:val="22"/>
                <w:lang w:val="en-US"/>
              </w:rPr>
              <w:t>Total</w:t>
            </w:r>
          </w:p>
        </w:tc>
        <w:tc>
          <w:tcPr>
            <w:tcW w:w="960" w:type="dxa"/>
            <w:tcBorders>
              <w:top w:val="nil"/>
            </w:tcBorders>
            <w:noWrap/>
            <w:vAlign w:val="bottom"/>
            <w:hideMark/>
          </w:tcPr>
          <w:p w:rsidR="00BC2B8E" w:rsidRPr="00D76822" w:rsidRDefault="00BC2B8E" w:rsidP="00D76822">
            <w:pPr>
              <w:spacing w:line="276" w:lineRule="auto"/>
              <w:jc w:val="center"/>
              <w:rPr>
                <w:sz w:val="22"/>
                <w:szCs w:val="22"/>
                <w:lang w:val="en-US"/>
              </w:rPr>
            </w:pPr>
            <w:r w:rsidRPr="00D76822">
              <w:rPr>
                <w:sz w:val="22"/>
                <w:szCs w:val="22"/>
                <w:lang w:val="en-US"/>
              </w:rPr>
              <w:t>51</w:t>
            </w:r>
          </w:p>
        </w:tc>
        <w:tc>
          <w:tcPr>
            <w:tcW w:w="974" w:type="dxa"/>
            <w:tcBorders>
              <w:top w:val="nil"/>
            </w:tcBorders>
            <w:noWrap/>
            <w:vAlign w:val="bottom"/>
            <w:hideMark/>
          </w:tcPr>
          <w:p w:rsidR="00BD03D3" w:rsidRDefault="00BC2B8E">
            <w:pPr>
              <w:spacing w:line="276" w:lineRule="auto"/>
              <w:jc w:val="right"/>
              <w:rPr>
                <w:sz w:val="22"/>
                <w:szCs w:val="22"/>
                <w:lang w:val="en-US"/>
              </w:rPr>
            </w:pPr>
            <w:r w:rsidRPr="00D76822">
              <w:rPr>
                <w:sz w:val="22"/>
                <w:szCs w:val="22"/>
                <w:lang w:val="en-US"/>
              </w:rPr>
              <w:t>100.0</w:t>
            </w:r>
          </w:p>
        </w:tc>
        <w:tc>
          <w:tcPr>
            <w:tcW w:w="960" w:type="dxa"/>
            <w:tcBorders>
              <w:top w:val="nil"/>
            </w:tcBorders>
            <w:noWrap/>
            <w:vAlign w:val="bottom"/>
            <w:hideMark/>
          </w:tcPr>
          <w:p w:rsidR="00BC2B8E" w:rsidRPr="00D76822" w:rsidRDefault="00BC2B8E" w:rsidP="00D76822">
            <w:pPr>
              <w:spacing w:line="276" w:lineRule="auto"/>
              <w:jc w:val="center"/>
              <w:rPr>
                <w:sz w:val="22"/>
                <w:szCs w:val="22"/>
                <w:lang w:val="en-US"/>
              </w:rPr>
            </w:pPr>
            <w:r w:rsidRPr="00D76822">
              <w:rPr>
                <w:sz w:val="22"/>
                <w:szCs w:val="22"/>
                <w:lang w:val="en-US"/>
              </w:rPr>
              <w:t>40</w:t>
            </w:r>
          </w:p>
        </w:tc>
        <w:tc>
          <w:tcPr>
            <w:tcW w:w="974" w:type="dxa"/>
            <w:tcBorders>
              <w:top w:val="nil"/>
            </w:tcBorders>
            <w:noWrap/>
            <w:vAlign w:val="bottom"/>
            <w:hideMark/>
          </w:tcPr>
          <w:p w:rsidR="00BD03D3" w:rsidRDefault="00BC2B8E">
            <w:pPr>
              <w:spacing w:line="276" w:lineRule="auto"/>
              <w:jc w:val="right"/>
              <w:rPr>
                <w:sz w:val="22"/>
                <w:szCs w:val="22"/>
                <w:lang w:val="en-US"/>
              </w:rPr>
            </w:pPr>
            <w:r w:rsidRPr="00D76822">
              <w:rPr>
                <w:sz w:val="22"/>
                <w:szCs w:val="22"/>
                <w:lang w:val="en-US"/>
              </w:rPr>
              <w:t>100.0</w:t>
            </w:r>
          </w:p>
        </w:tc>
        <w:tc>
          <w:tcPr>
            <w:tcW w:w="960" w:type="dxa"/>
            <w:tcBorders>
              <w:top w:val="nil"/>
            </w:tcBorders>
            <w:noWrap/>
            <w:vAlign w:val="bottom"/>
            <w:hideMark/>
          </w:tcPr>
          <w:p w:rsidR="00BC2B8E" w:rsidRPr="00D76822" w:rsidRDefault="00BC2B8E" w:rsidP="00D76822">
            <w:pPr>
              <w:spacing w:line="276" w:lineRule="auto"/>
              <w:jc w:val="center"/>
              <w:rPr>
                <w:sz w:val="22"/>
                <w:szCs w:val="22"/>
                <w:lang w:val="en-US"/>
              </w:rPr>
            </w:pPr>
            <w:r w:rsidRPr="00D76822">
              <w:rPr>
                <w:sz w:val="22"/>
                <w:szCs w:val="22"/>
                <w:lang w:val="en-US"/>
              </w:rPr>
              <w:t>91</w:t>
            </w:r>
          </w:p>
        </w:tc>
        <w:tc>
          <w:tcPr>
            <w:tcW w:w="974" w:type="dxa"/>
            <w:tcBorders>
              <w:top w:val="nil"/>
            </w:tcBorders>
            <w:noWrap/>
            <w:vAlign w:val="bottom"/>
            <w:hideMark/>
          </w:tcPr>
          <w:p w:rsidR="00BD03D3" w:rsidRDefault="00BC2B8E">
            <w:pPr>
              <w:spacing w:line="276" w:lineRule="auto"/>
              <w:jc w:val="right"/>
              <w:rPr>
                <w:sz w:val="22"/>
                <w:szCs w:val="22"/>
                <w:lang w:val="en-US"/>
              </w:rPr>
            </w:pPr>
            <w:r w:rsidRPr="00D76822">
              <w:rPr>
                <w:sz w:val="22"/>
                <w:szCs w:val="22"/>
                <w:lang w:val="en-US"/>
              </w:rPr>
              <w:t>100.0</w:t>
            </w:r>
          </w:p>
        </w:tc>
      </w:tr>
    </w:tbl>
    <w:p w:rsidR="00AC3448" w:rsidRDefault="00AC3448" w:rsidP="000C3827">
      <w:pPr>
        <w:spacing w:line="276" w:lineRule="auto"/>
        <w:jc w:val="both"/>
      </w:pPr>
    </w:p>
    <w:p w:rsidR="00BC2B8E" w:rsidRDefault="00BC2B8E" w:rsidP="00607174">
      <w:pPr>
        <w:spacing w:after="200" w:line="276" w:lineRule="auto"/>
        <w:jc w:val="both"/>
      </w:pPr>
    </w:p>
    <w:p w:rsidR="00607174" w:rsidRDefault="009C424C" w:rsidP="00607174">
      <w:pPr>
        <w:spacing w:after="200" w:line="276" w:lineRule="auto"/>
        <w:jc w:val="both"/>
      </w:pPr>
      <w:r w:rsidRPr="009C424C">
        <w:t xml:space="preserve">All obstetric and </w:t>
      </w:r>
      <w:r w:rsidR="00A532BC">
        <w:t>gynaecologic</w:t>
      </w:r>
      <w:r w:rsidRPr="009C424C">
        <w:t xml:space="preserve"> patients with surgical complications (intra and post operative) should have appropriate management according to the </w:t>
      </w:r>
      <w:r>
        <w:t xml:space="preserve">standard properly </w:t>
      </w:r>
      <w:r w:rsidRPr="009C424C">
        <w:t>documenting the following core elements: clear description of surgical complications, specific actions taken for its management, and final outcomes.</w:t>
      </w:r>
      <w:r>
        <w:t xml:space="preserve"> </w:t>
      </w:r>
      <w:r w:rsidR="009B7CD8">
        <w:t>Although the plan was to include 10 c</w:t>
      </w:r>
      <w:r w:rsidR="009319BF">
        <w:t xml:space="preserve">harts with documented complications </w:t>
      </w:r>
      <w:r w:rsidR="00E707A3">
        <w:t xml:space="preserve">while being managed by the ESOs </w:t>
      </w:r>
      <w:r w:rsidR="009B7CD8">
        <w:t xml:space="preserve">from each facility, such charts </w:t>
      </w:r>
      <w:r w:rsidR="009319BF">
        <w:t>were found only in 44.8% (43/96) of the assessed facilities. M</w:t>
      </w:r>
      <w:r w:rsidR="00233FF6">
        <w:t>ajority</w:t>
      </w:r>
      <w:r w:rsidR="009319BF">
        <w:t xml:space="preserve"> of these, </w:t>
      </w:r>
      <w:r w:rsidR="00233FF6">
        <w:t>60.5%</w:t>
      </w:r>
      <w:r w:rsidR="007A2D9F">
        <w:t xml:space="preserve"> </w:t>
      </w:r>
      <w:r w:rsidR="009319BF">
        <w:t>(26/43), were ESO-only facilities</w:t>
      </w:r>
      <w:r w:rsidR="00233FF6">
        <w:t>. Up to 10 systematically selected</w:t>
      </w:r>
      <w:r w:rsidR="005D1566">
        <w:t>/</w:t>
      </w:r>
      <w:r w:rsidR="00233FF6">
        <w:t xml:space="preserve">identified charts of </w:t>
      </w:r>
      <w:r w:rsidR="00233FF6" w:rsidRPr="009C424C">
        <w:t xml:space="preserve">obstetric and </w:t>
      </w:r>
      <w:r w:rsidR="00A532BC">
        <w:t>gynaecologic</w:t>
      </w:r>
      <w:r w:rsidR="00233FF6" w:rsidRPr="009C424C">
        <w:t xml:space="preserve"> patients with surgical complications </w:t>
      </w:r>
      <w:r w:rsidR="00233FF6">
        <w:t xml:space="preserve">while being managed by the ESOs in each of the target facilities were analysed. The average number of charts included was </w:t>
      </w:r>
      <w:r w:rsidR="0096733D">
        <w:t>three</w:t>
      </w:r>
      <w:r w:rsidR="00233FF6">
        <w:t xml:space="preserve"> per </w:t>
      </w:r>
      <w:r w:rsidR="00233FF6">
        <w:lastRenderedPageBreak/>
        <w:t>facility in both ESO-Only and ESO-Plus facilities.</w:t>
      </w:r>
      <w:r w:rsidR="009319BF">
        <w:t xml:space="preserve"> </w:t>
      </w:r>
      <w:r w:rsidR="00233FF6">
        <w:t>A total of 135 complications were analysed with 59.3% (80/135) being from ESO-only facilities.</w:t>
      </w:r>
      <w:r w:rsidR="00607174">
        <w:t xml:space="preserve"> </w:t>
      </w:r>
      <w:r w:rsidR="0096733D">
        <w:t>E</w:t>
      </w:r>
      <w:r w:rsidR="00607174">
        <w:t xml:space="preserve">ach </w:t>
      </w:r>
      <w:r w:rsidR="0096733D">
        <w:t xml:space="preserve">patient </w:t>
      </w:r>
      <w:r w:rsidR="00607174">
        <w:t>chart had about 1.1 complications in both groups.</w:t>
      </w:r>
    </w:p>
    <w:p w:rsidR="002D47B8" w:rsidRDefault="002D47B8" w:rsidP="002D47B8">
      <w:pPr>
        <w:spacing w:after="200" w:line="276" w:lineRule="auto"/>
        <w:jc w:val="both"/>
      </w:pPr>
      <w:r>
        <w:t xml:space="preserve">Excessive blood loss and deep incision extension were the commonest documented complications </w:t>
      </w:r>
      <w:r w:rsidR="00E707A3">
        <w:t xml:space="preserve">in cases being managed by the ESOs </w:t>
      </w:r>
      <w:r>
        <w:t xml:space="preserve">in both groups of facilities with proportions of 35.6% (48/135) and 20.7% (28/135) respectively. Surgical wound infection was the third most common complication in ESO-Only facilities occurring three times higher than in ESO-Plus facilities with proportions of 16.3% (13/80) and 5.5% (3/55) respectively. This finding could reflect the difference in quality of infection prevention </w:t>
      </w:r>
      <w:r w:rsidR="005D1566">
        <w:t xml:space="preserve">practices </w:t>
      </w:r>
      <w:r>
        <w:t xml:space="preserve">in the two groups. </w:t>
      </w:r>
      <w:r w:rsidR="00222F60">
        <w:t>See Table -1</w:t>
      </w:r>
      <w:r w:rsidR="005831C8">
        <w:t>4</w:t>
      </w:r>
      <w:r w:rsidR="00222F60">
        <w:t xml:space="preserve"> Below</w:t>
      </w:r>
    </w:p>
    <w:p w:rsidR="00E746BE" w:rsidRDefault="00E746BE" w:rsidP="002D47B8">
      <w:pPr>
        <w:spacing w:after="200" w:line="276" w:lineRule="auto"/>
        <w:jc w:val="both"/>
      </w:pPr>
    </w:p>
    <w:p w:rsidR="00BD03D3" w:rsidRDefault="00E746BE">
      <w:pPr>
        <w:pStyle w:val="Subtitle"/>
        <w:spacing w:after="240"/>
      </w:pPr>
      <w:bookmarkStart w:id="125" w:name="_Toc452738572"/>
      <w:r w:rsidRPr="008E3A98">
        <w:rPr>
          <w:b/>
        </w:rPr>
        <w:t>Table -14:</w:t>
      </w:r>
      <w:r>
        <w:t xml:space="preserve"> </w:t>
      </w:r>
      <w:r w:rsidR="004810C8">
        <w:t xml:space="preserve"> </w:t>
      </w:r>
      <w:r>
        <w:t xml:space="preserve">Documented Obstetric and </w:t>
      </w:r>
      <w:r w:rsidR="00A532BC">
        <w:t>Gynaecologic</w:t>
      </w:r>
      <w:r>
        <w:t xml:space="preserve"> surgical complications by type of facility.</w:t>
      </w:r>
      <w:bookmarkEnd w:id="125"/>
    </w:p>
    <w:tbl>
      <w:tblPr>
        <w:tblW w:w="5000" w:type="pct"/>
        <w:tblBorders>
          <w:top w:val="single" w:sz="4" w:space="0" w:color="auto"/>
          <w:bottom w:val="single" w:sz="4" w:space="0" w:color="auto"/>
          <w:insideH w:val="single" w:sz="4" w:space="0" w:color="auto"/>
        </w:tblBorders>
        <w:tblLayout w:type="fixed"/>
        <w:tblCellMar>
          <w:top w:w="57" w:type="dxa"/>
          <w:bottom w:w="57" w:type="dxa"/>
        </w:tblCellMar>
        <w:tblLook w:val="04A0"/>
      </w:tblPr>
      <w:tblGrid>
        <w:gridCol w:w="2942"/>
        <w:gridCol w:w="993"/>
        <w:gridCol w:w="1135"/>
        <w:gridCol w:w="993"/>
        <w:gridCol w:w="1013"/>
        <w:gridCol w:w="1085"/>
        <w:gridCol w:w="1081"/>
      </w:tblGrid>
      <w:tr w:rsidR="00B37AE7" w:rsidRPr="0098416A" w:rsidTr="0005516B">
        <w:trPr>
          <w:trHeight w:val="300"/>
        </w:trPr>
        <w:tc>
          <w:tcPr>
            <w:tcW w:w="1592" w:type="pct"/>
            <w:vMerge w:val="restart"/>
            <w:vAlign w:val="bottom"/>
            <w:hideMark/>
          </w:tcPr>
          <w:p w:rsidR="0098416A" w:rsidRPr="00D76822" w:rsidRDefault="0098416A" w:rsidP="00D76822">
            <w:pPr>
              <w:spacing w:line="276" w:lineRule="auto"/>
              <w:jc w:val="center"/>
              <w:rPr>
                <w:b/>
                <w:lang w:val="en-US"/>
              </w:rPr>
            </w:pPr>
            <w:r w:rsidRPr="00D76822">
              <w:rPr>
                <w:b/>
                <w:lang w:val="en-US"/>
              </w:rPr>
              <w:t>Type of complication</w:t>
            </w:r>
          </w:p>
        </w:tc>
        <w:tc>
          <w:tcPr>
            <w:tcW w:w="1151" w:type="pct"/>
            <w:gridSpan w:val="2"/>
            <w:noWrap/>
            <w:vAlign w:val="bottom"/>
            <w:hideMark/>
          </w:tcPr>
          <w:p w:rsidR="0098416A" w:rsidRPr="00D76822" w:rsidRDefault="0098416A" w:rsidP="00D76822">
            <w:pPr>
              <w:spacing w:line="276" w:lineRule="auto"/>
              <w:jc w:val="center"/>
              <w:rPr>
                <w:b/>
                <w:lang w:val="en-US"/>
              </w:rPr>
            </w:pPr>
            <w:r w:rsidRPr="00D76822">
              <w:rPr>
                <w:b/>
                <w:lang w:val="en-US"/>
              </w:rPr>
              <w:t>ESO-Only</w:t>
            </w:r>
          </w:p>
        </w:tc>
        <w:tc>
          <w:tcPr>
            <w:tcW w:w="1085" w:type="pct"/>
            <w:gridSpan w:val="2"/>
            <w:noWrap/>
            <w:vAlign w:val="bottom"/>
            <w:hideMark/>
          </w:tcPr>
          <w:p w:rsidR="0098416A" w:rsidRPr="00D76822" w:rsidRDefault="0098416A" w:rsidP="00D76822">
            <w:pPr>
              <w:spacing w:line="276" w:lineRule="auto"/>
              <w:jc w:val="center"/>
              <w:rPr>
                <w:b/>
                <w:lang w:val="en-US"/>
              </w:rPr>
            </w:pPr>
            <w:r w:rsidRPr="00D76822">
              <w:rPr>
                <w:b/>
                <w:lang w:val="en-US"/>
              </w:rPr>
              <w:t>ESO-Plus</w:t>
            </w:r>
          </w:p>
        </w:tc>
        <w:tc>
          <w:tcPr>
            <w:tcW w:w="1172" w:type="pct"/>
            <w:gridSpan w:val="2"/>
            <w:noWrap/>
            <w:vAlign w:val="bottom"/>
            <w:hideMark/>
          </w:tcPr>
          <w:p w:rsidR="0098416A" w:rsidRPr="00D76822" w:rsidRDefault="0098416A" w:rsidP="00D76822">
            <w:pPr>
              <w:spacing w:line="276" w:lineRule="auto"/>
              <w:jc w:val="center"/>
              <w:rPr>
                <w:b/>
                <w:lang w:val="en-US"/>
              </w:rPr>
            </w:pPr>
            <w:r w:rsidRPr="00D76822">
              <w:rPr>
                <w:b/>
                <w:lang w:val="en-US"/>
              </w:rPr>
              <w:t>Total</w:t>
            </w:r>
          </w:p>
        </w:tc>
      </w:tr>
      <w:tr w:rsidR="00B37AE7" w:rsidRPr="0098416A" w:rsidTr="0005516B">
        <w:trPr>
          <w:trHeight w:val="510"/>
        </w:trPr>
        <w:tc>
          <w:tcPr>
            <w:tcW w:w="1592" w:type="pct"/>
            <w:vMerge/>
            <w:tcBorders>
              <w:bottom w:val="single" w:sz="4" w:space="0" w:color="auto"/>
            </w:tcBorders>
            <w:vAlign w:val="bottom"/>
            <w:hideMark/>
          </w:tcPr>
          <w:p w:rsidR="0098416A" w:rsidRPr="00D76822" w:rsidRDefault="0098416A" w:rsidP="00D76822">
            <w:pPr>
              <w:spacing w:line="276" w:lineRule="auto"/>
              <w:jc w:val="center"/>
              <w:rPr>
                <w:b/>
                <w:lang w:val="en-US"/>
              </w:rPr>
            </w:pPr>
          </w:p>
        </w:tc>
        <w:tc>
          <w:tcPr>
            <w:tcW w:w="537" w:type="pct"/>
            <w:tcBorders>
              <w:bottom w:val="single" w:sz="4" w:space="0" w:color="auto"/>
            </w:tcBorders>
            <w:vAlign w:val="bottom"/>
            <w:hideMark/>
          </w:tcPr>
          <w:p w:rsidR="0098416A" w:rsidRPr="00D76822" w:rsidRDefault="0098416A" w:rsidP="00D76822">
            <w:pPr>
              <w:spacing w:line="276" w:lineRule="auto"/>
              <w:jc w:val="center"/>
              <w:rPr>
                <w:b/>
                <w:lang w:val="en-US"/>
              </w:rPr>
            </w:pPr>
            <w:r w:rsidRPr="00D76822">
              <w:rPr>
                <w:b/>
                <w:lang w:val="en-US"/>
              </w:rPr>
              <w:t>Count</w:t>
            </w:r>
          </w:p>
        </w:tc>
        <w:tc>
          <w:tcPr>
            <w:tcW w:w="614" w:type="pct"/>
            <w:tcBorders>
              <w:bottom w:val="single" w:sz="4" w:space="0" w:color="auto"/>
            </w:tcBorders>
            <w:vAlign w:val="bottom"/>
            <w:hideMark/>
          </w:tcPr>
          <w:p w:rsidR="0098416A" w:rsidRPr="00D76822" w:rsidRDefault="0098416A" w:rsidP="00D76822">
            <w:pPr>
              <w:spacing w:line="276" w:lineRule="auto"/>
              <w:jc w:val="center"/>
              <w:rPr>
                <w:b/>
                <w:lang w:val="en-US"/>
              </w:rPr>
            </w:pPr>
            <w:r w:rsidRPr="00D76822">
              <w:rPr>
                <w:b/>
                <w:lang w:val="en-US"/>
              </w:rPr>
              <w:t>%</w:t>
            </w:r>
          </w:p>
        </w:tc>
        <w:tc>
          <w:tcPr>
            <w:tcW w:w="537" w:type="pct"/>
            <w:tcBorders>
              <w:bottom w:val="single" w:sz="4" w:space="0" w:color="auto"/>
            </w:tcBorders>
            <w:vAlign w:val="bottom"/>
            <w:hideMark/>
          </w:tcPr>
          <w:p w:rsidR="0098416A" w:rsidRPr="00D76822" w:rsidRDefault="0098416A" w:rsidP="00D76822">
            <w:pPr>
              <w:spacing w:line="276" w:lineRule="auto"/>
              <w:jc w:val="center"/>
              <w:rPr>
                <w:b/>
                <w:lang w:val="en-US"/>
              </w:rPr>
            </w:pPr>
            <w:r w:rsidRPr="00D76822">
              <w:rPr>
                <w:b/>
                <w:lang w:val="en-US"/>
              </w:rPr>
              <w:t>Count</w:t>
            </w:r>
          </w:p>
        </w:tc>
        <w:tc>
          <w:tcPr>
            <w:tcW w:w="548" w:type="pct"/>
            <w:tcBorders>
              <w:bottom w:val="single" w:sz="4" w:space="0" w:color="auto"/>
            </w:tcBorders>
            <w:vAlign w:val="bottom"/>
            <w:hideMark/>
          </w:tcPr>
          <w:p w:rsidR="0098416A" w:rsidRPr="00D76822" w:rsidRDefault="0098416A" w:rsidP="00D76822">
            <w:pPr>
              <w:spacing w:line="276" w:lineRule="auto"/>
              <w:jc w:val="center"/>
              <w:rPr>
                <w:b/>
                <w:lang w:val="en-US"/>
              </w:rPr>
            </w:pPr>
            <w:r w:rsidRPr="00D76822">
              <w:rPr>
                <w:b/>
                <w:lang w:val="en-US"/>
              </w:rPr>
              <w:t>%</w:t>
            </w:r>
          </w:p>
        </w:tc>
        <w:tc>
          <w:tcPr>
            <w:tcW w:w="587" w:type="pct"/>
            <w:tcBorders>
              <w:bottom w:val="single" w:sz="4" w:space="0" w:color="auto"/>
            </w:tcBorders>
            <w:vAlign w:val="bottom"/>
            <w:hideMark/>
          </w:tcPr>
          <w:p w:rsidR="0098416A" w:rsidRPr="00D76822" w:rsidRDefault="0098416A" w:rsidP="00D76822">
            <w:pPr>
              <w:spacing w:line="276" w:lineRule="auto"/>
              <w:jc w:val="center"/>
              <w:rPr>
                <w:b/>
                <w:lang w:val="en-US"/>
              </w:rPr>
            </w:pPr>
            <w:r w:rsidRPr="00D76822">
              <w:rPr>
                <w:b/>
                <w:lang w:val="en-US"/>
              </w:rPr>
              <w:t>Count</w:t>
            </w:r>
          </w:p>
        </w:tc>
        <w:tc>
          <w:tcPr>
            <w:tcW w:w="585" w:type="pct"/>
            <w:tcBorders>
              <w:bottom w:val="single" w:sz="4" w:space="0" w:color="auto"/>
            </w:tcBorders>
            <w:vAlign w:val="bottom"/>
            <w:hideMark/>
          </w:tcPr>
          <w:p w:rsidR="0098416A" w:rsidRPr="00D76822" w:rsidRDefault="0098416A" w:rsidP="00D76822">
            <w:pPr>
              <w:spacing w:line="276" w:lineRule="auto"/>
              <w:jc w:val="center"/>
              <w:rPr>
                <w:b/>
                <w:lang w:val="en-US"/>
              </w:rPr>
            </w:pPr>
            <w:r w:rsidRPr="00D76822">
              <w:rPr>
                <w:b/>
                <w:lang w:val="en-US"/>
              </w:rPr>
              <w:t>%</w:t>
            </w:r>
          </w:p>
        </w:tc>
      </w:tr>
      <w:tr w:rsidR="00B37AE7" w:rsidRPr="0098416A" w:rsidTr="0005516B">
        <w:trPr>
          <w:trHeight w:val="645"/>
        </w:trPr>
        <w:tc>
          <w:tcPr>
            <w:tcW w:w="1592" w:type="pct"/>
            <w:tcBorders>
              <w:bottom w:val="nil"/>
            </w:tcBorders>
            <w:hideMark/>
          </w:tcPr>
          <w:p w:rsidR="0098416A" w:rsidRPr="00D76822" w:rsidRDefault="0098416A" w:rsidP="00D76822">
            <w:pPr>
              <w:spacing w:line="276" w:lineRule="auto"/>
              <w:rPr>
                <w:lang w:val="en-US"/>
              </w:rPr>
            </w:pPr>
            <w:r w:rsidRPr="00D76822">
              <w:rPr>
                <w:lang w:val="en-US"/>
              </w:rPr>
              <w:t>Spinal anesthesia related hypotension</w:t>
            </w:r>
          </w:p>
        </w:tc>
        <w:tc>
          <w:tcPr>
            <w:tcW w:w="537" w:type="pct"/>
            <w:tcBorders>
              <w:bottom w:val="nil"/>
            </w:tcBorders>
            <w:noWrap/>
            <w:vAlign w:val="bottom"/>
            <w:hideMark/>
          </w:tcPr>
          <w:p w:rsidR="0098416A" w:rsidRPr="00D76822" w:rsidRDefault="0098416A" w:rsidP="00D76822">
            <w:pPr>
              <w:spacing w:line="276" w:lineRule="auto"/>
              <w:jc w:val="center"/>
              <w:rPr>
                <w:lang w:val="en-US"/>
              </w:rPr>
            </w:pPr>
            <w:r w:rsidRPr="00D76822">
              <w:rPr>
                <w:lang w:val="en-US"/>
              </w:rPr>
              <w:t>6</w:t>
            </w:r>
          </w:p>
        </w:tc>
        <w:tc>
          <w:tcPr>
            <w:tcW w:w="614" w:type="pct"/>
            <w:tcBorders>
              <w:bottom w:val="nil"/>
            </w:tcBorders>
            <w:noWrap/>
            <w:vAlign w:val="bottom"/>
            <w:hideMark/>
          </w:tcPr>
          <w:p w:rsidR="00BD03D3" w:rsidRDefault="0098416A">
            <w:pPr>
              <w:spacing w:line="276" w:lineRule="auto"/>
              <w:jc w:val="right"/>
              <w:rPr>
                <w:lang w:val="en-US"/>
              </w:rPr>
            </w:pPr>
            <w:r w:rsidRPr="00D76822">
              <w:rPr>
                <w:lang w:val="en-US"/>
              </w:rPr>
              <w:t>7.5</w:t>
            </w:r>
          </w:p>
        </w:tc>
        <w:tc>
          <w:tcPr>
            <w:tcW w:w="537" w:type="pct"/>
            <w:tcBorders>
              <w:bottom w:val="nil"/>
            </w:tcBorders>
            <w:noWrap/>
            <w:vAlign w:val="bottom"/>
            <w:hideMark/>
          </w:tcPr>
          <w:p w:rsidR="0098416A" w:rsidRPr="00D76822" w:rsidRDefault="0098416A" w:rsidP="00D76822">
            <w:pPr>
              <w:spacing w:line="276" w:lineRule="auto"/>
              <w:jc w:val="center"/>
              <w:rPr>
                <w:lang w:val="en-US"/>
              </w:rPr>
            </w:pPr>
            <w:r w:rsidRPr="00D76822">
              <w:rPr>
                <w:lang w:val="en-US"/>
              </w:rPr>
              <w:t>2</w:t>
            </w:r>
          </w:p>
        </w:tc>
        <w:tc>
          <w:tcPr>
            <w:tcW w:w="548" w:type="pct"/>
            <w:tcBorders>
              <w:bottom w:val="nil"/>
            </w:tcBorders>
            <w:noWrap/>
            <w:vAlign w:val="bottom"/>
            <w:hideMark/>
          </w:tcPr>
          <w:p w:rsidR="00BD03D3" w:rsidRDefault="0098416A">
            <w:pPr>
              <w:spacing w:line="276" w:lineRule="auto"/>
              <w:jc w:val="right"/>
              <w:rPr>
                <w:lang w:val="en-US"/>
              </w:rPr>
            </w:pPr>
            <w:r w:rsidRPr="00D76822">
              <w:rPr>
                <w:lang w:val="en-US"/>
              </w:rPr>
              <w:t>3.6</w:t>
            </w:r>
          </w:p>
        </w:tc>
        <w:tc>
          <w:tcPr>
            <w:tcW w:w="587" w:type="pct"/>
            <w:tcBorders>
              <w:bottom w:val="nil"/>
            </w:tcBorders>
            <w:noWrap/>
            <w:vAlign w:val="bottom"/>
            <w:hideMark/>
          </w:tcPr>
          <w:p w:rsidR="0098416A" w:rsidRPr="00D76822" w:rsidRDefault="0098416A" w:rsidP="00D76822">
            <w:pPr>
              <w:spacing w:line="276" w:lineRule="auto"/>
              <w:jc w:val="center"/>
              <w:rPr>
                <w:lang w:val="en-US"/>
              </w:rPr>
            </w:pPr>
            <w:r w:rsidRPr="00D76822">
              <w:rPr>
                <w:lang w:val="en-US"/>
              </w:rPr>
              <w:t>8</w:t>
            </w:r>
          </w:p>
        </w:tc>
        <w:tc>
          <w:tcPr>
            <w:tcW w:w="585" w:type="pct"/>
            <w:tcBorders>
              <w:bottom w:val="nil"/>
            </w:tcBorders>
            <w:noWrap/>
            <w:vAlign w:val="bottom"/>
            <w:hideMark/>
          </w:tcPr>
          <w:p w:rsidR="00BD03D3" w:rsidRDefault="0098416A">
            <w:pPr>
              <w:spacing w:line="276" w:lineRule="auto"/>
              <w:jc w:val="right"/>
              <w:rPr>
                <w:b/>
                <w:lang w:val="en-US"/>
              </w:rPr>
            </w:pPr>
            <w:r w:rsidRPr="00D76822">
              <w:rPr>
                <w:b/>
                <w:lang w:val="en-US"/>
              </w:rPr>
              <w:t>5.9</w:t>
            </w:r>
          </w:p>
        </w:tc>
      </w:tr>
      <w:tr w:rsidR="00B37AE7" w:rsidRPr="0098416A" w:rsidTr="0005516B">
        <w:trPr>
          <w:trHeight w:val="510"/>
        </w:trPr>
        <w:tc>
          <w:tcPr>
            <w:tcW w:w="1592" w:type="pct"/>
            <w:tcBorders>
              <w:top w:val="nil"/>
              <w:bottom w:val="nil"/>
            </w:tcBorders>
            <w:hideMark/>
          </w:tcPr>
          <w:p w:rsidR="0098416A" w:rsidRPr="00D76822" w:rsidRDefault="0098416A" w:rsidP="00D76822">
            <w:pPr>
              <w:spacing w:line="276" w:lineRule="auto"/>
              <w:rPr>
                <w:lang w:val="en-US"/>
              </w:rPr>
            </w:pPr>
            <w:r w:rsidRPr="00D76822">
              <w:rPr>
                <w:lang w:val="en-US"/>
              </w:rPr>
              <w:t>Anesthesia related complication</w:t>
            </w:r>
          </w:p>
        </w:tc>
        <w:tc>
          <w:tcPr>
            <w:tcW w:w="537" w:type="pct"/>
            <w:tcBorders>
              <w:top w:val="nil"/>
              <w:bottom w:val="nil"/>
            </w:tcBorders>
            <w:noWrap/>
            <w:vAlign w:val="bottom"/>
            <w:hideMark/>
          </w:tcPr>
          <w:p w:rsidR="0098416A" w:rsidRPr="00D76822" w:rsidRDefault="0098416A" w:rsidP="00D76822">
            <w:pPr>
              <w:spacing w:line="276" w:lineRule="auto"/>
              <w:jc w:val="center"/>
              <w:rPr>
                <w:lang w:val="en-US"/>
              </w:rPr>
            </w:pPr>
            <w:r w:rsidRPr="00D76822">
              <w:rPr>
                <w:lang w:val="en-US"/>
              </w:rPr>
              <w:t>4</w:t>
            </w:r>
          </w:p>
        </w:tc>
        <w:tc>
          <w:tcPr>
            <w:tcW w:w="614" w:type="pct"/>
            <w:tcBorders>
              <w:top w:val="nil"/>
              <w:bottom w:val="nil"/>
            </w:tcBorders>
            <w:noWrap/>
            <w:vAlign w:val="bottom"/>
            <w:hideMark/>
          </w:tcPr>
          <w:p w:rsidR="00BD03D3" w:rsidRDefault="0098416A">
            <w:pPr>
              <w:spacing w:line="276" w:lineRule="auto"/>
              <w:jc w:val="right"/>
              <w:rPr>
                <w:lang w:val="en-US"/>
              </w:rPr>
            </w:pPr>
            <w:r w:rsidRPr="00D76822">
              <w:rPr>
                <w:lang w:val="en-US"/>
              </w:rPr>
              <w:t>5.0</w:t>
            </w:r>
          </w:p>
        </w:tc>
        <w:tc>
          <w:tcPr>
            <w:tcW w:w="537" w:type="pct"/>
            <w:tcBorders>
              <w:top w:val="nil"/>
              <w:bottom w:val="nil"/>
            </w:tcBorders>
            <w:noWrap/>
            <w:vAlign w:val="bottom"/>
            <w:hideMark/>
          </w:tcPr>
          <w:p w:rsidR="0098416A" w:rsidRPr="00D76822" w:rsidRDefault="0098416A" w:rsidP="00D76822">
            <w:pPr>
              <w:spacing w:line="276" w:lineRule="auto"/>
              <w:jc w:val="center"/>
              <w:rPr>
                <w:lang w:val="en-US"/>
              </w:rPr>
            </w:pPr>
            <w:r w:rsidRPr="00D76822">
              <w:rPr>
                <w:lang w:val="en-US"/>
              </w:rPr>
              <w:t>3</w:t>
            </w:r>
          </w:p>
        </w:tc>
        <w:tc>
          <w:tcPr>
            <w:tcW w:w="548" w:type="pct"/>
            <w:tcBorders>
              <w:top w:val="nil"/>
              <w:bottom w:val="nil"/>
            </w:tcBorders>
            <w:noWrap/>
            <w:vAlign w:val="bottom"/>
            <w:hideMark/>
          </w:tcPr>
          <w:p w:rsidR="00BD03D3" w:rsidRDefault="0098416A">
            <w:pPr>
              <w:spacing w:line="276" w:lineRule="auto"/>
              <w:jc w:val="right"/>
              <w:rPr>
                <w:lang w:val="en-US"/>
              </w:rPr>
            </w:pPr>
            <w:r w:rsidRPr="00D76822">
              <w:rPr>
                <w:lang w:val="en-US"/>
              </w:rPr>
              <w:t>5.5</w:t>
            </w:r>
          </w:p>
        </w:tc>
        <w:tc>
          <w:tcPr>
            <w:tcW w:w="587" w:type="pct"/>
            <w:tcBorders>
              <w:top w:val="nil"/>
              <w:bottom w:val="nil"/>
            </w:tcBorders>
            <w:noWrap/>
            <w:vAlign w:val="bottom"/>
            <w:hideMark/>
          </w:tcPr>
          <w:p w:rsidR="0098416A" w:rsidRPr="00D76822" w:rsidRDefault="0098416A" w:rsidP="00D76822">
            <w:pPr>
              <w:spacing w:line="276" w:lineRule="auto"/>
              <w:jc w:val="center"/>
              <w:rPr>
                <w:lang w:val="en-US"/>
              </w:rPr>
            </w:pPr>
            <w:r w:rsidRPr="00D76822">
              <w:rPr>
                <w:lang w:val="en-US"/>
              </w:rPr>
              <w:t>7</w:t>
            </w:r>
          </w:p>
        </w:tc>
        <w:tc>
          <w:tcPr>
            <w:tcW w:w="585" w:type="pct"/>
            <w:tcBorders>
              <w:top w:val="nil"/>
              <w:bottom w:val="nil"/>
            </w:tcBorders>
            <w:noWrap/>
            <w:vAlign w:val="bottom"/>
            <w:hideMark/>
          </w:tcPr>
          <w:p w:rsidR="00BD03D3" w:rsidRDefault="0098416A">
            <w:pPr>
              <w:spacing w:line="276" w:lineRule="auto"/>
              <w:jc w:val="right"/>
              <w:rPr>
                <w:b/>
                <w:lang w:val="en-US"/>
              </w:rPr>
            </w:pPr>
            <w:r w:rsidRPr="00D76822">
              <w:rPr>
                <w:b/>
                <w:lang w:val="en-US"/>
              </w:rPr>
              <w:t>5.2</w:t>
            </w:r>
          </w:p>
        </w:tc>
      </w:tr>
      <w:tr w:rsidR="00B37AE7" w:rsidRPr="0098416A" w:rsidTr="0005516B">
        <w:trPr>
          <w:trHeight w:val="330"/>
        </w:trPr>
        <w:tc>
          <w:tcPr>
            <w:tcW w:w="1592" w:type="pct"/>
            <w:tcBorders>
              <w:top w:val="nil"/>
              <w:bottom w:val="nil"/>
            </w:tcBorders>
            <w:hideMark/>
          </w:tcPr>
          <w:p w:rsidR="0098416A" w:rsidRPr="00D76822" w:rsidRDefault="0098416A" w:rsidP="00D76822">
            <w:pPr>
              <w:spacing w:line="276" w:lineRule="auto"/>
              <w:rPr>
                <w:lang w:val="en-US"/>
              </w:rPr>
            </w:pPr>
            <w:r w:rsidRPr="00D76822">
              <w:rPr>
                <w:lang w:val="en-US"/>
              </w:rPr>
              <w:t>Bladder injury</w:t>
            </w:r>
          </w:p>
        </w:tc>
        <w:tc>
          <w:tcPr>
            <w:tcW w:w="537" w:type="pct"/>
            <w:tcBorders>
              <w:top w:val="nil"/>
              <w:bottom w:val="nil"/>
            </w:tcBorders>
            <w:noWrap/>
            <w:vAlign w:val="bottom"/>
            <w:hideMark/>
          </w:tcPr>
          <w:p w:rsidR="0098416A" w:rsidRPr="00D76822" w:rsidRDefault="0098416A" w:rsidP="00D76822">
            <w:pPr>
              <w:spacing w:line="276" w:lineRule="auto"/>
              <w:jc w:val="center"/>
              <w:rPr>
                <w:lang w:val="en-US"/>
              </w:rPr>
            </w:pPr>
            <w:r w:rsidRPr="00D76822">
              <w:rPr>
                <w:lang w:val="en-US"/>
              </w:rPr>
              <w:t>1</w:t>
            </w:r>
          </w:p>
        </w:tc>
        <w:tc>
          <w:tcPr>
            <w:tcW w:w="614" w:type="pct"/>
            <w:tcBorders>
              <w:top w:val="nil"/>
              <w:bottom w:val="nil"/>
            </w:tcBorders>
            <w:noWrap/>
            <w:vAlign w:val="bottom"/>
            <w:hideMark/>
          </w:tcPr>
          <w:p w:rsidR="00BD03D3" w:rsidRDefault="0098416A">
            <w:pPr>
              <w:spacing w:line="276" w:lineRule="auto"/>
              <w:jc w:val="right"/>
              <w:rPr>
                <w:lang w:val="en-US"/>
              </w:rPr>
            </w:pPr>
            <w:r w:rsidRPr="00D76822">
              <w:rPr>
                <w:lang w:val="en-US"/>
              </w:rPr>
              <w:t>1.3</w:t>
            </w:r>
          </w:p>
        </w:tc>
        <w:tc>
          <w:tcPr>
            <w:tcW w:w="537" w:type="pct"/>
            <w:tcBorders>
              <w:top w:val="nil"/>
              <w:bottom w:val="nil"/>
            </w:tcBorders>
            <w:noWrap/>
            <w:vAlign w:val="bottom"/>
            <w:hideMark/>
          </w:tcPr>
          <w:p w:rsidR="0098416A" w:rsidRPr="00D76822" w:rsidRDefault="0098416A" w:rsidP="00D76822">
            <w:pPr>
              <w:spacing w:line="276" w:lineRule="auto"/>
              <w:jc w:val="center"/>
              <w:rPr>
                <w:lang w:val="en-US"/>
              </w:rPr>
            </w:pPr>
            <w:r w:rsidRPr="00D76822">
              <w:rPr>
                <w:lang w:val="en-US"/>
              </w:rPr>
              <w:t>5</w:t>
            </w:r>
          </w:p>
        </w:tc>
        <w:tc>
          <w:tcPr>
            <w:tcW w:w="548" w:type="pct"/>
            <w:tcBorders>
              <w:top w:val="nil"/>
              <w:bottom w:val="nil"/>
            </w:tcBorders>
            <w:noWrap/>
            <w:vAlign w:val="bottom"/>
            <w:hideMark/>
          </w:tcPr>
          <w:p w:rsidR="00BD03D3" w:rsidRDefault="0098416A">
            <w:pPr>
              <w:spacing w:line="276" w:lineRule="auto"/>
              <w:jc w:val="right"/>
              <w:rPr>
                <w:lang w:val="en-US"/>
              </w:rPr>
            </w:pPr>
            <w:r w:rsidRPr="00D76822">
              <w:rPr>
                <w:lang w:val="en-US"/>
              </w:rPr>
              <w:t>9.1</w:t>
            </w:r>
          </w:p>
        </w:tc>
        <w:tc>
          <w:tcPr>
            <w:tcW w:w="587" w:type="pct"/>
            <w:tcBorders>
              <w:top w:val="nil"/>
              <w:bottom w:val="nil"/>
            </w:tcBorders>
            <w:noWrap/>
            <w:vAlign w:val="bottom"/>
            <w:hideMark/>
          </w:tcPr>
          <w:p w:rsidR="0098416A" w:rsidRPr="00D76822" w:rsidRDefault="0098416A" w:rsidP="00D76822">
            <w:pPr>
              <w:spacing w:line="276" w:lineRule="auto"/>
              <w:jc w:val="center"/>
              <w:rPr>
                <w:lang w:val="en-US"/>
              </w:rPr>
            </w:pPr>
            <w:r w:rsidRPr="00D76822">
              <w:rPr>
                <w:lang w:val="en-US"/>
              </w:rPr>
              <w:t>6</w:t>
            </w:r>
          </w:p>
        </w:tc>
        <w:tc>
          <w:tcPr>
            <w:tcW w:w="585" w:type="pct"/>
            <w:tcBorders>
              <w:top w:val="nil"/>
              <w:bottom w:val="nil"/>
            </w:tcBorders>
            <w:noWrap/>
            <w:vAlign w:val="bottom"/>
            <w:hideMark/>
          </w:tcPr>
          <w:p w:rsidR="00BD03D3" w:rsidRDefault="0098416A">
            <w:pPr>
              <w:spacing w:line="276" w:lineRule="auto"/>
              <w:jc w:val="right"/>
              <w:rPr>
                <w:b/>
                <w:lang w:val="en-US"/>
              </w:rPr>
            </w:pPr>
            <w:r w:rsidRPr="00D76822">
              <w:rPr>
                <w:b/>
                <w:lang w:val="en-US"/>
              </w:rPr>
              <w:t>4.4</w:t>
            </w:r>
          </w:p>
        </w:tc>
      </w:tr>
      <w:tr w:rsidR="00B37AE7" w:rsidRPr="0098416A" w:rsidTr="0005516B">
        <w:trPr>
          <w:trHeight w:val="330"/>
        </w:trPr>
        <w:tc>
          <w:tcPr>
            <w:tcW w:w="1592" w:type="pct"/>
            <w:tcBorders>
              <w:top w:val="nil"/>
              <w:bottom w:val="nil"/>
            </w:tcBorders>
            <w:hideMark/>
          </w:tcPr>
          <w:p w:rsidR="0098416A" w:rsidRPr="00D76822" w:rsidRDefault="0098416A" w:rsidP="00D76822">
            <w:pPr>
              <w:spacing w:line="276" w:lineRule="auto"/>
              <w:rPr>
                <w:lang w:val="en-US"/>
              </w:rPr>
            </w:pPr>
            <w:r w:rsidRPr="00D76822">
              <w:rPr>
                <w:lang w:val="en-US"/>
              </w:rPr>
              <w:t>Intestine injury</w:t>
            </w:r>
          </w:p>
        </w:tc>
        <w:tc>
          <w:tcPr>
            <w:tcW w:w="537" w:type="pct"/>
            <w:tcBorders>
              <w:top w:val="nil"/>
              <w:bottom w:val="nil"/>
            </w:tcBorders>
            <w:noWrap/>
            <w:vAlign w:val="bottom"/>
            <w:hideMark/>
          </w:tcPr>
          <w:p w:rsidR="0098416A" w:rsidRPr="00D76822" w:rsidRDefault="0098416A" w:rsidP="00D76822">
            <w:pPr>
              <w:spacing w:line="276" w:lineRule="auto"/>
              <w:jc w:val="center"/>
              <w:rPr>
                <w:lang w:val="en-US"/>
              </w:rPr>
            </w:pPr>
            <w:r w:rsidRPr="00D76822">
              <w:rPr>
                <w:lang w:val="en-US"/>
              </w:rPr>
              <w:t>0</w:t>
            </w:r>
          </w:p>
        </w:tc>
        <w:tc>
          <w:tcPr>
            <w:tcW w:w="614" w:type="pct"/>
            <w:tcBorders>
              <w:top w:val="nil"/>
              <w:bottom w:val="nil"/>
            </w:tcBorders>
            <w:noWrap/>
            <w:vAlign w:val="bottom"/>
            <w:hideMark/>
          </w:tcPr>
          <w:p w:rsidR="00BD03D3" w:rsidRDefault="0098416A">
            <w:pPr>
              <w:spacing w:line="276" w:lineRule="auto"/>
              <w:jc w:val="right"/>
              <w:rPr>
                <w:lang w:val="en-US"/>
              </w:rPr>
            </w:pPr>
            <w:r w:rsidRPr="00D76822">
              <w:rPr>
                <w:lang w:val="en-US"/>
              </w:rPr>
              <w:t>0.0</w:t>
            </w:r>
          </w:p>
        </w:tc>
        <w:tc>
          <w:tcPr>
            <w:tcW w:w="537" w:type="pct"/>
            <w:tcBorders>
              <w:top w:val="nil"/>
              <w:bottom w:val="nil"/>
            </w:tcBorders>
            <w:noWrap/>
            <w:vAlign w:val="bottom"/>
            <w:hideMark/>
          </w:tcPr>
          <w:p w:rsidR="0098416A" w:rsidRPr="00D76822" w:rsidRDefault="0098416A" w:rsidP="00D76822">
            <w:pPr>
              <w:spacing w:line="276" w:lineRule="auto"/>
              <w:jc w:val="center"/>
              <w:rPr>
                <w:lang w:val="en-US"/>
              </w:rPr>
            </w:pPr>
            <w:r w:rsidRPr="00D76822">
              <w:rPr>
                <w:lang w:val="en-US"/>
              </w:rPr>
              <w:t>1</w:t>
            </w:r>
          </w:p>
        </w:tc>
        <w:tc>
          <w:tcPr>
            <w:tcW w:w="548" w:type="pct"/>
            <w:tcBorders>
              <w:top w:val="nil"/>
              <w:bottom w:val="nil"/>
            </w:tcBorders>
            <w:noWrap/>
            <w:vAlign w:val="bottom"/>
            <w:hideMark/>
          </w:tcPr>
          <w:p w:rsidR="00BD03D3" w:rsidRDefault="0098416A">
            <w:pPr>
              <w:spacing w:line="276" w:lineRule="auto"/>
              <w:jc w:val="right"/>
              <w:rPr>
                <w:lang w:val="en-US"/>
              </w:rPr>
            </w:pPr>
            <w:r w:rsidRPr="00D76822">
              <w:rPr>
                <w:lang w:val="en-US"/>
              </w:rPr>
              <w:t>1.8</w:t>
            </w:r>
          </w:p>
        </w:tc>
        <w:tc>
          <w:tcPr>
            <w:tcW w:w="587" w:type="pct"/>
            <w:tcBorders>
              <w:top w:val="nil"/>
              <w:bottom w:val="nil"/>
            </w:tcBorders>
            <w:noWrap/>
            <w:vAlign w:val="bottom"/>
            <w:hideMark/>
          </w:tcPr>
          <w:p w:rsidR="0098416A" w:rsidRPr="00D76822" w:rsidRDefault="0098416A" w:rsidP="00D76822">
            <w:pPr>
              <w:spacing w:line="276" w:lineRule="auto"/>
              <w:jc w:val="center"/>
              <w:rPr>
                <w:lang w:val="en-US"/>
              </w:rPr>
            </w:pPr>
            <w:r w:rsidRPr="00D76822">
              <w:rPr>
                <w:lang w:val="en-US"/>
              </w:rPr>
              <w:t>1</w:t>
            </w:r>
          </w:p>
        </w:tc>
        <w:tc>
          <w:tcPr>
            <w:tcW w:w="585" w:type="pct"/>
            <w:tcBorders>
              <w:top w:val="nil"/>
              <w:bottom w:val="nil"/>
            </w:tcBorders>
            <w:noWrap/>
            <w:vAlign w:val="bottom"/>
            <w:hideMark/>
          </w:tcPr>
          <w:p w:rsidR="00BD03D3" w:rsidRDefault="0098416A">
            <w:pPr>
              <w:spacing w:line="276" w:lineRule="auto"/>
              <w:jc w:val="right"/>
              <w:rPr>
                <w:b/>
                <w:lang w:val="en-US"/>
              </w:rPr>
            </w:pPr>
            <w:r w:rsidRPr="00D76822">
              <w:rPr>
                <w:b/>
                <w:lang w:val="en-US"/>
              </w:rPr>
              <w:t>0.7</w:t>
            </w:r>
          </w:p>
        </w:tc>
      </w:tr>
      <w:tr w:rsidR="00B37AE7" w:rsidRPr="0098416A" w:rsidTr="0005516B">
        <w:trPr>
          <w:trHeight w:val="330"/>
        </w:trPr>
        <w:tc>
          <w:tcPr>
            <w:tcW w:w="1592" w:type="pct"/>
            <w:tcBorders>
              <w:top w:val="nil"/>
              <w:bottom w:val="nil"/>
            </w:tcBorders>
            <w:hideMark/>
          </w:tcPr>
          <w:p w:rsidR="0098416A" w:rsidRPr="00D76822" w:rsidRDefault="0098416A" w:rsidP="00D76822">
            <w:pPr>
              <w:spacing w:line="276" w:lineRule="auto"/>
              <w:rPr>
                <w:lang w:val="en-US"/>
              </w:rPr>
            </w:pPr>
            <w:r w:rsidRPr="00D76822">
              <w:rPr>
                <w:lang w:val="en-US"/>
              </w:rPr>
              <w:t>Deep incision extension</w:t>
            </w:r>
          </w:p>
        </w:tc>
        <w:tc>
          <w:tcPr>
            <w:tcW w:w="537" w:type="pct"/>
            <w:tcBorders>
              <w:top w:val="nil"/>
              <w:bottom w:val="nil"/>
            </w:tcBorders>
            <w:noWrap/>
            <w:vAlign w:val="bottom"/>
            <w:hideMark/>
          </w:tcPr>
          <w:p w:rsidR="0098416A" w:rsidRPr="00D76822" w:rsidRDefault="0098416A" w:rsidP="00D76822">
            <w:pPr>
              <w:spacing w:line="276" w:lineRule="auto"/>
              <w:jc w:val="center"/>
              <w:rPr>
                <w:lang w:val="en-US"/>
              </w:rPr>
            </w:pPr>
            <w:r w:rsidRPr="00D76822">
              <w:rPr>
                <w:lang w:val="en-US"/>
              </w:rPr>
              <w:t>16</w:t>
            </w:r>
          </w:p>
        </w:tc>
        <w:tc>
          <w:tcPr>
            <w:tcW w:w="614" w:type="pct"/>
            <w:tcBorders>
              <w:top w:val="nil"/>
              <w:bottom w:val="nil"/>
            </w:tcBorders>
            <w:noWrap/>
            <w:vAlign w:val="bottom"/>
            <w:hideMark/>
          </w:tcPr>
          <w:p w:rsidR="00BD03D3" w:rsidRDefault="0098416A">
            <w:pPr>
              <w:spacing w:line="276" w:lineRule="auto"/>
              <w:jc w:val="right"/>
              <w:rPr>
                <w:lang w:val="en-US"/>
              </w:rPr>
            </w:pPr>
            <w:r w:rsidRPr="00D76822">
              <w:rPr>
                <w:lang w:val="en-US"/>
              </w:rPr>
              <w:t>20.0</w:t>
            </w:r>
          </w:p>
        </w:tc>
        <w:tc>
          <w:tcPr>
            <w:tcW w:w="537" w:type="pct"/>
            <w:tcBorders>
              <w:top w:val="nil"/>
              <w:bottom w:val="nil"/>
            </w:tcBorders>
            <w:noWrap/>
            <w:vAlign w:val="bottom"/>
            <w:hideMark/>
          </w:tcPr>
          <w:p w:rsidR="0098416A" w:rsidRPr="00D76822" w:rsidRDefault="0098416A" w:rsidP="00D76822">
            <w:pPr>
              <w:spacing w:line="276" w:lineRule="auto"/>
              <w:jc w:val="center"/>
              <w:rPr>
                <w:lang w:val="en-US"/>
              </w:rPr>
            </w:pPr>
            <w:r w:rsidRPr="00D76822">
              <w:rPr>
                <w:lang w:val="en-US"/>
              </w:rPr>
              <w:t>12</w:t>
            </w:r>
          </w:p>
        </w:tc>
        <w:tc>
          <w:tcPr>
            <w:tcW w:w="548" w:type="pct"/>
            <w:tcBorders>
              <w:top w:val="nil"/>
              <w:bottom w:val="nil"/>
            </w:tcBorders>
            <w:noWrap/>
            <w:vAlign w:val="bottom"/>
            <w:hideMark/>
          </w:tcPr>
          <w:p w:rsidR="00BD03D3" w:rsidRDefault="0098416A">
            <w:pPr>
              <w:spacing w:line="276" w:lineRule="auto"/>
              <w:jc w:val="right"/>
              <w:rPr>
                <w:lang w:val="en-US"/>
              </w:rPr>
            </w:pPr>
            <w:r w:rsidRPr="00D76822">
              <w:rPr>
                <w:lang w:val="en-US"/>
              </w:rPr>
              <w:t>21.8</w:t>
            </w:r>
          </w:p>
        </w:tc>
        <w:tc>
          <w:tcPr>
            <w:tcW w:w="587" w:type="pct"/>
            <w:tcBorders>
              <w:top w:val="nil"/>
              <w:bottom w:val="nil"/>
            </w:tcBorders>
            <w:noWrap/>
            <w:vAlign w:val="bottom"/>
            <w:hideMark/>
          </w:tcPr>
          <w:p w:rsidR="0098416A" w:rsidRPr="00D76822" w:rsidRDefault="0098416A" w:rsidP="00D76822">
            <w:pPr>
              <w:spacing w:line="276" w:lineRule="auto"/>
              <w:jc w:val="center"/>
              <w:rPr>
                <w:lang w:val="en-US"/>
              </w:rPr>
            </w:pPr>
            <w:r w:rsidRPr="00D76822">
              <w:rPr>
                <w:lang w:val="en-US"/>
              </w:rPr>
              <w:t>28</w:t>
            </w:r>
          </w:p>
        </w:tc>
        <w:tc>
          <w:tcPr>
            <w:tcW w:w="585" w:type="pct"/>
            <w:tcBorders>
              <w:top w:val="nil"/>
              <w:bottom w:val="nil"/>
            </w:tcBorders>
            <w:noWrap/>
            <w:vAlign w:val="bottom"/>
            <w:hideMark/>
          </w:tcPr>
          <w:p w:rsidR="00BD03D3" w:rsidRDefault="0098416A">
            <w:pPr>
              <w:spacing w:line="276" w:lineRule="auto"/>
              <w:jc w:val="right"/>
              <w:rPr>
                <w:b/>
                <w:lang w:val="en-US"/>
              </w:rPr>
            </w:pPr>
            <w:r w:rsidRPr="00D76822">
              <w:rPr>
                <w:b/>
                <w:lang w:val="en-US"/>
              </w:rPr>
              <w:t>20.7</w:t>
            </w:r>
          </w:p>
        </w:tc>
      </w:tr>
      <w:tr w:rsidR="00B37AE7" w:rsidRPr="0098416A" w:rsidTr="0005516B">
        <w:trPr>
          <w:trHeight w:val="330"/>
        </w:trPr>
        <w:tc>
          <w:tcPr>
            <w:tcW w:w="1592" w:type="pct"/>
            <w:tcBorders>
              <w:top w:val="nil"/>
              <w:bottom w:val="nil"/>
            </w:tcBorders>
            <w:hideMark/>
          </w:tcPr>
          <w:p w:rsidR="0098416A" w:rsidRPr="00D76822" w:rsidRDefault="0098416A" w:rsidP="00D76822">
            <w:pPr>
              <w:spacing w:line="276" w:lineRule="auto"/>
              <w:rPr>
                <w:lang w:val="en-US"/>
              </w:rPr>
            </w:pPr>
            <w:r w:rsidRPr="00D76822">
              <w:rPr>
                <w:lang w:val="en-US"/>
              </w:rPr>
              <w:t>Fetal injury</w:t>
            </w:r>
          </w:p>
        </w:tc>
        <w:tc>
          <w:tcPr>
            <w:tcW w:w="537" w:type="pct"/>
            <w:tcBorders>
              <w:top w:val="nil"/>
              <w:bottom w:val="nil"/>
            </w:tcBorders>
            <w:noWrap/>
            <w:vAlign w:val="bottom"/>
            <w:hideMark/>
          </w:tcPr>
          <w:p w:rsidR="0098416A" w:rsidRPr="00D76822" w:rsidRDefault="0098416A" w:rsidP="00D76822">
            <w:pPr>
              <w:spacing w:line="276" w:lineRule="auto"/>
              <w:jc w:val="center"/>
              <w:rPr>
                <w:lang w:val="en-US"/>
              </w:rPr>
            </w:pPr>
            <w:r w:rsidRPr="00D76822">
              <w:rPr>
                <w:lang w:val="en-US"/>
              </w:rPr>
              <w:t>1</w:t>
            </w:r>
          </w:p>
        </w:tc>
        <w:tc>
          <w:tcPr>
            <w:tcW w:w="614" w:type="pct"/>
            <w:tcBorders>
              <w:top w:val="nil"/>
              <w:bottom w:val="nil"/>
            </w:tcBorders>
            <w:noWrap/>
            <w:vAlign w:val="bottom"/>
            <w:hideMark/>
          </w:tcPr>
          <w:p w:rsidR="00BD03D3" w:rsidRDefault="0098416A">
            <w:pPr>
              <w:spacing w:line="276" w:lineRule="auto"/>
              <w:jc w:val="right"/>
              <w:rPr>
                <w:lang w:val="en-US"/>
              </w:rPr>
            </w:pPr>
            <w:r w:rsidRPr="00D76822">
              <w:rPr>
                <w:lang w:val="en-US"/>
              </w:rPr>
              <w:t>1.3</w:t>
            </w:r>
          </w:p>
        </w:tc>
        <w:tc>
          <w:tcPr>
            <w:tcW w:w="537" w:type="pct"/>
            <w:tcBorders>
              <w:top w:val="nil"/>
              <w:bottom w:val="nil"/>
            </w:tcBorders>
            <w:noWrap/>
            <w:vAlign w:val="bottom"/>
            <w:hideMark/>
          </w:tcPr>
          <w:p w:rsidR="0098416A" w:rsidRPr="00D76822" w:rsidRDefault="0098416A" w:rsidP="00D76822">
            <w:pPr>
              <w:spacing w:line="276" w:lineRule="auto"/>
              <w:jc w:val="center"/>
              <w:rPr>
                <w:lang w:val="en-US"/>
              </w:rPr>
            </w:pPr>
            <w:r w:rsidRPr="00D76822">
              <w:rPr>
                <w:lang w:val="en-US"/>
              </w:rPr>
              <w:t>1</w:t>
            </w:r>
          </w:p>
        </w:tc>
        <w:tc>
          <w:tcPr>
            <w:tcW w:w="548" w:type="pct"/>
            <w:tcBorders>
              <w:top w:val="nil"/>
              <w:bottom w:val="nil"/>
            </w:tcBorders>
            <w:noWrap/>
            <w:vAlign w:val="bottom"/>
            <w:hideMark/>
          </w:tcPr>
          <w:p w:rsidR="00BD03D3" w:rsidRDefault="0098416A">
            <w:pPr>
              <w:spacing w:line="276" w:lineRule="auto"/>
              <w:jc w:val="right"/>
              <w:rPr>
                <w:lang w:val="en-US"/>
              </w:rPr>
            </w:pPr>
            <w:r w:rsidRPr="00D76822">
              <w:rPr>
                <w:lang w:val="en-US"/>
              </w:rPr>
              <w:t>1.8</w:t>
            </w:r>
          </w:p>
        </w:tc>
        <w:tc>
          <w:tcPr>
            <w:tcW w:w="587" w:type="pct"/>
            <w:tcBorders>
              <w:top w:val="nil"/>
              <w:bottom w:val="nil"/>
            </w:tcBorders>
            <w:noWrap/>
            <w:vAlign w:val="bottom"/>
            <w:hideMark/>
          </w:tcPr>
          <w:p w:rsidR="0098416A" w:rsidRPr="00D76822" w:rsidRDefault="0098416A" w:rsidP="00D76822">
            <w:pPr>
              <w:spacing w:line="276" w:lineRule="auto"/>
              <w:jc w:val="center"/>
              <w:rPr>
                <w:lang w:val="en-US"/>
              </w:rPr>
            </w:pPr>
            <w:r w:rsidRPr="00D76822">
              <w:rPr>
                <w:lang w:val="en-US"/>
              </w:rPr>
              <w:t>2</w:t>
            </w:r>
          </w:p>
        </w:tc>
        <w:tc>
          <w:tcPr>
            <w:tcW w:w="585" w:type="pct"/>
            <w:tcBorders>
              <w:top w:val="nil"/>
              <w:bottom w:val="nil"/>
            </w:tcBorders>
            <w:noWrap/>
            <w:vAlign w:val="bottom"/>
            <w:hideMark/>
          </w:tcPr>
          <w:p w:rsidR="00BD03D3" w:rsidRDefault="0098416A">
            <w:pPr>
              <w:spacing w:line="276" w:lineRule="auto"/>
              <w:jc w:val="right"/>
              <w:rPr>
                <w:b/>
                <w:lang w:val="en-US"/>
              </w:rPr>
            </w:pPr>
            <w:r w:rsidRPr="00D76822">
              <w:rPr>
                <w:b/>
                <w:lang w:val="en-US"/>
              </w:rPr>
              <w:t>1.5</w:t>
            </w:r>
          </w:p>
        </w:tc>
      </w:tr>
      <w:tr w:rsidR="00B37AE7" w:rsidRPr="0098416A" w:rsidTr="0005516B">
        <w:trPr>
          <w:trHeight w:val="330"/>
        </w:trPr>
        <w:tc>
          <w:tcPr>
            <w:tcW w:w="1592" w:type="pct"/>
            <w:tcBorders>
              <w:top w:val="nil"/>
              <w:bottom w:val="nil"/>
            </w:tcBorders>
            <w:hideMark/>
          </w:tcPr>
          <w:p w:rsidR="0098416A" w:rsidRPr="00D76822" w:rsidRDefault="0098416A" w:rsidP="00D76822">
            <w:pPr>
              <w:spacing w:line="276" w:lineRule="auto"/>
              <w:rPr>
                <w:lang w:val="en-US"/>
              </w:rPr>
            </w:pPr>
            <w:r w:rsidRPr="00D76822">
              <w:rPr>
                <w:lang w:val="en-US"/>
              </w:rPr>
              <w:t>Excessive haemorhage</w:t>
            </w:r>
          </w:p>
        </w:tc>
        <w:tc>
          <w:tcPr>
            <w:tcW w:w="537" w:type="pct"/>
            <w:tcBorders>
              <w:top w:val="nil"/>
              <w:bottom w:val="nil"/>
            </w:tcBorders>
            <w:noWrap/>
            <w:vAlign w:val="bottom"/>
            <w:hideMark/>
          </w:tcPr>
          <w:p w:rsidR="0098416A" w:rsidRPr="00D76822" w:rsidRDefault="0098416A" w:rsidP="00D76822">
            <w:pPr>
              <w:spacing w:line="276" w:lineRule="auto"/>
              <w:jc w:val="center"/>
              <w:rPr>
                <w:lang w:val="en-US"/>
              </w:rPr>
            </w:pPr>
            <w:r w:rsidRPr="00D76822">
              <w:rPr>
                <w:lang w:val="en-US"/>
              </w:rPr>
              <w:t>28</w:t>
            </w:r>
          </w:p>
        </w:tc>
        <w:tc>
          <w:tcPr>
            <w:tcW w:w="614" w:type="pct"/>
            <w:tcBorders>
              <w:top w:val="nil"/>
              <w:bottom w:val="nil"/>
            </w:tcBorders>
            <w:noWrap/>
            <w:vAlign w:val="bottom"/>
            <w:hideMark/>
          </w:tcPr>
          <w:p w:rsidR="00BD03D3" w:rsidRDefault="0098416A">
            <w:pPr>
              <w:spacing w:line="276" w:lineRule="auto"/>
              <w:jc w:val="right"/>
              <w:rPr>
                <w:lang w:val="en-US"/>
              </w:rPr>
            </w:pPr>
            <w:r w:rsidRPr="00D76822">
              <w:rPr>
                <w:lang w:val="en-US"/>
              </w:rPr>
              <w:t>35.0</w:t>
            </w:r>
          </w:p>
        </w:tc>
        <w:tc>
          <w:tcPr>
            <w:tcW w:w="537" w:type="pct"/>
            <w:tcBorders>
              <w:top w:val="nil"/>
              <w:bottom w:val="nil"/>
            </w:tcBorders>
            <w:noWrap/>
            <w:vAlign w:val="bottom"/>
            <w:hideMark/>
          </w:tcPr>
          <w:p w:rsidR="0098416A" w:rsidRPr="00D76822" w:rsidRDefault="0098416A" w:rsidP="00D76822">
            <w:pPr>
              <w:spacing w:line="276" w:lineRule="auto"/>
              <w:jc w:val="center"/>
              <w:rPr>
                <w:lang w:val="en-US"/>
              </w:rPr>
            </w:pPr>
            <w:r w:rsidRPr="00D76822">
              <w:rPr>
                <w:lang w:val="en-US"/>
              </w:rPr>
              <w:t>20</w:t>
            </w:r>
          </w:p>
        </w:tc>
        <w:tc>
          <w:tcPr>
            <w:tcW w:w="548" w:type="pct"/>
            <w:tcBorders>
              <w:top w:val="nil"/>
              <w:bottom w:val="nil"/>
            </w:tcBorders>
            <w:noWrap/>
            <w:vAlign w:val="bottom"/>
            <w:hideMark/>
          </w:tcPr>
          <w:p w:rsidR="00BD03D3" w:rsidRDefault="0098416A">
            <w:pPr>
              <w:spacing w:line="276" w:lineRule="auto"/>
              <w:jc w:val="right"/>
              <w:rPr>
                <w:lang w:val="en-US"/>
              </w:rPr>
            </w:pPr>
            <w:r w:rsidRPr="00D76822">
              <w:rPr>
                <w:lang w:val="en-US"/>
              </w:rPr>
              <w:t>36.4</w:t>
            </w:r>
          </w:p>
        </w:tc>
        <w:tc>
          <w:tcPr>
            <w:tcW w:w="587" w:type="pct"/>
            <w:tcBorders>
              <w:top w:val="nil"/>
              <w:bottom w:val="nil"/>
            </w:tcBorders>
            <w:noWrap/>
            <w:vAlign w:val="bottom"/>
            <w:hideMark/>
          </w:tcPr>
          <w:p w:rsidR="0098416A" w:rsidRPr="00D76822" w:rsidRDefault="0098416A" w:rsidP="00D76822">
            <w:pPr>
              <w:spacing w:line="276" w:lineRule="auto"/>
              <w:jc w:val="center"/>
              <w:rPr>
                <w:lang w:val="en-US"/>
              </w:rPr>
            </w:pPr>
            <w:r w:rsidRPr="00D76822">
              <w:rPr>
                <w:lang w:val="en-US"/>
              </w:rPr>
              <w:t>48</w:t>
            </w:r>
          </w:p>
        </w:tc>
        <w:tc>
          <w:tcPr>
            <w:tcW w:w="585" w:type="pct"/>
            <w:tcBorders>
              <w:top w:val="nil"/>
              <w:bottom w:val="nil"/>
            </w:tcBorders>
            <w:noWrap/>
            <w:vAlign w:val="bottom"/>
            <w:hideMark/>
          </w:tcPr>
          <w:p w:rsidR="00BD03D3" w:rsidRDefault="0098416A">
            <w:pPr>
              <w:spacing w:line="276" w:lineRule="auto"/>
              <w:jc w:val="right"/>
              <w:rPr>
                <w:b/>
                <w:lang w:val="en-US"/>
              </w:rPr>
            </w:pPr>
            <w:r w:rsidRPr="00D76822">
              <w:rPr>
                <w:b/>
                <w:lang w:val="en-US"/>
              </w:rPr>
              <w:t>35.6</w:t>
            </w:r>
          </w:p>
        </w:tc>
      </w:tr>
      <w:tr w:rsidR="00B37AE7" w:rsidRPr="0098416A" w:rsidTr="0005516B">
        <w:trPr>
          <w:trHeight w:val="330"/>
        </w:trPr>
        <w:tc>
          <w:tcPr>
            <w:tcW w:w="1592" w:type="pct"/>
            <w:tcBorders>
              <w:top w:val="nil"/>
              <w:bottom w:val="nil"/>
            </w:tcBorders>
            <w:hideMark/>
          </w:tcPr>
          <w:p w:rsidR="0098416A" w:rsidRPr="00D76822" w:rsidRDefault="0098416A" w:rsidP="00D76822">
            <w:pPr>
              <w:spacing w:line="276" w:lineRule="auto"/>
              <w:rPr>
                <w:lang w:val="en-US"/>
              </w:rPr>
            </w:pPr>
            <w:r w:rsidRPr="00D76822">
              <w:rPr>
                <w:lang w:val="en-US"/>
              </w:rPr>
              <w:t>Others</w:t>
            </w:r>
          </w:p>
        </w:tc>
        <w:tc>
          <w:tcPr>
            <w:tcW w:w="537" w:type="pct"/>
            <w:tcBorders>
              <w:top w:val="nil"/>
              <w:bottom w:val="nil"/>
            </w:tcBorders>
            <w:noWrap/>
            <w:vAlign w:val="bottom"/>
            <w:hideMark/>
          </w:tcPr>
          <w:p w:rsidR="0098416A" w:rsidRPr="00D76822" w:rsidRDefault="0098416A" w:rsidP="00D76822">
            <w:pPr>
              <w:spacing w:line="276" w:lineRule="auto"/>
              <w:jc w:val="center"/>
              <w:rPr>
                <w:lang w:val="en-US"/>
              </w:rPr>
            </w:pPr>
            <w:r w:rsidRPr="00D76822">
              <w:rPr>
                <w:lang w:val="en-US"/>
              </w:rPr>
              <w:t>11</w:t>
            </w:r>
          </w:p>
        </w:tc>
        <w:tc>
          <w:tcPr>
            <w:tcW w:w="614" w:type="pct"/>
            <w:tcBorders>
              <w:top w:val="nil"/>
              <w:bottom w:val="nil"/>
            </w:tcBorders>
            <w:noWrap/>
            <w:vAlign w:val="bottom"/>
            <w:hideMark/>
          </w:tcPr>
          <w:p w:rsidR="00BD03D3" w:rsidRDefault="0098416A">
            <w:pPr>
              <w:spacing w:line="276" w:lineRule="auto"/>
              <w:jc w:val="right"/>
              <w:rPr>
                <w:lang w:val="en-US"/>
              </w:rPr>
            </w:pPr>
            <w:r w:rsidRPr="00D76822">
              <w:rPr>
                <w:lang w:val="en-US"/>
              </w:rPr>
              <w:t>13.8</w:t>
            </w:r>
          </w:p>
        </w:tc>
        <w:tc>
          <w:tcPr>
            <w:tcW w:w="537" w:type="pct"/>
            <w:tcBorders>
              <w:top w:val="nil"/>
              <w:bottom w:val="nil"/>
            </w:tcBorders>
            <w:noWrap/>
            <w:vAlign w:val="bottom"/>
            <w:hideMark/>
          </w:tcPr>
          <w:p w:rsidR="0098416A" w:rsidRPr="00D76822" w:rsidRDefault="0098416A" w:rsidP="00D76822">
            <w:pPr>
              <w:spacing w:line="276" w:lineRule="auto"/>
              <w:jc w:val="center"/>
              <w:rPr>
                <w:lang w:val="en-US"/>
              </w:rPr>
            </w:pPr>
            <w:r w:rsidRPr="00D76822">
              <w:rPr>
                <w:lang w:val="en-US"/>
              </w:rPr>
              <w:t>8</w:t>
            </w:r>
          </w:p>
        </w:tc>
        <w:tc>
          <w:tcPr>
            <w:tcW w:w="548" w:type="pct"/>
            <w:tcBorders>
              <w:top w:val="nil"/>
              <w:bottom w:val="nil"/>
            </w:tcBorders>
            <w:noWrap/>
            <w:vAlign w:val="bottom"/>
            <w:hideMark/>
          </w:tcPr>
          <w:p w:rsidR="00BD03D3" w:rsidRDefault="0098416A">
            <w:pPr>
              <w:spacing w:line="276" w:lineRule="auto"/>
              <w:jc w:val="right"/>
              <w:rPr>
                <w:lang w:val="en-US"/>
              </w:rPr>
            </w:pPr>
            <w:r w:rsidRPr="00D76822">
              <w:rPr>
                <w:lang w:val="en-US"/>
              </w:rPr>
              <w:t>14.5</w:t>
            </w:r>
          </w:p>
        </w:tc>
        <w:tc>
          <w:tcPr>
            <w:tcW w:w="587" w:type="pct"/>
            <w:tcBorders>
              <w:top w:val="nil"/>
              <w:bottom w:val="nil"/>
            </w:tcBorders>
            <w:noWrap/>
            <w:vAlign w:val="bottom"/>
            <w:hideMark/>
          </w:tcPr>
          <w:p w:rsidR="0098416A" w:rsidRPr="00D76822" w:rsidRDefault="0098416A" w:rsidP="00D76822">
            <w:pPr>
              <w:spacing w:line="276" w:lineRule="auto"/>
              <w:jc w:val="center"/>
              <w:rPr>
                <w:lang w:val="en-US"/>
              </w:rPr>
            </w:pPr>
            <w:r w:rsidRPr="00D76822">
              <w:rPr>
                <w:lang w:val="en-US"/>
              </w:rPr>
              <w:t>19</w:t>
            </w:r>
          </w:p>
        </w:tc>
        <w:tc>
          <w:tcPr>
            <w:tcW w:w="585" w:type="pct"/>
            <w:tcBorders>
              <w:top w:val="nil"/>
              <w:bottom w:val="nil"/>
            </w:tcBorders>
            <w:noWrap/>
            <w:vAlign w:val="bottom"/>
            <w:hideMark/>
          </w:tcPr>
          <w:p w:rsidR="00BD03D3" w:rsidRDefault="0098416A">
            <w:pPr>
              <w:spacing w:line="276" w:lineRule="auto"/>
              <w:jc w:val="right"/>
              <w:rPr>
                <w:b/>
                <w:lang w:val="en-US"/>
              </w:rPr>
            </w:pPr>
            <w:r w:rsidRPr="00D76822">
              <w:rPr>
                <w:b/>
                <w:lang w:val="en-US"/>
              </w:rPr>
              <w:t>14.1</w:t>
            </w:r>
          </w:p>
        </w:tc>
      </w:tr>
      <w:tr w:rsidR="00B37AE7" w:rsidRPr="0098416A" w:rsidTr="0005516B">
        <w:trPr>
          <w:trHeight w:val="330"/>
        </w:trPr>
        <w:tc>
          <w:tcPr>
            <w:tcW w:w="1592" w:type="pct"/>
            <w:tcBorders>
              <w:top w:val="nil"/>
              <w:bottom w:val="nil"/>
            </w:tcBorders>
            <w:hideMark/>
          </w:tcPr>
          <w:p w:rsidR="0098416A" w:rsidRPr="00D76822" w:rsidRDefault="0098416A" w:rsidP="00D76822">
            <w:pPr>
              <w:spacing w:line="276" w:lineRule="auto"/>
              <w:rPr>
                <w:lang w:val="en-US"/>
              </w:rPr>
            </w:pPr>
            <w:r w:rsidRPr="00D76822">
              <w:rPr>
                <w:lang w:val="en-US"/>
              </w:rPr>
              <w:t>Wound infection/dehisence</w:t>
            </w:r>
          </w:p>
        </w:tc>
        <w:tc>
          <w:tcPr>
            <w:tcW w:w="537" w:type="pct"/>
            <w:tcBorders>
              <w:top w:val="nil"/>
              <w:bottom w:val="nil"/>
            </w:tcBorders>
            <w:noWrap/>
            <w:vAlign w:val="bottom"/>
            <w:hideMark/>
          </w:tcPr>
          <w:p w:rsidR="0098416A" w:rsidRPr="00D76822" w:rsidRDefault="0098416A" w:rsidP="00D76822">
            <w:pPr>
              <w:spacing w:line="276" w:lineRule="auto"/>
              <w:jc w:val="center"/>
              <w:rPr>
                <w:lang w:val="en-US"/>
              </w:rPr>
            </w:pPr>
            <w:r w:rsidRPr="00D76822">
              <w:rPr>
                <w:lang w:val="en-US"/>
              </w:rPr>
              <w:t>13</w:t>
            </w:r>
          </w:p>
        </w:tc>
        <w:tc>
          <w:tcPr>
            <w:tcW w:w="614" w:type="pct"/>
            <w:tcBorders>
              <w:top w:val="nil"/>
              <w:bottom w:val="nil"/>
            </w:tcBorders>
            <w:noWrap/>
            <w:vAlign w:val="bottom"/>
            <w:hideMark/>
          </w:tcPr>
          <w:p w:rsidR="00BD03D3" w:rsidRDefault="0098416A">
            <w:pPr>
              <w:spacing w:line="276" w:lineRule="auto"/>
              <w:jc w:val="right"/>
              <w:rPr>
                <w:lang w:val="en-US"/>
              </w:rPr>
            </w:pPr>
            <w:r w:rsidRPr="00D76822">
              <w:rPr>
                <w:lang w:val="en-US"/>
              </w:rPr>
              <w:t>16.3</w:t>
            </w:r>
          </w:p>
        </w:tc>
        <w:tc>
          <w:tcPr>
            <w:tcW w:w="537" w:type="pct"/>
            <w:tcBorders>
              <w:top w:val="nil"/>
              <w:bottom w:val="nil"/>
            </w:tcBorders>
            <w:noWrap/>
            <w:vAlign w:val="bottom"/>
            <w:hideMark/>
          </w:tcPr>
          <w:p w:rsidR="0098416A" w:rsidRPr="00D76822" w:rsidRDefault="0098416A" w:rsidP="00D76822">
            <w:pPr>
              <w:spacing w:line="276" w:lineRule="auto"/>
              <w:jc w:val="center"/>
              <w:rPr>
                <w:lang w:val="en-US"/>
              </w:rPr>
            </w:pPr>
            <w:r w:rsidRPr="00D76822">
              <w:rPr>
                <w:lang w:val="en-US"/>
              </w:rPr>
              <w:t>3</w:t>
            </w:r>
          </w:p>
        </w:tc>
        <w:tc>
          <w:tcPr>
            <w:tcW w:w="548" w:type="pct"/>
            <w:tcBorders>
              <w:top w:val="nil"/>
              <w:bottom w:val="nil"/>
            </w:tcBorders>
            <w:noWrap/>
            <w:vAlign w:val="bottom"/>
            <w:hideMark/>
          </w:tcPr>
          <w:p w:rsidR="00BD03D3" w:rsidRDefault="0098416A">
            <w:pPr>
              <w:spacing w:line="276" w:lineRule="auto"/>
              <w:jc w:val="right"/>
              <w:rPr>
                <w:lang w:val="en-US"/>
              </w:rPr>
            </w:pPr>
            <w:r w:rsidRPr="00D76822">
              <w:rPr>
                <w:lang w:val="en-US"/>
              </w:rPr>
              <w:t>5.5</w:t>
            </w:r>
          </w:p>
        </w:tc>
        <w:tc>
          <w:tcPr>
            <w:tcW w:w="587" w:type="pct"/>
            <w:tcBorders>
              <w:top w:val="nil"/>
              <w:bottom w:val="nil"/>
            </w:tcBorders>
            <w:noWrap/>
            <w:vAlign w:val="bottom"/>
            <w:hideMark/>
          </w:tcPr>
          <w:p w:rsidR="0098416A" w:rsidRPr="00D76822" w:rsidRDefault="0098416A" w:rsidP="00D76822">
            <w:pPr>
              <w:spacing w:line="276" w:lineRule="auto"/>
              <w:jc w:val="center"/>
              <w:rPr>
                <w:lang w:val="en-US"/>
              </w:rPr>
            </w:pPr>
            <w:r w:rsidRPr="00D76822">
              <w:rPr>
                <w:lang w:val="en-US"/>
              </w:rPr>
              <w:t>16</w:t>
            </w:r>
          </w:p>
        </w:tc>
        <w:tc>
          <w:tcPr>
            <w:tcW w:w="585" w:type="pct"/>
            <w:tcBorders>
              <w:top w:val="nil"/>
              <w:bottom w:val="nil"/>
            </w:tcBorders>
            <w:noWrap/>
            <w:vAlign w:val="bottom"/>
            <w:hideMark/>
          </w:tcPr>
          <w:p w:rsidR="00BD03D3" w:rsidRDefault="0098416A">
            <w:pPr>
              <w:spacing w:line="276" w:lineRule="auto"/>
              <w:jc w:val="right"/>
              <w:rPr>
                <w:b/>
                <w:lang w:val="en-US"/>
              </w:rPr>
            </w:pPr>
            <w:r w:rsidRPr="00D76822">
              <w:rPr>
                <w:b/>
                <w:lang w:val="en-US"/>
              </w:rPr>
              <w:t>11.9</w:t>
            </w:r>
          </w:p>
        </w:tc>
      </w:tr>
      <w:tr w:rsidR="00B37AE7" w:rsidRPr="0098416A" w:rsidTr="0005516B">
        <w:trPr>
          <w:trHeight w:val="315"/>
        </w:trPr>
        <w:tc>
          <w:tcPr>
            <w:tcW w:w="1592" w:type="pct"/>
            <w:tcBorders>
              <w:top w:val="nil"/>
            </w:tcBorders>
            <w:hideMark/>
          </w:tcPr>
          <w:p w:rsidR="0098416A" w:rsidRPr="00D76822" w:rsidRDefault="0098416A" w:rsidP="00D76822">
            <w:pPr>
              <w:spacing w:before="240" w:line="276" w:lineRule="auto"/>
              <w:jc w:val="both"/>
              <w:rPr>
                <w:b/>
                <w:lang w:val="en-US"/>
              </w:rPr>
            </w:pPr>
            <w:r w:rsidRPr="00D76822">
              <w:rPr>
                <w:b/>
                <w:lang w:val="en-US"/>
              </w:rPr>
              <w:t>Total</w:t>
            </w:r>
          </w:p>
        </w:tc>
        <w:tc>
          <w:tcPr>
            <w:tcW w:w="537" w:type="pct"/>
            <w:tcBorders>
              <w:top w:val="nil"/>
            </w:tcBorders>
            <w:noWrap/>
            <w:vAlign w:val="bottom"/>
            <w:hideMark/>
          </w:tcPr>
          <w:p w:rsidR="0098416A" w:rsidRPr="00D76822" w:rsidRDefault="0098416A" w:rsidP="00D76822">
            <w:pPr>
              <w:spacing w:before="240" w:line="276" w:lineRule="auto"/>
              <w:jc w:val="center"/>
              <w:rPr>
                <w:b/>
                <w:lang w:val="en-US"/>
              </w:rPr>
            </w:pPr>
            <w:r w:rsidRPr="00D76822">
              <w:rPr>
                <w:b/>
                <w:lang w:val="en-US"/>
              </w:rPr>
              <w:t>80</w:t>
            </w:r>
          </w:p>
        </w:tc>
        <w:tc>
          <w:tcPr>
            <w:tcW w:w="614" w:type="pct"/>
            <w:tcBorders>
              <w:top w:val="nil"/>
            </w:tcBorders>
            <w:noWrap/>
            <w:vAlign w:val="bottom"/>
            <w:hideMark/>
          </w:tcPr>
          <w:p w:rsidR="00BD03D3" w:rsidRDefault="0098416A">
            <w:pPr>
              <w:spacing w:before="240" w:line="276" w:lineRule="auto"/>
              <w:jc w:val="right"/>
              <w:rPr>
                <w:b/>
                <w:lang w:val="en-US"/>
              </w:rPr>
            </w:pPr>
            <w:r w:rsidRPr="00D76822">
              <w:rPr>
                <w:b/>
                <w:lang w:val="en-US"/>
              </w:rPr>
              <w:t>100.0</w:t>
            </w:r>
          </w:p>
        </w:tc>
        <w:tc>
          <w:tcPr>
            <w:tcW w:w="537" w:type="pct"/>
            <w:tcBorders>
              <w:top w:val="nil"/>
            </w:tcBorders>
            <w:noWrap/>
            <w:vAlign w:val="bottom"/>
            <w:hideMark/>
          </w:tcPr>
          <w:p w:rsidR="0098416A" w:rsidRPr="00D76822" w:rsidRDefault="0098416A" w:rsidP="00D76822">
            <w:pPr>
              <w:spacing w:before="240" w:line="276" w:lineRule="auto"/>
              <w:jc w:val="center"/>
              <w:rPr>
                <w:b/>
                <w:lang w:val="en-US"/>
              </w:rPr>
            </w:pPr>
            <w:r w:rsidRPr="00D76822">
              <w:rPr>
                <w:b/>
                <w:lang w:val="en-US"/>
              </w:rPr>
              <w:t>55</w:t>
            </w:r>
          </w:p>
        </w:tc>
        <w:tc>
          <w:tcPr>
            <w:tcW w:w="548" w:type="pct"/>
            <w:tcBorders>
              <w:top w:val="nil"/>
            </w:tcBorders>
            <w:noWrap/>
            <w:vAlign w:val="bottom"/>
            <w:hideMark/>
          </w:tcPr>
          <w:p w:rsidR="00BD03D3" w:rsidRDefault="0098416A">
            <w:pPr>
              <w:spacing w:before="240" w:line="276" w:lineRule="auto"/>
              <w:jc w:val="right"/>
              <w:rPr>
                <w:b/>
                <w:lang w:val="en-US"/>
              </w:rPr>
            </w:pPr>
            <w:r w:rsidRPr="00D76822">
              <w:rPr>
                <w:b/>
                <w:lang w:val="en-US"/>
              </w:rPr>
              <w:t>100.0</w:t>
            </w:r>
          </w:p>
        </w:tc>
        <w:tc>
          <w:tcPr>
            <w:tcW w:w="587" w:type="pct"/>
            <w:tcBorders>
              <w:top w:val="nil"/>
            </w:tcBorders>
            <w:noWrap/>
            <w:vAlign w:val="bottom"/>
            <w:hideMark/>
          </w:tcPr>
          <w:p w:rsidR="0098416A" w:rsidRPr="00D76822" w:rsidRDefault="0098416A" w:rsidP="00D76822">
            <w:pPr>
              <w:spacing w:before="240" w:line="276" w:lineRule="auto"/>
              <w:jc w:val="center"/>
              <w:rPr>
                <w:b/>
                <w:lang w:val="en-US"/>
              </w:rPr>
            </w:pPr>
            <w:r w:rsidRPr="00D76822">
              <w:rPr>
                <w:b/>
                <w:lang w:val="en-US"/>
              </w:rPr>
              <w:t>135</w:t>
            </w:r>
          </w:p>
        </w:tc>
        <w:tc>
          <w:tcPr>
            <w:tcW w:w="585" w:type="pct"/>
            <w:tcBorders>
              <w:top w:val="nil"/>
            </w:tcBorders>
            <w:noWrap/>
            <w:vAlign w:val="bottom"/>
            <w:hideMark/>
          </w:tcPr>
          <w:p w:rsidR="00BD03D3" w:rsidRDefault="0098416A">
            <w:pPr>
              <w:spacing w:before="240" w:line="276" w:lineRule="auto"/>
              <w:jc w:val="right"/>
              <w:rPr>
                <w:b/>
                <w:lang w:val="en-US"/>
              </w:rPr>
            </w:pPr>
            <w:r w:rsidRPr="00D76822">
              <w:rPr>
                <w:b/>
                <w:lang w:val="en-US"/>
              </w:rPr>
              <w:t>100.0</w:t>
            </w:r>
          </w:p>
        </w:tc>
      </w:tr>
    </w:tbl>
    <w:p w:rsidR="0005516B" w:rsidRPr="0005516B" w:rsidRDefault="0005516B" w:rsidP="0005516B">
      <w:pPr>
        <w:spacing w:after="200" w:line="276" w:lineRule="auto"/>
        <w:jc w:val="both"/>
        <w:rPr>
          <w:sz w:val="8"/>
        </w:rPr>
      </w:pPr>
    </w:p>
    <w:p w:rsidR="003421A5" w:rsidRDefault="003421A5" w:rsidP="0057477B">
      <w:pPr>
        <w:spacing w:before="240" w:line="276" w:lineRule="auto"/>
        <w:jc w:val="both"/>
      </w:pPr>
    </w:p>
    <w:p w:rsidR="009C424C" w:rsidRDefault="002D47B8" w:rsidP="002D47B8">
      <w:pPr>
        <w:spacing w:after="200" w:line="276" w:lineRule="auto"/>
        <w:jc w:val="both"/>
      </w:pPr>
      <w:r>
        <w:t>Majority of the complications, 80.7% (80/109), were assessed as avoidable in both groups of facilities. However; the management of the complications was assessed as appropriate in the majority of cases, 86.3% (107/124), in both groups of facilities.</w:t>
      </w:r>
    </w:p>
    <w:p w:rsidR="009C424C" w:rsidRDefault="009C424C" w:rsidP="000C3827">
      <w:pPr>
        <w:spacing w:after="200" w:line="276" w:lineRule="auto"/>
        <w:jc w:val="both"/>
      </w:pPr>
    </w:p>
    <w:p w:rsidR="00AC3448" w:rsidRPr="00AC3448" w:rsidRDefault="00AC3448" w:rsidP="000C3827">
      <w:pPr>
        <w:spacing w:after="200" w:line="276" w:lineRule="auto"/>
        <w:jc w:val="both"/>
      </w:pPr>
    </w:p>
    <w:p w:rsidR="00AC3448" w:rsidRPr="00AC280E" w:rsidRDefault="00AC280E" w:rsidP="00FE23A8">
      <w:pPr>
        <w:pStyle w:val="Heading3"/>
        <w:numPr>
          <w:ilvl w:val="2"/>
          <w:numId w:val="2"/>
        </w:numPr>
        <w:spacing w:after="240" w:line="360" w:lineRule="auto"/>
      </w:pPr>
      <w:bookmarkStart w:id="126" w:name="_Toc452835949"/>
      <w:r w:rsidRPr="00AC280E">
        <w:lastRenderedPageBreak/>
        <w:t>Maternal death review</w:t>
      </w:r>
      <w:bookmarkEnd w:id="126"/>
      <w:r w:rsidRPr="00AC280E">
        <w:t xml:space="preserve"> </w:t>
      </w:r>
    </w:p>
    <w:p w:rsidR="003421A5" w:rsidRDefault="003421A5" w:rsidP="00931103">
      <w:pPr>
        <w:pStyle w:val="ListParagraph"/>
        <w:spacing w:after="240" w:line="276" w:lineRule="auto"/>
        <w:ind w:left="0"/>
        <w:contextualSpacing w:val="0"/>
        <w:jc w:val="both"/>
      </w:pPr>
      <w:r>
        <w:t xml:space="preserve">Review of each maternal death in the facilities can potentially provide information on the quality of care provided. </w:t>
      </w:r>
      <w:r w:rsidR="006B2316" w:rsidRPr="00055507">
        <w:t xml:space="preserve">The </w:t>
      </w:r>
      <w:r w:rsidR="00603183">
        <w:t>plan</w:t>
      </w:r>
      <w:r w:rsidR="006B2316">
        <w:t xml:space="preserve"> was to assess all </w:t>
      </w:r>
      <w:r w:rsidR="006B2316" w:rsidRPr="00055507">
        <w:t xml:space="preserve">maternal deaths that occur in </w:t>
      </w:r>
      <w:r w:rsidR="00603183">
        <w:t xml:space="preserve">all target facilities in </w:t>
      </w:r>
      <w:r w:rsidR="006B2316" w:rsidRPr="00055507">
        <w:t>the year after the deployment of ESOs.</w:t>
      </w:r>
      <w:r w:rsidR="00603183" w:rsidRPr="00603183">
        <w:t xml:space="preserve"> </w:t>
      </w:r>
      <w:r w:rsidR="00603183">
        <w:t xml:space="preserve">And, the purpose was to identify </w:t>
      </w:r>
      <w:r w:rsidR="00603183" w:rsidRPr="00055507">
        <w:t xml:space="preserve">major contributors </w:t>
      </w:r>
      <w:r w:rsidR="00603183">
        <w:t>for the maternal deaths and see if the maternal death was preventable or not as decided by the data collection team based on the chart review</w:t>
      </w:r>
      <w:r w:rsidR="009B7CD8">
        <w:t xml:space="preserve"> guide</w:t>
      </w:r>
      <w:r w:rsidR="00603183">
        <w:t xml:space="preserve">. </w:t>
      </w:r>
      <w:r w:rsidR="006D1A4F">
        <w:t>However, only 6</w:t>
      </w:r>
      <w:r w:rsidR="00E520DC">
        <w:t>5.6</w:t>
      </w:r>
      <w:r w:rsidR="006D1A4F">
        <w:t>% (</w:t>
      </w:r>
      <w:r w:rsidR="00E520DC">
        <w:t>6</w:t>
      </w:r>
      <w:r w:rsidR="006D1A4F">
        <w:t>3/96) of the target facilities which had documentation and medical records for maternal deat</w:t>
      </w:r>
      <w:r w:rsidR="003D7794">
        <w:t>hs were included.</w:t>
      </w:r>
      <w:r w:rsidR="00C57D89">
        <w:t xml:space="preserve"> The facilities which had no documentation/medical records </w:t>
      </w:r>
      <w:r w:rsidR="005D1566">
        <w:t>on maternal deaths we</w:t>
      </w:r>
      <w:r w:rsidR="00C57D89">
        <w:t>re mainly those facilities in which the earlier batches of ESOs were deployed before the HMIS and medical recording was strengthened.</w:t>
      </w:r>
      <w:r w:rsidR="003D7794">
        <w:t xml:space="preserve"> </w:t>
      </w:r>
    </w:p>
    <w:p w:rsidR="004F6020" w:rsidRDefault="003D7794" w:rsidP="00931103">
      <w:pPr>
        <w:pStyle w:val="ListParagraph"/>
        <w:spacing w:after="240" w:line="276" w:lineRule="auto"/>
        <w:ind w:left="0"/>
        <w:contextualSpacing w:val="0"/>
        <w:jc w:val="both"/>
      </w:pPr>
      <w:r>
        <w:t>A total of 170</w:t>
      </w:r>
      <w:r w:rsidR="006D1A4F">
        <w:t xml:space="preserve"> maternal deaths from the </w:t>
      </w:r>
      <w:r w:rsidR="00E520DC">
        <w:t>63</w:t>
      </w:r>
      <w:r w:rsidR="006D1A4F">
        <w:t xml:space="preserve"> facilities</w:t>
      </w:r>
      <w:r w:rsidR="00AD25D5">
        <w:t xml:space="preserve"> (32 ESO-Only &amp; 31 ESO-Plus)</w:t>
      </w:r>
      <w:r w:rsidR="006D1A4F">
        <w:t xml:space="preserve"> were reviewed.</w:t>
      </w:r>
      <w:r>
        <w:t xml:space="preserve"> </w:t>
      </w:r>
      <w:r w:rsidR="00AD25D5">
        <w:t>About two third of the</w:t>
      </w:r>
      <w:r>
        <w:t xml:space="preserve"> maternal deaths included</w:t>
      </w:r>
      <w:r w:rsidR="00AD25D5">
        <w:t xml:space="preserve"> were </w:t>
      </w:r>
      <w:r>
        <w:t>from ESO-Plus facilities</w:t>
      </w:r>
      <w:r w:rsidR="00AD25D5">
        <w:t xml:space="preserve"> due to the twice higher number of maternal deaths reviewed per facility (3.5/facility in ESO-Plus </w:t>
      </w:r>
      <w:r w:rsidR="00E04E5F">
        <w:t>Versus</w:t>
      </w:r>
      <w:r w:rsidR="00AD25D5">
        <w:t xml:space="preserve"> 1.8/facility in ESO-Only facilities). </w:t>
      </w:r>
      <w:r w:rsidR="00931103">
        <w:t>The mean number of maternal deaths reviewed was 2.</w:t>
      </w:r>
      <w:r w:rsidR="00E520DC">
        <w:t>7</w:t>
      </w:r>
      <w:r w:rsidR="00931103">
        <w:t xml:space="preserve">/facility. Nearly </w:t>
      </w:r>
      <w:r w:rsidR="006F078F">
        <w:t>half</w:t>
      </w:r>
      <w:r w:rsidR="00931103">
        <w:t xml:space="preserve">, </w:t>
      </w:r>
      <w:r w:rsidR="006F078F">
        <w:t>4</w:t>
      </w:r>
      <w:r w:rsidR="00E520DC">
        <w:t>7</w:t>
      </w:r>
      <w:r w:rsidR="00931103">
        <w:t>.</w:t>
      </w:r>
      <w:r w:rsidR="00E520DC">
        <w:t>6</w:t>
      </w:r>
      <w:r w:rsidR="00931103">
        <w:t>% (3</w:t>
      </w:r>
      <w:r w:rsidR="00E520DC">
        <w:t>0</w:t>
      </w:r>
      <w:r w:rsidR="00931103">
        <w:t>/6</w:t>
      </w:r>
      <w:r w:rsidR="00E520DC">
        <w:t>3</w:t>
      </w:r>
      <w:r w:rsidR="00931103">
        <w:t>), of the facilities had one maternal death</w:t>
      </w:r>
      <w:r w:rsidR="00442670">
        <w:t xml:space="preserve"> reviewed</w:t>
      </w:r>
      <w:r w:rsidR="00931103">
        <w:t>. The maximum</w:t>
      </w:r>
      <w:r w:rsidR="006D1A4F">
        <w:t xml:space="preserve"> </w:t>
      </w:r>
      <w:r w:rsidR="00931103">
        <w:t>number of maternal deaths re</w:t>
      </w:r>
      <w:r w:rsidR="00E520DC">
        <w:t>viewed</w:t>
      </w:r>
      <w:r w:rsidR="000A52E8">
        <w:t xml:space="preserve"> per facility</w:t>
      </w:r>
      <w:r w:rsidR="00931103">
        <w:t xml:space="preserve"> was 10 in </w:t>
      </w:r>
      <w:r w:rsidR="00E520DC">
        <w:t>3</w:t>
      </w:r>
      <w:r w:rsidR="00931103">
        <w:t>.</w:t>
      </w:r>
      <w:r w:rsidR="00E520DC">
        <w:t>2</w:t>
      </w:r>
      <w:r w:rsidR="00931103">
        <w:t>% (2/6</w:t>
      </w:r>
      <w:r w:rsidR="00E520DC">
        <w:t>3</w:t>
      </w:r>
      <w:r w:rsidR="00931103">
        <w:t>) of facilities.</w:t>
      </w:r>
    </w:p>
    <w:p w:rsidR="004A6506" w:rsidRDefault="004A6506" w:rsidP="00931103">
      <w:pPr>
        <w:pStyle w:val="ListParagraph"/>
        <w:spacing w:after="240" w:line="276" w:lineRule="auto"/>
        <w:ind w:left="0"/>
        <w:contextualSpacing w:val="0"/>
        <w:jc w:val="both"/>
      </w:pPr>
      <w:r>
        <w:t>Hypovol</w:t>
      </w:r>
      <w:r w:rsidR="009B7CD8">
        <w:t>e</w:t>
      </w:r>
      <w:r>
        <w:t>mic shock secondary to excessive bleeding was the commonest stated cause of maternal deaths being responsible for 58.5% (79/135) of the deaths. And; eclampsia/pre-eclampsia was the second commonest cause accounting for 23% (31/135) of the deaths.</w:t>
      </w:r>
      <w:r w:rsidR="00FD65D1">
        <w:t xml:space="preserve"> See Figure –</w:t>
      </w:r>
      <w:r w:rsidR="005831C8">
        <w:t>5</w:t>
      </w:r>
      <w:r w:rsidR="00FD65D1">
        <w:t xml:space="preserve"> below</w:t>
      </w:r>
    </w:p>
    <w:p w:rsidR="00FD65D1" w:rsidRDefault="00EC0A34" w:rsidP="00931103">
      <w:pPr>
        <w:pStyle w:val="ListParagraph"/>
        <w:spacing w:after="240" w:line="276" w:lineRule="auto"/>
        <w:ind w:left="0"/>
        <w:contextualSpacing w:val="0"/>
        <w:jc w:val="both"/>
      </w:pPr>
      <w:r>
        <w:rPr>
          <w:noProof/>
        </w:rPr>
        <w:drawing>
          <wp:inline distT="0" distB="0" distL="0" distR="0">
            <wp:extent cx="4784598" cy="3346704"/>
            <wp:effectExtent l="12192" t="6096" r="3810" b="0"/>
            <wp:docPr id="4" name="Chart 2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D03D3" w:rsidRDefault="0005516B">
      <w:pPr>
        <w:pStyle w:val="Title"/>
        <w:ind w:left="1134" w:hanging="1134"/>
      </w:pPr>
      <w:bookmarkStart w:id="127" w:name="_Toc452738817"/>
      <w:r w:rsidRPr="002F4612">
        <w:rPr>
          <w:b/>
        </w:rPr>
        <w:t xml:space="preserve">Figure </w:t>
      </w:r>
      <w:r>
        <w:rPr>
          <w:b/>
        </w:rPr>
        <w:t>-5</w:t>
      </w:r>
      <w:r w:rsidRPr="002F4612">
        <w:rPr>
          <w:b/>
        </w:rPr>
        <w:t>:</w:t>
      </w:r>
      <w:r w:rsidR="004810C8">
        <w:rPr>
          <w:b/>
        </w:rPr>
        <w:t xml:space="preserve"> </w:t>
      </w:r>
      <w:r>
        <w:t xml:space="preserve"> Percentage distribution of stated causes of maternal deaths </w:t>
      </w:r>
      <w:r w:rsidRPr="002F4612">
        <w:t xml:space="preserve">in the </w:t>
      </w:r>
      <w:r>
        <w:t>one year</w:t>
      </w:r>
      <w:r w:rsidRPr="002F4612">
        <w:t xml:space="preserve"> after </w:t>
      </w:r>
      <w:r>
        <w:t xml:space="preserve">ESOs’ </w:t>
      </w:r>
      <w:r w:rsidRPr="002F4612">
        <w:t>deployment</w:t>
      </w:r>
      <w:r>
        <w:t>.</w:t>
      </w:r>
      <w:bookmarkEnd w:id="127"/>
    </w:p>
    <w:p w:rsidR="00931103" w:rsidRDefault="00442670" w:rsidP="00931103">
      <w:pPr>
        <w:pStyle w:val="ListParagraph"/>
        <w:spacing w:after="240" w:line="276" w:lineRule="auto"/>
        <w:ind w:left="0"/>
        <w:contextualSpacing w:val="0"/>
        <w:jc w:val="both"/>
      </w:pPr>
      <w:r>
        <w:lastRenderedPageBreak/>
        <w:t xml:space="preserve">Appropriate intervention </w:t>
      </w:r>
      <w:r w:rsidR="003421A5">
        <w:t xml:space="preserve">before the maternal death was </w:t>
      </w:r>
      <w:r>
        <w:t xml:space="preserve">done in </w:t>
      </w:r>
      <w:r w:rsidR="00E70186">
        <w:t>55.8% (29/52) and 63.8 (67/105) of</w:t>
      </w:r>
      <w:r w:rsidR="005D1566">
        <w:t xml:space="preserve"> the mothers in</w:t>
      </w:r>
      <w:r w:rsidR="00E70186">
        <w:t xml:space="preserve"> ESO-Only and ESO-Plus facilities respectively. </w:t>
      </w:r>
      <w:r>
        <w:t xml:space="preserve">Patient delay to reach the facility was the major contributor for </w:t>
      </w:r>
      <w:r w:rsidR="005D1566">
        <w:t xml:space="preserve">the </w:t>
      </w:r>
      <w:r>
        <w:t>maternal death in majority, 63.8% (83/130), of cases</w:t>
      </w:r>
      <w:r w:rsidR="00E70186">
        <w:t xml:space="preserve"> in both groups of facilities</w:t>
      </w:r>
      <w:r>
        <w:t xml:space="preserve">. And, </w:t>
      </w:r>
      <w:r w:rsidR="00FB65AF">
        <w:t>delayed</w:t>
      </w:r>
      <w:r>
        <w:t xml:space="preserve"> management in the assessed facility </w:t>
      </w:r>
      <w:r w:rsidR="00FB65AF">
        <w:t xml:space="preserve">was the second important factor </w:t>
      </w:r>
      <w:r>
        <w:t>contribut</w:t>
      </w:r>
      <w:r w:rsidR="00FB65AF">
        <w:t xml:space="preserve">ing for 16.3% (7/43) and 11.5% (10/87) of maternal deaths in </w:t>
      </w:r>
      <w:r w:rsidR="00E70186">
        <w:t xml:space="preserve">ESO-Only and ESO-Plus facilities respectively. </w:t>
      </w:r>
      <w:r w:rsidR="00B161FB">
        <w:t>See Figure –</w:t>
      </w:r>
      <w:r w:rsidR="005831C8">
        <w:t>6</w:t>
      </w:r>
      <w:r w:rsidR="00B161FB">
        <w:t xml:space="preserve"> Below</w:t>
      </w:r>
    </w:p>
    <w:p w:rsidR="00EC3CE5" w:rsidRDefault="00EC3CE5" w:rsidP="00931103">
      <w:pPr>
        <w:pStyle w:val="ListParagraph"/>
        <w:spacing w:after="240" w:line="276" w:lineRule="auto"/>
        <w:ind w:left="0"/>
        <w:contextualSpacing w:val="0"/>
        <w:jc w:val="both"/>
      </w:pPr>
    </w:p>
    <w:p w:rsidR="00B161FB" w:rsidRDefault="00EC0A34" w:rsidP="00B161FB">
      <w:pPr>
        <w:pStyle w:val="ListParagraph"/>
        <w:spacing w:after="240" w:line="276" w:lineRule="auto"/>
        <w:ind w:left="0"/>
        <w:contextualSpacing w:val="0"/>
        <w:jc w:val="both"/>
      </w:pPr>
      <w:r>
        <w:rPr>
          <w:noProof/>
        </w:rPr>
        <w:drawing>
          <wp:inline distT="0" distB="0" distL="0" distR="0">
            <wp:extent cx="5248655" cy="3356229"/>
            <wp:effectExtent l="12192" t="6096" r="6478" b="0"/>
            <wp:docPr id="5" name="Chart 3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D03D3" w:rsidRDefault="0091607D">
      <w:pPr>
        <w:pStyle w:val="Title"/>
        <w:ind w:left="1276" w:hanging="1276"/>
      </w:pPr>
      <w:bookmarkStart w:id="128" w:name="_Toc452738818"/>
      <w:r>
        <w:rPr>
          <w:b/>
        </w:rPr>
        <w:t>Figure -</w:t>
      </w:r>
      <w:r w:rsidR="0005516B">
        <w:rPr>
          <w:b/>
        </w:rPr>
        <w:t>6</w:t>
      </w:r>
      <w:r w:rsidR="0005516B" w:rsidRPr="003421A5">
        <w:rPr>
          <w:b/>
        </w:rPr>
        <w:t>:</w:t>
      </w:r>
      <w:r w:rsidR="0005516B">
        <w:t xml:space="preserve"> </w:t>
      </w:r>
      <w:r w:rsidR="004810C8">
        <w:t xml:space="preserve"> </w:t>
      </w:r>
      <w:r w:rsidR="0005516B">
        <w:t>Percentage distribution of stated major contributors for maternal deaths.</w:t>
      </w:r>
      <w:bookmarkEnd w:id="128"/>
    </w:p>
    <w:p w:rsidR="00931103" w:rsidRDefault="00931103" w:rsidP="00931103">
      <w:pPr>
        <w:pStyle w:val="ListParagraph"/>
        <w:spacing w:after="240" w:line="276" w:lineRule="auto"/>
        <w:ind w:left="0"/>
        <w:contextualSpacing w:val="0"/>
        <w:jc w:val="both"/>
      </w:pPr>
    </w:p>
    <w:p w:rsidR="00AC280E" w:rsidRPr="00AC280E" w:rsidRDefault="00AC280E" w:rsidP="00FE23A8">
      <w:pPr>
        <w:pStyle w:val="Heading3"/>
        <w:numPr>
          <w:ilvl w:val="2"/>
          <w:numId w:val="2"/>
        </w:numPr>
        <w:spacing w:after="240" w:line="360" w:lineRule="auto"/>
        <w:ind w:left="1077"/>
      </w:pPr>
      <w:bookmarkStart w:id="129" w:name="_Toc452835950"/>
      <w:r w:rsidRPr="00AC280E">
        <w:t>Chart review of cases admitted for emergency surgical management</w:t>
      </w:r>
      <w:bookmarkEnd w:id="129"/>
      <w:r w:rsidRPr="00AC280E">
        <w:t xml:space="preserve"> </w:t>
      </w:r>
    </w:p>
    <w:p w:rsidR="00AC3448" w:rsidRDefault="00CB1514" w:rsidP="00AC3448">
      <w:pPr>
        <w:spacing w:after="200" w:line="276" w:lineRule="auto"/>
        <w:jc w:val="both"/>
      </w:pPr>
      <w:r>
        <w:t>T</w:t>
      </w:r>
      <w:r w:rsidR="00AC3448" w:rsidRPr="00055507">
        <w:t xml:space="preserve">he quality/completeness of documentation for patient evaluation, follow-up and surgical procedures </w:t>
      </w:r>
      <w:r w:rsidR="00AC3448">
        <w:t xml:space="preserve">of </w:t>
      </w:r>
      <w:r>
        <w:t>cases admitted for emergency surgical care was similar</w:t>
      </w:r>
      <w:r w:rsidR="00C57D89">
        <w:t xml:space="preserve"> to that of cases admitted for CEmONC services stated above</w:t>
      </w:r>
      <w:r>
        <w:t xml:space="preserve">. </w:t>
      </w:r>
      <w:r w:rsidR="00AC3448" w:rsidRPr="00055507">
        <w:t>Only 40% (32/80), 33% (26/79) and 26.3% (20/76) of the facilities met the standard</w:t>
      </w:r>
      <w:r w:rsidR="00AC3448">
        <w:t xml:space="preserve"> for documentation of </w:t>
      </w:r>
      <w:r w:rsidR="00AC3448" w:rsidRPr="00055507">
        <w:t xml:space="preserve">patient evaluation, follow-up and surgical procedures. </w:t>
      </w:r>
      <w:r w:rsidR="00AC280E">
        <w:t>Similarly, t</w:t>
      </w:r>
      <w:r w:rsidR="00AC3448" w:rsidRPr="00055507">
        <w:t>he quality/completeness of documentations was better for patient evaluation but progressively declines for follow-up and surgical procedures.</w:t>
      </w:r>
      <w:r w:rsidR="00AC3448">
        <w:t xml:space="preserve"> </w:t>
      </w:r>
      <w:r w:rsidR="00F817D1">
        <w:t xml:space="preserve">And, while patient evaluation and follow-up scores were better in ESO only facilities, scores in surgical procedures were better in ESO plus facilities. </w:t>
      </w:r>
      <w:r w:rsidR="00CA003F">
        <w:t xml:space="preserve">This could again be an indication of gaps in surgical skill/procedures of ESOs. </w:t>
      </w:r>
      <w:r w:rsidR="00AC3448">
        <w:t xml:space="preserve">See </w:t>
      </w:r>
      <w:r w:rsidR="00222F60">
        <w:t>T</w:t>
      </w:r>
      <w:r w:rsidR="00AC3448">
        <w:t xml:space="preserve">able </w:t>
      </w:r>
      <w:r w:rsidR="00222F60">
        <w:t>-1</w:t>
      </w:r>
      <w:r w:rsidR="005831C8">
        <w:t>5</w:t>
      </w:r>
      <w:r w:rsidR="003421A5">
        <w:t xml:space="preserve"> </w:t>
      </w:r>
      <w:r w:rsidR="00AC3448">
        <w:t>below.</w:t>
      </w:r>
    </w:p>
    <w:p w:rsidR="003421A5" w:rsidRDefault="003421A5" w:rsidP="00AC3448">
      <w:pPr>
        <w:spacing w:after="200" w:line="276" w:lineRule="auto"/>
        <w:jc w:val="both"/>
      </w:pPr>
    </w:p>
    <w:p w:rsidR="00BD03D3" w:rsidRDefault="00E746BE">
      <w:pPr>
        <w:pStyle w:val="Subtitle"/>
        <w:spacing w:after="240"/>
        <w:ind w:left="1418" w:hanging="1418"/>
        <w:jc w:val="both"/>
      </w:pPr>
      <w:bookmarkStart w:id="130" w:name="_Toc452738573"/>
      <w:r w:rsidRPr="008E3A98">
        <w:rPr>
          <w:b/>
        </w:rPr>
        <w:lastRenderedPageBreak/>
        <w:t>Table -15:</w:t>
      </w:r>
      <w:r w:rsidRPr="008E3A98">
        <w:t xml:space="preserve"> </w:t>
      </w:r>
      <w:r w:rsidR="004810C8">
        <w:t xml:space="preserve"> </w:t>
      </w:r>
      <w:r w:rsidRPr="008E3A98">
        <w:t>Quality/completeness of documentation for patient evaluation, follow-up and surgical procedures of cases admitted for Emergency surgical care.</w:t>
      </w:r>
      <w:bookmarkEnd w:id="130"/>
    </w:p>
    <w:tbl>
      <w:tblPr>
        <w:tblW w:w="0" w:type="auto"/>
        <w:tblBorders>
          <w:top w:val="single" w:sz="4" w:space="0" w:color="auto"/>
          <w:bottom w:val="single" w:sz="4" w:space="0" w:color="auto"/>
          <w:insideH w:val="single" w:sz="4" w:space="0" w:color="auto"/>
        </w:tblBorders>
        <w:tblCellMar>
          <w:top w:w="57" w:type="dxa"/>
          <w:bottom w:w="57" w:type="dxa"/>
        </w:tblCellMar>
        <w:tblLook w:val="04A0"/>
      </w:tblPr>
      <w:tblGrid>
        <w:gridCol w:w="2943"/>
        <w:gridCol w:w="960"/>
        <w:gridCol w:w="974"/>
        <w:gridCol w:w="960"/>
        <w:gridCol w:w="974"/>
        <w:gridCol w:w="960"/>
        <w:gridCol w:w="974"/>
      </w:tblGrid>
      <w:tr w:rsidR="00B37AE7" w:rsidRPr="00BC2B8E" w:rsidTr="00D76822">
        <w:trPr>
          <w:trHeight w:val="300"/>
        </w:trPr>
        <w:tc>
          <w:tcPr>
            <w:tcW w:w="2943" w:type="dxa"/>
            <w:vMerge w:val="restart"/>
            <w:vAlign w:val="bottom"/>
            <w:hideMark/>
          </w:tcPr>
          <w:p w:rsidR="00685B5F" w:rsidRPr="00D76822" w:rsidRDefault="00685B5F" w:rsidP="00D76822">
            <w:pPr>
              <w:spacing w:line="276" w:lineRule="auto"/>
              <w:jc w:val="center"/>
              <w:rPr>
                <w:b/>
                <w:sz w:val="22"/>
                <w:szCs w:val="22"/>
                <w:lang w:val="en-US"/>
              </w:rPr>
            </w:pPr>
          </w:p>
        </w:tc>
        <w:tc>
          <w:tcPr>
            <w:tcW w:w="1934" w:type="dxa"/>
            <w:gridSpan w:val="2"/>
            <w:noWrap/>
            <w:vAlign w:val="bottom"/>
            <w:hideMark/>
          </w:tcPr>
          <w:p w:rsidR="00685B5F" w:rsidRPr="00D76822" w:rsidRDefault="00685B5F" w:rsidP="00D76822">
            <w:pPr>
              <w:spacing w:line="276" w:lineRule="auto"/>
              <w:jc w:val="center"/>
              <w:rPr>
                <w:b/>
                <w:sz w:val="22"/>
                <w:szCs w:val="22"/>
                <w:lang w:val="en-US"/>
              </w:rPr>
            </w:pPr>
            <w:r w:rsidRPr="00D76822">
              <w:rPr>
                <w:b/>
                <w:sz w:val="22"/>
                <w:szCs w:val="22"/>
                <w:lang w:val="en-US"/>
              </w:rPr>
              <w:t>ESO-Only Facilities</w:t>
            </w:r>
          </w:p>
        </w:tc>
        <w:tc>
          <w:tcPr>
            <w:tcW w:w="1934" w:type="dxa"/>
            <w:gridSpan w:val="2"/>
            <w:noWrap/>
            <w:vAlign w:val="bottom"/>
            <w:hideMark/>
          </w:tcPr>
          <w:p w:rsidR="00685B5F" w:rsidRPr="00D76822" w:rsidRDefault="00685B5F" w:rsidP="00D76822">
            <w:pPr>
              <w:spacing w:line="276" w:lineRule="auto"/>
              <w:jc w:val="center"/>
              <w:rPr>
                <w:b/>
                <w:sz w:val="22"/>
                <w:szCs w:val="22"/>
                <w:lang w:val="en-US"/>
              </w:rPr>
            </w:pPr>
            <w:r w:rsidRPr="00D76822">
              <w:rPr>
                <w:b/>
                <w:sz w:val="22"/>
                <w:szCs w:val="22"/>
                <w:lang w:val="en-US"/>
              </w:rPr>
              <w:t>ESO-Plus Facilities</w:t>
            </w:r>
          </w:p>
        </w:tc>
        <w:tc>
          <w:tcPr>
            <w:tcW w:w="1934" w:type="dxa"/>
            <w:gridSpan w:val="2"/>
            <w:vAlign w:val="bottom"/>
            <w:hideMark/>
          </w:tcPr>
          <w:p w:rsidR="00685B5F" w:rsidRPr="00D76822" w:rsidRDefault="00685B5F" w:rsidP="00D76822">
            <w:pPr>
              <w:spacing w:line="276" w:lineRule="auto"/>
              <w:jc w:val="center"/>
              <w:rPr>
                <w:b/>
                <w:sz w:val="22"/>
                <w:szCs w:val="22"/>
                <w:lang w:val="en-US"/>
              </w:rPr>
            </w:pPr>
            <w:r w:rsidRPr="00D76822">
              <w:rPr>
                <w:b/>
                <w:sz w:val="22"/>
                <w:szCs w:val="22"/>
                <w:lang w:val="en-US"/>
              </w:rPr>
              <w:t>Total</w:t>
            </w:r>
          </w:p>
        </w:tc>
      </w:tr>
      <w:tr w:rsidR="00B37AE7" w:rsidRPr="00BC2B8E" w:rsidTr="00D76822">
        <w:trPr>
          <w:trHeight w:val="510"/>
        </w:trPr>
        <w:tc>
          <w:tcPr>
            <w:tcW w:w="2943" w:type="dxa"/>
            <w:vMerge/>
            <w:tcBorders>
              <w:bottom w:val="single" w:sz="4" w:space="0" w:color="auto"/>
            </w:tcBorders>
            <w:vAlign w:val="bottom"/>
            <w:hideMark/>
          </w:tcPr>
          <w:p w:rsidR="00685B5F" w:rsidRPr="00D76822" w:rsidRDefault="00685B5F" w:rsidP="00D76822">
            <w:pPr>
              <w:spacing w:line="276" w:lineRule="auto"/>
              <w:jc w:val="center"/>
              <w:rPr>
                <w:b/>
                <w:sz w:val="22"/>
                <w:szCs w:val="22"/>
                <w:lang w:val="en-US"/>
              </w:rPr>
            </w:pPr>
          </w:p>
        </w:tc>
        <w:tc>
          <w:tcPr>
            <w:tcW w:w="960" w:type="dxa"/>
            <w:tcBorders>
              <w:bottom w:val="single" w:sz="4" w:space="0" w:color="auto"/>
            </w:tcBorders>
            <w:vAlign w:val="bottom"/>
            <w:hideMark/>
          </w:tcPr>
          <w:p w:rsidR="00685B5F" w:rsidRPr="00D76822" w:rsidRDefault="00685B5F" w:rsidP="00D76822">
            <w:pPr>
              <w:spacing w:line="276" w:lineRule="auto"/>
              <w:jc w:val="center"/>
              <w:rPr>
                <w:b/>
                <w:sz w:val="22"/>
                <w:szCs w:val="22"/>
                <w:lang w:val="en-US"/>
              </w:rPr>
            </w:pPr>
            <w:r w:rsidRPr="00D76822">
              <w:rPr>
                <w:b/>
                <w:sz w:val="22"/>
                <w:szCs w:val="22"/>
                <w:lang w:val="en-US"/>
              </w:rPr>
              <w:t>Count</w:t>
            </w:r>
          </w:p>
        </w:tc>
        <w:tc>
          <w:tcPr>
            <w:tcW w:w="974" w:type="dxa"/>
            <w:tcBorders>
              <w:bottom w:val="single" w:sz="4" w:space="0" w:color="auto"/>
            </w:tcBorders>
            <w:vAlign w:val="bottom"/>
            <w:hideMark/>
          </w:tcPr>
          <w:p w:rsidR="00685B5F" w:rsidRPr="00D76822" w:rsidRDefault="00685B5F" w:rsidP="00D76822">
            <w:pPr>
              <w:spacing w:line="276" w:lineRule="auto"/>
              <w:jc w:val="center"/>
              <w:rPr>
                <w:b/>
                <w:sz w:val="22"/>
                <w:szCs w:val="22"/>
                <w:lang w:val="en-US"/>
              </w:rPr>
            </w:pPr>
            <w:r w:rsidRPr="00D76822">
              <w:rPr>
                <w:b/>
                <w:sz w:val="22"/>
                <w:szCs w:val="22"/>
                <w:lang w:val="en-US"/>
              </w:rPr>
              <w:t>Column N %</w:t>
            </w:r>
          </w:p>
        </w:tc>
        <w:tc>
          <w:tcPr>
            <w:tcW w:w="960" w:type="dxa"/>
            <w:tcBorders>
              <w:bottom w:val="single" w:sz="4" w:space="0" w:color="auto"/>
            </w:tcBorders>
            <w:vAlign w:val="bottom"/>
            <w:hideMark/>
          </w:tcPr>
          <w:p w:rsidR="00685B5F" w:rsidRPr="00D76822" w:rsidRDefault="00685B5F" w:rsidP="00D76822">
            <w:pPr>
              <w:spacing w:line="276" w:lineRule="auto"/>
              <w:jc w:val="center"/>
              <w:rPr>
                <w:b/>
                <w:sz w:val="22"/>
                <w:szCs w:val="22"/>
                <w:lang w:val="en-US"/>
              </w:rPr>
            </w:pPr>
            <w:r w:rsidRPr="00D76822">
              <w:rPr>
                <w:b/>
                <w:sz w:val="22"/>
                <w:szCs w:val="22"/>
                <w:lang w:val="en-US"/>
              </w:rPr>
              <w:t>Count</w:t>
            </w:r>
          </w:p>
        </w:tc>
        <w:tc>
          <w:tcPr>
            <w:tcW w:w="974" w:type="dxa"/>
            <w:tcBorders>
              <w:bottom w:val="single" w:sz="4" w:space="0" w:color="auto"/>
            </w:tcBorders>
            <w:vAlign w:val="bottom"/>
            <w:hideMark/>
          </w:tcPr>
          <w:p w:rsidR="00685B5F" w:rsidRPr="00D76822" w:rsidRDefault="00685B5F" w:rsidP="00D76822">
            <w:pPr>
              <w:spacing w:line="276" w:lineRule="auto"/>
              <w:jc w:val="center"/>
              <w:rPr>
                <w:b/>
                <w:sz w:val="22"/>
                <w:szCs w:val="22"/>
                <w:lang w:val="en-US"/>
              </w:rPr>
            </w:pPr>
            <w:r w:rsidRPr="00D76822">
              <w:rPr>
                <w:b/>
                <w:sz w:val="22"/>
                <w:szCs w:val="22"/>
                <w:lang w:val="en-US"/>
              </w:rPr>
              <w:t>Column N %</w:t>
            </w:r>
          </w:p>
        </w:tc>
        <w:tc>
          <w:tcPr>
            <w:tcW w:w="960" w:type="dxa"/>
            <w:tcBorders>
              <w:bottom w:val="single" w:sz="4" w:space="0" w:color="auto"/>
            </w:tcBorders>
            <w:vAlign w:val="bottom"/>
            <w:hideMark/>
          </w:tcPr>
          <w:p w:rsidR="00685B5F" w:rsidRPr="00D76822" w:rsidRDefault="00685B5F" w:rsidP="00D76822">
            <w:pPr>
              <w:spacing w:line="276" w:lineRule="auto"/>
              <w:jc w:val="center"/>
              <w:rPr>
                <w:b/>
                <w:sz w:val="22"/>
                <w:szCs w:val="22"/>
                <w:lang w:val="en-US"/>
              </w:rPr>
            </w:pPr>
            <w:r w:rsidRPr="00D76822">
              <w:rPr>
                <w:b/>
                <w:sz w:val="22"/>
                <w:szCs w:val="22"/>
                <w:lang w:val="en-US"/>
              </w:rPr>
              <w:t>Count</w:t>
            </w:r>
          </w:p>
        </w:tc>
        <w:tc>
          <w:tcPr>
            <w:tcW w:w="974" w:type="dxa"/>
            <w:tcBorders>
              <w:bottom w:val="single" w:sz="4" w:space="0" w:color="auto"/>
            </w:tcBorders>
            <w:vAlign w:val="bottom"/>
            <w:hideMark/>
          </w:tcPr>
          <w:p w:rsidR="00685B5F" w:rsidRPr="00D76822" w:rsidRDefault="00685B5F" w:rsidP="00D76822">
            <w:pPr>
              <w:spacing w:line="276" w:lineRule="auto"/>
              <w:jc w:val="center"/>
              <w:rPr>
                <w:b/>
                <w:sz w:val="22"/>
                <w:szCs w:val="22"/>
                <w:lang w:val="en-US"/>
              </w:rPr>
            </w:pPr>
            <w:r w:rsidRPr="00D76822">
              <w:rPr>
                <w:b/>
                <w:sz w:val="22"/>
                <w:szCs w:val="22"/>
                <w:lang w:val="en-US"/>
              </w:rPr>
              <w:t>Column N %</w:t>
            </w:r>
          </w:p>
        </w:tc>
      </w:tr>
      <w:tr w:rsidR="00B37AE7" w:rsidRPr="00BC2B8E" w:rsidTr="00D76822">
        <w:trPr>
          <w:trHeight w:val="366"/>
        </w:trPr>
        <w:tc>
          <w:tcPr>
            <w:tcW w:w="2943" w:type="dxa"/>
            <w:tcBorders>
              <w:bottom w:val="nil"/>
            </w:tcBorders>
            <w:hideMark/>
          </w:tcPr>
          <w:p w:rsidR="00104D4E" w:rsidRPr="00D76822" w:rsidRDefault="00104D4E" w:rsidP="00D76822">
            <w:pPr>
              <w:spacing w:line="276" w:lineRule="auto"/>
              <w:jc w:val="both"/>
              <w:rPr>
                <w:b/>
                <w:sz w:val="22"/>
                <w:szCs w:val="22"/>
                <w:lang w:val="en-US"/>
              </w:rPr>
            </w:pPr>
            <w:r w:rsidRPr="00D76822">
              <w:rPr>
                <w:b/>
                <w:sz w:val="22"/>
                <w:szCs w:val="22"/>
                <w:lang w:val="en-US"/>
              </w:rPr>
              <w:t>Patient evaluation Scoring</w:t>
            </w:r>
          </w:p>
        </w:tc>
        <w:tc>
          <w:tcPr>
            <w:tcW w:w="960" w:type="dxa"/>
            <w:tcBorders>
              <w:bottom w:val="nil"/>
            </w:tcBorders>
            <w:vAlign w:val="bottom"/>
            <w:hideMark/>
          </w:tcPr>
          <w:p w:rsidR="00104D4E" w:rsidRPr="00D76822" w:rsidRDefault="00104D4E" w:rsidP="00D76822">
            <w:pPr>
              <w:jc w:val="center"/>
              <w:rPr>
                <w:rFonts w:ascii="Arial" w:hAnsi="Arial" w:cs="Arial"/>
                <w:color w:val="000000"/>
                <w:sz w:val="18"/>
                <w:szCs w:val="18"/>
                <w:lang w:val="en-US"/>
              </w:rPr>
            </w:pPr>
          </w:p>
        </w:tc>
        <w:tc>
          <w:tcPr>
            <w:tcW w:w="974" w:type="dxa"/>
            <w:tcBorders>
              <w:bottom w:val="nil"/>
            </w:tcBorders>
            <w:vAlign w:val="bottom"/>
            <w:hideMark/>
          </w:tcPr>
          <w:p w:rsidR="00104D4E" w:rsidRPr="00D76822" w:rsidRDefault="00104D4E" w:rsidP="00D76822">
            <w:pPr>
              <w:jc w:val="center"/>
              <w:rPr>
                <w:rFonts w:ascii="Arial" w:hAnsi="Arial" w:cs="Arial"/>
                <w:color w:val="000000"/>
                <w:sz w:val="18"/>
                <w:szCs w:val="18"/>
                <w:lang w:val="en-US"/>
              </w:rPr>
            </w:pPr>
          </w:p>
        </w:tc>
        <w:tc>
          <w:tcPr>
            <w:tcW w:w="960" w:type="dxa"/>
            <w:tcBorders>
              <w:bottom w:val="nil"/>
            </w:tcBorders>
            <w:vAlign w:val="bottom"/>
            <w:hideMark/>
          </w:tcPr>
          <w:p w:rsidR="00104D4E" w:rsidRPr="00D76822" w:rsidRDefault="00104D4E" w:rsidP="00D76822">
            <w:pPr>
              <w:jc w:val="center"/>
              <w:rPr>
                <w:rFonts w:ascii="Arial" w:hAnsi="Arial" w:cs="Arial"/>
                <w:color w:val="000000"/>
                <w:sz w:val="18"/>
                <w:szCs w:val="18"/>
                <w:lang w:val="en-US"/>
              </w:rPr>
            </w:pPr>
          </w:p>
        </w:tc>
        <w:tc>
          <w:tcPr>
            <w:tcW w:w="974" w:type="dxa"/>
            <w:tcBorders>
              <w:bottom w:val="nil"/>
            </w:tcBorders>
            <w:vAlign w:val="bottom"/>
            <w:hideMark/>
          </w:tcPr>
          <w:p w:rsidR="00104D4E" w:rsidRPr="00D76822" w:rsidRDefault="00104D4E" w:rsidP="00D76822">
            <w:pPr>
              <w:jc w:val="center"/>
              <w:rPr>
                <w:rFonts w:ascii="Arial" w:hAnsi="Arial" w:cs="Arial"/>
                <w:color w:val="000000"/>
                <w:sz w:val="18"/>
                <w:szCs w:val="18"/>
                <w:lang w:val="en-US"/>
              </w:rPr>
            </w:pPr>
          </w:p>
        </w:tc>
        <w:tc>
          <w:tcPr>
            <w:tcW w:w="960" w:type="dxa"/>
            <w:tcBorders>
              <w:bottom w:val="nil"/>
            </w:tcBorders>
            <w:vAlign w:val="bottom"/>
            <w:hideMark/>
          </w:tcPr>
          <w:p w:rsidR="00104D4E" w:rsidRPr="00D76822" w:rsidRDefault="00104D4E" w:rsidP="00D76822">
            <w:pPr>
              <w:jc w:val="center"/>
              <w:rPr>
                <w:rFonts w:ascii="Arial" w:hAnsi="Arial" w:cs="Arial"/>
                <w:color w:val="000000"/>
                <w:sz w:val="18"/>
                <w:szCs w:val="18"/>
                <w:lang w:val="en-US"/>
              </w:rPr>
            </w:pPr>
          </w:p>
        </w:tc>
        <w:tc>
          <w:tcPr>
            <w:tcW w:w="974" w:type="dxa"/>
            <w:tcBorders>
              <w:bottom w:val="nil"/>
            </w:tcBorders>
            <w:vAlign w:val="bottom"/>
            <w:hideMark/>
          </w:tcPr>
          <w:p w:rsidR="00104D4E" w:rsidRPr="00D76822" w:rsidRDefault="00104D4E" w:rsidP="00D76822">
            <w:pPr>
              <w:jc w:val="center"/>
              <w:rPr>
                <w:rFonts w:ascii="Arial" w:hAnsi="Arial" w:cs="Arial"/>
                <w:color w:val="000000"/>
                <w:sz w:val="18"/>
                <w:szCs w:val="18"/>
                <w:lang w:val="en-US"/>
              </w:rPr>
            </w:pPr>
          </w:p>
        </w:tc>
      </w:tr>
      <w:tr w:rsidR="00B37AE7" w:rsidRPr="00BC2B8E" w:rsidTr="00D76822">
        <w:trPr>
          <w:trHeight w:val="315"/>
        </w:trPr>
        <w:tc>
          <w:tcPr>
            <w:tcW w:w="2943" w:type="dxa"/>
            <w:tcBorders>
              <w:top w:val="nil"/>
              <w:bottom w:val="nil"/>
            </w:tcBorders>
            <w:noWrap/>
            <w:hideMark/>
          </w:tcPr>
          <w:p w:rsidR="00104D4E" w:rsidRPr="00D76822" w:rsidRDefault="00104D4E" w:rsidP="00D76822">
            <w:pPr>
              <w:pStyle w:val="ListParagraph"/>
              <w:numPr>
                <w:ilvl w:val="0"/>
                <w:numId w:val="30"/>
              </w:numPr>
              <w:spacing w:line="276" w:lineRule="auto"/>
              <w:ind w:hanging="218"/>
              <w:jc w:val="both"/>
              <w:rPr>
                <w:sz w:val="22"/>
                <w:szCs w:val="22"/>
                <w:lang w:val="en-US"/>
              </w:rPr>
            </w:pPr>
            <w:r w:rsidRPr="00D76822">
              <w:rPr>
                <w:sz w:val="22"/>
                <w:szCs w:val="22"/>
                <w:lang w:val="en-US"/>
              </w:rPr>
              <w:t>Needs urgent remediation</w:t>
            </w:r>
          </w:p>
        </w:tc>
        <w:tc>
          <w:tcPr>
            <w:tcW w:w="960" w:type="dxa"/>
            <w:tcBorders>
              <w:top w:val="nil"/>
              <w:bottom w:val="nil"/>
            </w:tcBorders>
            <w:noWrap/>
            <w:hideMark/>
          </w:tcPr>
          <w:p w:rsidR="00104D4E" w:rsidRPr="00D76822" w:rsidRDefault="00104D4E" w:rsidP="00D76822">
            <w:pPr>
              <w:jc w:val="center"/>
              <w:rPr>
                <w:rFonts w:ascii="Arial" w:hAnsi="Arial" w:cs="Arial"/>
                <w:color w:val="000000"/>
                <w:sz w:val="18"/>
                <w:szCs w:val="18"/>
                <w:lang w:val="en-US"/>
              </w:rPr>
            </w:pPr>
            <w:r w:rsidRPr="00D76822">
              <w:rPr>
                <w:rFonts w:ascii="Arial" w:hAnsi="Arial" w:cs="Arial"/>
                <w:color w:val="000000"/>
                <w:sz w:val="18"/>
                <w:szCs w:val="18"/>
                <w:lang w:val="en-US"/>
              </w:rPr>
              <w:t>4</w:t>
            </w:r>
          </w:p>
        </w:tc>
        <w:tc>
          <w:tcPr>
            <w:tcW w:w="974" w:type="dxa"/>
            <w:tcBorders>
              <w:top w:val="nil"/>
              <w:bottom w:val="nil"/>
            </w:tcBorders>
            <w:noWrap/>
            <w:hideMark/>
          </w:tcPr>
          <w:p w:rsidR="00BD03D3" w:rsidRDefault="00104D4E">
            <w:pPr>
              <w:jc w:val="right"/>
              <w:rPr>
                <w:rFonts w:ascii="Arial" w:hAnsi="Arial" w:cs="Arial"/>
                <w:b/>
                <w:bCs/>
                <w:color w:val="000000"/>
                <w:sz w:val="18"/>
                <w:szCs w:val="18"/>
                <w:lang w:val="en-US"/>
              </w:rPr>
            </w:pPr>
            <w:r w:rsidRPr="00D76822">
              <w:rPr>
                <w:rFonts w:ascii="Arial" w:hAnsi="Arial" w:cs="Arial"/>
                <w:color w:val="000000"/>
                <w:sz w:val="18"/>
                <w:szCs w:val="18"/>
                <w:lang w:val="en-US"/>
              </w:rPr>
              <w:t>8.2</w:t>
            </w:r>
          </w:p>
        </w:tc>
        <w:tc>
          <w:tcPr>
            <w:tcW w:w="960" w:type="dxa"/>
            <w:tcBorders>
              <w:top w:val="nil"/>
              <w:bottom w:val="nil"/>
            </w:tcBorders>
            <w:noWrap/>
            <w:hideMark/>
          </w:tcPr>
          <w:p w:rsidR="00104D4E" w:rsidRPr="00D76822" w:rsidRDefault="00104D4E" w:rsidP="00D76822">
            <w:pPr>
              <w:jc w:val="center"/>
              <w:rPr>
                <w:rFonts w:ascii="Arial" w:hAnsi="Arial" w:cs="Arial"/>
                <w:color w:val="000000"/>
                <w:sz w:val="18"/>
                <w:szCs w:val="18"/>
                <w:lang w:val="en-US"/>
              </w:rPr>
            </w:pPr>
            <w:r w:rsidRPr="00D76822">
              <w:rPr>
                <w:rFonts w:ascii="Arial" w:hAnsi="Arial" w:cs="Arial"/>
                <w:color w:val="000000"/>
                <w:sz w:val="18"/>
                <w:szCs w:val="18"/>
                <w:lang w:val="en-US"/>
              </w:rPr>
              <w:t>6</w:t>
            </w:r>
          </w:p>
        </w:tc>
        <w:tc>
          <w:tcPr>
            <w:tcW w:w="974" w:type="dxa"/>
            <w:tcBorders>
              <w:top w:val="nil"/>
              <w:bottom w:val="nil"/>
            </w:tcBorders>
            <w:noWrap/>
            <w:hideMark/>
          </w:tcPr>
          <w:p w:rsidR="00BD03D3" w:rsidRDefault="00104D4E">
            <w:pPr>
              <w:jc w:val="right"/>
              <w:rPr>
                <w:rFonts w:ascii="Arial" w:hAnsi="Arial" w:cs="Arial"/>
                <w:b/>
                <w:bCs/>
                <w:color w:val="000000"/>
                <w:sz w:val="18"/>
                <w:szCs w:val="18"/>
                <w:lang w:val="en-US"/>
              </w:rPr>
            </w:pPr>
            <w:r w:rsidRPr="00D76822">
              <w:rPr>
                <w:rFonts w:ascii="Arial" w:hAnsi="Arial" w:cs="Arial"/>
                <w:color w:val="000000"/>
                <w:sz w:val="18"/>
                <w:szCs w:val="18"/>
                <w:lang w:val="en-US"/>
              </w:rPr>
              <w:t>19.4</w:t>
            </w:r>
          </w:p>
        </w:tc>
        <w:tc>
          <w:tcPr>
            <w:tcW w:w="960" w:type="dxa"/>
            <w:tcBorders>
              <w:top w:val="nil"/>
              <w:bottom w:val="nil"/>
            </w:tcBorders>
            <w:noWrap/>
            <w:hideMark/>
          </w:tcPr>
          <w:p w:rsidR="00104D4E" w:rsidRPr="00D76822" w:rsidRDefault="00104D4E" w:rsidP="00D76822">
            <w:pPr>
              <w:jc w:val="center"/>
              <w:rPr>
                <w:rFonts w:ascii="Arial" w:hAnsi="Arial" w:cs="Arial"/>
                <w:color w:val="000000"/>
                <w:sz w:val="18"/>
                <w:szCs w:val="18"/>
                <w:lang w:val="en-US"/>
              </w:rPr>
            </w:pPr>
            <w:r w:rsidRPr="00D76822">
              <w:rPr>
                <w:rFonts w:ascii="Arial" w:hAnsi="Arial" w:cs="Arial"/>
                <w:color w:val="000000"/>
                <w:sz w:val="18"/>
                <w:szCs w:val="18"/>
                <w:lang w:val="en-US"/>
              </w:rPr>
              <w:t>10</w:t>
            </w:r>
          </w:p>
        </w:tc>
        <w:tc>
          <w:tcPr>
            <w:tcW w:w="974" w:type="dxa"/>
            <w:tcBorders>
              <w:top w:val="nil"/>
              <w:bottom w:val="nil"/>
            </w:tcBorders>
            <w:noWrap/>
            <w:hideMark/>
          </w:tcPr>
          <w:p w:rsidR="00BD03D3" w:rsidRDefault="00104D4E">
            <w:pPr>
              <w:jc w:val="right"/>
              <w:rPr>
                <w:rFonts w:ascii="Arial" w:hAnsi="Arial" w:cs="Arial"/>
                <w:b/>
                <w:bCs/>
                <w:color w:val="000000"/>
                <w:sz w:val="18"/>
                <w:szCs w:val="18"/>
                <w:lang w:val="en-US"/>
              </w:rPr>
            </w:pPr>
            <w:r w:rsidRPr="00D76822">
              <w:rPr>
                <w:rFonts w:ascii="Arial" w:hAnsi="Arial" w:cs="Arial"/>
                <w:color w:val="000000"/>
                <w:sz w:val="18"/>
                <w:szCs w:val="18"/>
                <w:lang w:val="en-US"/>
              </w:rPr>
              <w:t>12.5</w:t>
            </w:r>
          </w:p>
        </w:tc>
      </w:tr>
      <w:tr w:rsidR="00B37AE7" w:rsidRPr="00BC2B8E" w:rsidTr="00D76822">
        <w:trPr>
          <w:trHeight w:val="300"/>
        </w:trPr>
        <w:tc>
          <w:tcPr>
            <w:tcW w:w="2943" w:type="dxa"/>
            <w:tcBorders>
              <w:top w:val="nil"/>
              <w:bottom w:val="nil"/>
            </w:tcBorders>
            <w:noWrap/>
            <w:hideMark/>
          </w:tcPr>
          <w:p w:rsidR="00104D4E" w:rsidRPr="00D76822" w:rsidRDefault="00104D4E" w:rsidP="00D76822">
            <w:pPr>
              <w:pStyle w:val="ListParagraph"/>
              <w:numPr>
                <w:ilvl w:val="0"/>
                <w:numId w:val="30"/>
              </w:numPr>
              <w:spacing w:line="276" w:lineRule="auto"/>
              <w:ind w:hanging="218"/>
              <w:jc w:val="both"/>
              <w:rPr>
                <w:sz w:val="22"/>
                <w:szCs w:val="22"/>
                <w:lang w:val="en-US"/>
              </w:rPr>
            </w:pPr>
            <w:r w:rsidRPr="00D76822">
              <w:rPr>
                <w:sz w:val="22"/>
                <w:szCs w:val="22"/>
                <w:lang w:val="en-US"/>
              </w:rPr>
              <w:t>Need improvement</w:t>
            </w:r>
          </w:p>
        </w:tc>
        <w:tc>
          <w:tcPr>
            <w:tcW w:w="960" w:type="dxa"/>
            <w:tcBorders>
              <w:top w:val="nil"/>
              <w:bottom w:val="nil"/>
            </w:tcBorders>
            <w:noWrap/>
            <w:hideMark/>
          </w:tcPr>
          <w:p w:rsidR="00104D4E" w:rsidRPr="00D76822" w:rsidRDefault="00104D4E" w:rsidP="00D76822">
            <w:pPr>
              <w:jc w:val="center"/>
              <w:rPr>
                <w:rFonts w:ascii="Arial" w:hAnsi="Arial" w:cs="Arial"/>
                <w:color w:val="000000"/>
                <w:sz w:val="18"/>
                <w:szCs w:val="18"/>
                <w:lang w:val="en-US"/>
              </w:rPr>
            </w:pPr>
            <w:r w:rsidRPr="00D76822">
              <w:rPr>
                <w:rFonts w:ascii="Arial" w:hAnsi="Arial" w:cs="Arial"/>
                <w:color w:val="000000"/>
                <w:sz w:val="18"/>
                <w:szCs w:val="18"/>
                <w:lang w:val="en-US"/>
              </w:rPr>
              <w:t>23</w:t>
            </w:r>
          </w:p>
        </w:tc>
        <w:tc>
          <w:tcPr>
            <w:tcW w:w="974" w:type="dxa"/>
            <w:tcBorders>
              <w:top w:val="nil"/>
              <w:bottom w:val="nil"/>
            </w:tcBorders>
            <w:noWrap/>
            <w:hideMark/>
          </w:tcPr>
          <w:p w:rsidR="00BD03D3" w:rsidRDefault="00104D4E">
            <w:pPr>
              <w:jc w:val="right"/>
              <w:rPr>
                <w:rFonts w:ascii="Arial" w:hAnsi="Arial" w:cs="Arial"/>
                <w:b/>
                <w:bCs/>
                <w:color w:val="000000"/>
                <w:sz w:val="18"/>
                <w:szCs w:val="18"/>
                <w:lang w:val="en-US"/>
              </w:rPr>
            </w:pPr>
            <w:r w:rsidRPr="00D76822">
              <w:rPr>
                <w:rFonts w:ascii="Arial" w:hAnsi="Arial" w:cs="Arial"/>
                <w:color w:val="000000"/>
                <w:sz w:val="18"/>
                <w:szCs w:val="18"/>
                <w:lang w:val="en-US"/>
              </w:rPr>
              <w:t>46.9</w:t>
            </w:r>
          </w:p>
        </w:tc>
        <w:tc>
          <w:tcPr>
            <w:tcW w:w="960" w:type="dxa"/>
            <w:tcBorders>
              <w:top w:val="nil"/>
              <w:bottom w:val="nil"/>
            </w:tcBorders>
            <w:noWrap/>
            <w:hideMark/>
          </w:tcPr>
          <w:p w:rsidR="00104D4E" w:rsidRPr="00D76822" w:rsidRDefault="00104D4E" w:rsidP="00D76822">
            <w:pPr>
              <w:jc w:val="center"/>
              <w:rPr>
                <w:rFonts w:ascii="Arial" w:hAnsi="Arial" w:cs="Arial"/>
                <w:color w:val="000000"/>
                <w:sz w:val="18"/>
                <w:szCs w:val="18"/>
                <w:lang w:val="en-US"/>
              </w:rPr>
            </w:pPr>
            <w:r w:rsidRPr="00D76822">
              <w:rPr>
                <w:rFonts w:ascii="Arial" w:hAnsi="Arial" w:cs="Arial"/>
                <w:color w:val="000000"/>
                <w:sz w:val="18"/>
                <w:szCs w:val="18"/>
                <w:lang w:val="en-US"/>
              </w:rPr>
              <w:t>15</w:t>
            </w:r>
          </w:p>
        </w:tc>
        <w:tc>
          <w:tcPr>
            <w:tcW w:w="974" w:type="dxa"/>
            <w:tcBorders>
              <w:top w:val="nil"/>
              <w:bottom w:val="nil"/>
            </w:tcBorders>
            <w:noWrap/>
            <w:hideMark/>
          </w:tcPr>
          <w:p w:rsidR="00BD03D3" w:rsidRDefault="00104D4E">
            <w:pPr>
              <w:jc w:val="right"/>
              <w:rPr>
                <w:rFonts w:ascii="Arial" w:hAnsi="Arial" w:cs="Arial"/>
                <w:b/>
                <w:bCs/>
                <w:color w:val="000000"/>
                <w:sz w:val="18"/>
                <w:szCs w:val="18"/>
                <w:lang w:val="en-US"/>
              </w:rPr>
            </w:pPr>
            <w:r w:rsidRPr="00D76822">
              <w:rPr>
                <w:rFonts w:ascii="Arial" w:hAnsi="Arial" w:cs="Arial"/>
                <w:color w:val="000000"/>
                <w:sz w:val="18"/>
                <w:szCs w:val="18"/>
                <w:lang w:val="en-US"/>
              </w:rPr>
              <w:t>48.4</w:t>
            </w:r>
          </w:p>
        </w:tc>
        <w:tc>
          <w:tcPr>
            <w:tcW w:w="960" w:type="dxa"/>
            <w:tcBorders>
              <w:top w:val="nil"/>
              <w:bottom w:val="nil"/>
            </w:tcBorders>
            <w:noWrap/>
            <w:hideMark/>
          </w:tcPr>
          <w:p w:rsidR="00104D4E" w:rsidRPr="00D76822" w:rsidRDefault="00104D4E" w:rsidP="00D76822">
            <w:pPr>
              <w:jc w:val="center"/>
              <w:rPr>
                <w:rFonts w:ascii="Arial" w:hAnsi="Arial" w:cs="Arial"/>
                <w:color w:val="000000"/>
                <w:sz w:val="18"/>
                <w:szCs w:val="18"/>
                <w:lang w:val="en-US"/>
              </w:rPr>
            </w:pPr>
            <w:r w:rsidRPr="00D76822">
              <w:rPr>
                <w:rFonts w:ascii="Arial" w:hAnsi="Arial" w:cs="Arial"/>
                <w:color w:val="000000"/>
                <w:sz w:val="18"/>
                <w:szCs w:val="18"/>
                <w:lang w:val="en-US"/>
              </w:rPr>
              <w:t>38</w:t>
            </w:r>
          </w:p>
        </w:tc>
        <w:tc>
          <w:tcPr>
            <w:tcW w:w="974" w:type="dxa"/>
            <w:tcBorders>
              <w:top w:val="nil"/>
              <w:bottom w:val="nil"/>
            </w:tcBorders>
            <w:noWrap/>
            <w:hideMark/>
          </w:tcPr>
          <w:p w:rsidR="00BD03D3" w:rsidRDefault="00104D4E">
            <w:pPr>
              <w:jc w:val="right"/>
              <w:rPr>
                <w:rFonts w:ascii="Arial" w:hAnsi="Arial" w:cs="Arial"/>
                <w:b/>
                <w:bCs/>
                <w:color w:val="000000"/>
                <w:sz w:val="18"/>
                <w:szCs w:val="18"/>
                <w:lang w:val="en-US"/>
              </w:rPr>
            </w:pPr>
            <w:r w:rsidRPr="00D76822">
              <w:rPr>
                <w:rFonts w:ascii="Arial" w:hAnsi="Arial" w:cs="Arial"/>
                <w:color w:val="000000"/>
                <w:sz w:val="18"/>
                <w:szCs w:val="18"/>
                <w:lang w:val="en-US"/>
              </w:rPr>
              <w:t>47.5</w:t>
            </w:r>
          </w:p>
        </w:tc>
      </w:tr>
      <w:tr w:rsidR="00B37AE7" w:rsidRPr="00BC2B8E" w:rsidTr="00D76822">
        <w:trPr>
          <w:trHeight w:val="300"/>
        </w:trPr>
        <w:tc>
          <w:tcPr>
            <w:tcW w:w="2943" w:type="dxa"/>
            <w:tcBorders>
              <w:top w:val="nil"/>
              <w:bottom w:val="nil"/>
            </w:tcBorders>
            <w:noWrap/>
            <w:hideMark/>
          </w:tcPr>
          <w:p w:rsidR="00104D4E" w:rsidRPr="00D76822" w:rsidRDefault="00104D4E" w:rsidP="00D76822">
            <w:pPr>
              <w:pStyle w:val="ListParagraph"/>
              <w:numPr>
                <w:ilvl w:val="0"/>
                <w:numId w:val="30"/>
              </w:numPr>
              <w:spacing w:line="276" w:lineRule="auto"/>
              <w:ind w:hanging="218"/>
              <w:jc w:val="both"/>
              <w:rPr>
                <w:sz w:val="22"/>
                <w:szCs w:val="22"/>
                <w:lang w:val="en-US"/>
              </w:rPr>
            </w:pPr>
            <w:r w:rsidRPr="00D76822">
              <w:rPr>
                <w:sz w:val="22"/>
                <w:szCs w:val="22"/>
                <w:lang w:val="en-US"/>
              </w:rPr>
              <w:t>Meets National standard</w:t>
            </w:r>
          </w:p>
        </w:tc>
        <w:tc>
          <w:tcPr>
            <w:tcW w:w="960" w:type="dxa"/>
            <w:tcBorders>
              <w:top w:val="nil"/>
              <w:bottom w:val="nil"/>
            </w:tcBorders>
            <w:noWrap/>
            <w:hideMark/>
          </w:tcPr>
          <w:p w:rsidR="00104D4E" w:rsidRPr="00D76822" w:rsidRDefault="00104D4E" w:rsidP="00D76822">
            <w:pPr>
              <w:jc w:val="center"/>
              <w:rPr>
                <w:rFonts w:ascii="Arial" w:hAnsi="Arial" w:cs="Arial"/>
                <w:color w:val="000000"/>
                <w:sz w:val="18"/>
                <w:szCs w:val="18"/>
                <w:lang w:val="en-US"/>
              </w:rPr>
            </w:pPr>
            <w:r w:rsidRPr="00D76822">
              <w:rPr>
                <w:rFonts w:ascii="Arial" w:hAnsi="Arial" w:cs="Arial"/>
                <w:color w:val="000000"/>
                <w:sz w:val="18"/>
                <w:szCs w:val="18"/>
                <w:lang w:val="en-US"/>
              </w:rPr>
              <w:t>9</w:t>
            </w:r>
          </w:p>
        </w:tc>
        <w:tc>
          <w:tcPr>
            <w:tcW w:w="974" w:type="dxa"/>
            <w:tcBorders>
              <w:top w:val="nil"/>
              <w:bottom w:val="nil"/>
            </w:tcBorders>
            <w:noWrap/>
            <w:hideMark/>
          </w:tcPr>
          <w:p w:rsidR="00BD03D3" w:rsidRDefault="00104D4E">
            <w:pPr>
              <w:jc w:val="right"/>
              <w:rPr>
                <w:rFonts w:ascii="Arial" w:hAnsi="Arial" w:cs="Arial"/>
                <w:b/>
                <w:bCs/>
                <w:color w:val="000000"/>
                <w:sz w:val="18"/>
                <w:szCs w:val="18"/>
                <w:lang w:val="en-US"/>
              </w:rPr>
            </w:pPr>
            <w:r w:rsidRPr="00D76822">
              <w:rPr>
                <w:rFonts w:ascii="Arial" w:hAnsi="Arial" w:cs="Arial"/>
                <w:color w:val="000000"/>
                <w:sz w:val="18"/>
                <w:szCs w:val="18"/>
                <w:lang w:val="en-US"/>
              </w:rPr>
              <w:t>18.4</w:t>
            </w:r>
          </w:p>
        </w:tc>
        <w:tc>
          <w:tcPr>
            <w:tcW w:w="960" w:type="dxa"/>
            <w:tcBorders>
              <w:top w:val="nil"/>
              <w:bottom w:val="nil"/>
            </w:tcBorders>
            <w:noWrap/>
            <w:hideMark/>
          </w:tcPr>
          <w:p w:rsidR="00104D4E" w:rsidRPr="00D76822" w:rsidRDefault="00104D4E" w:rsidP="00D76822">
            <w:pPr>
              <w:jc w:val="center"/>
              <w:rPr>
                <w:rFonts w:ascii="Arial" w:hAnsi="Arial" w:cs="Arial"/>
                <w:color w:val="000000"/>
                <w:sz w:val="18"/>
                <w:szCs w:val="18"/>
                <w:lang w:val="en-US"/>
              </w:rPr>
            </w:pPr>
            <w:r w:rsidRPr="00D76822">
              <w:rPr>
                <w:rFonts w:ascii="Arial" w:hAnsi="Arial" w:cs="Arial"/>
                <w:color w:val="000000"/>
                <w:sz w:val="18"/>
                <w:szCs w:val="18"/>
                <w:lang w:val="en-US"/>
              </w:rPr>
              <w:t>6</w:t>
            </w:r>
          </w:p>
        </w:tc>
        <w:tc>
          <w:tcPr>
            <w:tcW w:w="974" w:type="dxa"/>
            <w:tcBorders>
              <w:top w:val="nil"/>
              <w:bottom w:val="nil"/>
            </w:tcBorders>
            <w:noWrap/>
            <w:hideMark/>
          </w:tcPr>
          <w:p w:rsidR="00BD03D3" w:rsidRDefault="00104D4E">
            <w:pPr>
              <w:jc w:val="right"/>
              <w:rPr>
                <w:rFonts w:ascii="Arial" w:hAnsi="Arial" w:cs="Arial"/>
                <w:b/>
                <w:bCs/>
                <w:color w:val="000000"/>
                <w:sz w:val="18"/>
                <w:szCs w:val="18"/>
                <w:lang w:val="en-US"/>
              </w:rPr>
            </w:pPr>
            <w:r w:rsidRPr="00D76822">
              <w:rPr>
                <w:rFonts w:ascii="Arial" w:hAnsi="Arial" w:cs="Arial"/>
                <w:color w:val="000000"/>
                <w:sz w:val="18"/>
                <w:szCs w:val="18"/>
                <w:lang w:val="en-US"/>
              </w:rPr>
              <w:t>19.4</w:t>
            </w:r>
          </w:p>
        </w:tc>
        <w:tc>
          <w:tcPr>
            <w:tcW w:w="960" w:type="dxa"/>
            <w:tcBorders>
              <w:top w:val="nil"/>
              <w:bottom w:val="nil"/>
            </w:tcBorders>
            <w:noWrap/>
            <w:hideMark/>
          </w:tcPr>
          <w:p w:rsidR="00104D4E" w:rsidRPr="00D76822" w:rsidRDefault="00104D4E" w:rsidP="00D76822">
            <w:pPr>
              <w:jc w:val="center"/>
              <w:rPr>
                <w:rFonts w:ascii="Arial" w:hAnsi="Arial" w:cs="Arial"/>
                <w:color w:val="000000"/>
                <w:sz w:val="18"/>
                <w:szCs w:val="18"/>
                <w:lang w:val="en-US"/>
              </w:rPr>
            </w:pPr>
            <w:r w:rsidRPr="00D76822">
              <w:rPr>
                <w:rFonts w:ascii="Arial" w:hAnsi="Arial" w:cs="Arial"/>
                <w:color w:val="000000"/>
                <w:sz w:val="18"/>
                <w:szCs w:val="18"/>
                <w:lang w:val="en-US"/>
              </w:rPr>
              <w:t>15</w:t>
            </w:r>
          </w:p>
        </w:tc>
        <w:tc>
          <w:tcPr>
            <w:tcW w:w="974" w:type="dxa"/>
            <w:tcBorders>
              <w:top w:val="nil"/>
              <w:bottom w:val="nil"/>
            </w:tcBorders>
            <w:noWrap/>
            <w:hideMark/>
          </w:tcPr>
          <w:p w:rsidR="00BD03D3" w:rsidRDefault="00104D4E">
            <w:pPr>
              <w:jc w:val="right"/>
              <w:rPr>
                <w:rFonts w:ascii="Arial" w:hAnsi="Arial" w:cs="Arial"/>
                <w:b/>
                <w:bCs/>
                <w:color w:val="000000"/>
                <w:sz w:val="18"/>
                <w:szCs w:val="18"/>
                <w:lang w:val="en-US"/>
              </w:rPr>
            </w:pPr>
            <w:r w:rsidRPr="00D76822">
              <w:rPr>
                <w:rFonts w:ascii="Arial" w:hAnsi="Arial" w:cs="Arial"/>
                <w:color w:val="000000"/>
                <w:sz w:val="18"/>
                <w:szCs w:val="18"/>
                <w:lang w:val="en-US"/>
              </w:rPr>
              <w:t>18.8</w:t>
            </w:r>
          </w:p>
        </w:tc>
      </w:tr>
      <w:tr w:rsidR="00B37AE7" w:rsidRPr="00BC2B8E" w:rsidTr="00D76822">
        <w:trPr>
          <w:trHeight w:val="300"/>
        </w:trPr>
        <w:tc>
          <w:tcPr>
            <w:tcW w:w="2943" w:type="dxa"/>
            <w:tcBorders>
              <w:top w:val="nil"/>
              <w:bottom w:val="nil"/>
            </w:tcBorders>
            <w:noWrap/>
            <w:hideMark/>
          </w:tcPr>
          <w:p w:rsidR="00104D4E" w:rsidRPr="00D76822" w:rsidRDefault="00104D4E" w:rsidP="00D76822">
            <w:pPr>
              <w:pStyle w:val="ListParagraph"/>
              <w:numPr>
                <w:ilvl w:val="0"/>
                <w:numId w:val="30"/>
              </w:numPr>
              <w:spacing w:line="276" w:lineRule="auto"/>
              <w:ind w:hanging="218"/>
              <w:jc w:val="both"/>
              <w:rPr>
                <w:sz w:val="22"/>
                <w:szCs w:val="22"/>
                <w:lang w:val="en-US"/>
              </w:rPr>
            </w:pPr>
            <w:r w:rsidRPr="00D76822">
              <w:rPr>
                <w:sz w:val="22"/>
                <w:szCs w:val="22"/>
                <w:lang w:val="en-US"/>
              </w:rPr>
              <w:t>Surpasses expectations</w:t>
            </w:r>
          </w:p>
        </w:tc>
        <w:tc>
          <w:tcPr>
            <w:tcW w:w="960" w:type="dxa"/>
            <w:tcBorders>
              <w:top w:val="nil"/>
              <w:bottom w:val="nil"/>
            </w:tcBorders>
            <w:noWrap/>
            <w:hideMark/>
          </w:tcPr>
          <w:p w:rsidR="00104D4E" w:rsidRPr="00D76822" w:rsidRDefault="00104D4E" w:rsidP="00D76822">
            <w:pPr>
              <w:jc w:val="center"/>
              <w:rPr>
                <w:rFonts w:ascii="Arial" w:hAnsi="Arial" w:cs="Arial"/>
                <w:color w:val="000000"/>
                <w:sz w:val="18"/>
                <w:szCs w:val="18"/>
                <w:lang w:val="en-US"/>
              </w:rPr>
            </w:pPr>
            <w:r w:rsidRPr="00D76822">
              <w:rPr>
                <w:rFonts w:ascii="Arial" w:hAnsi="Arial" w:cs="Arial"/>
                <w:color w:val="000000"/>
                <w:sz w:val="18"/>
                <w:szCs w:val="18"/>
                <w:lang w:val="en-US"/>
              </w:rPr>
              <w:t>13</w:t>
            </w:r>
          </w:p>
        </w:tc>
        <w:tc>
          <w:tcPr>
            <w:tcW w:w="974" w:type="dxa"/>
            <w:tcBorders>
              <w:top w:val="nil"/>
              <w:bottom w:val="nil"/>
            </w:tcBorders>
            <w:noWrap/>
            <w:hideMark/>
          </w:tcPr>
          <w:p w:rsidR="00BD03D3" w:rsidRDefault="00104D4E">
            <w:pPr>
              <w:jc w:val="right"/>
              <w:rPr>
                <w:rFonts w:ascii="Arial" w:hAnsi="Arial" w:cs="Arial"/>
                <w:b/>
                <w:bCs/>
                <w:color w:val="000000"/>
                <w:sz w:val="18"/>
                <w:szCs w:val="18"/>
                <w:lang w:val="en-US"/>
              </w:rPr>
            </w:pPr>
            <w:r w:rsidRPr="00D76822">
              <w:rPr>
                <w:rFonts w:ascii="Arial" w:hAnsi="Arial" w:cs="Arial"/>
                <w:color w:val="000000"/>
                <w:sz w:val="18"/>
                <w:szCs w:val="18"/>
                <w:lang w:val="en-US"/>
              </w:rPr>
              <w:t>26.5</w:t>
            </w:r>
          </w:p>
        </w:tc>
        <w:tc>
          <w:tcPr>
            <w:tcW w:w="960" w:type="dxa"/>
            <w:tcBorders>
              <w:top w:val="nil"/>
              <w:bottom w:val="nil"/>
            </w:tcBorders>
            <w:noWrap/>
            <w:hideMark/>
          </w:tcPr>
          <w:p w:rsidR="00104D4E" w:rsidRPr="00D76822" w:rsidRDefault="00104D4E" w:rsidP="00D76822">
            <w:pPr>
              <w:jc w:val="center"/>
              <w:rPr>
                <w:rFonts w:ascii="Arial" w:hAnsi="Arial" w:cs="Arial"/>
                <w:color w:val="000000"/>
                <w:sz w:val="18"/>
                <w:szCs w:val="18"/>
                <w:lang w:val="en-US"/>
              </w:rPr>
            </w:pPr>
            <w:r w:rsidRPr="00D76822">
              <w:rPr>
                <w:rFonts w:ascii="Arial" w:hAnsi="Arial" w:cs="Arial"/>
                <w:color w:val="000000"/>
                <w:sz w:val="18"/>
                <w:szCs w:val="18"/>
                <w:lang w:val="en-US"/>
              </w:rPr>
              <w:t>4</w:t>
            </w:r>
          </w:p>
        </w:tc>
        <w:tc>
          <w:tcPr>
            <w:tcW w:w="974" w:type="dxa"/>
            <w:tcBorders>
              <w:top w:val="nil"/>
              <w:bottom w:val="nil"/>
            </w:tcBorders>
            <w:noWrap/>
            <w:hideMark/>
          </w:tcPr>
          <w:p w:rsidR="00BD03D3" w:rsidRDefault="00104D4E">
            <w:pPr>
              <w:jc w:val="right"/>
              <w:rPr>
                <w:rFonts w:ascii="Arial" w:hAnsi="Arial" w:cs="Arial"/>
                <w:b/>
                <w:bCs/>
                <w:color w:val="000000"/>
                <w:sz w:val="18"/>
                <w:szCs w:val="18"/>
                <w:lang w:val="en-US"/>
              </w:rPr>
            </w:pPr>
            <w:r w:rsidRPr="00D76822">
              <w:rPr>
                <w:rFonts w:ascii="Arial" w:hAnsi="Arial" w:cs="Arial"/>
                <w:color w:val="000000"/>
                <w:sz w:val="18"/>
                <w:szCs w:val="18"/>
                <w:lang w:val="en-US"/>
              </w:rPr>
              <w:t>12.9</w:t>
            </w:r>
          </w:p>
        </w:tc>
        <w:tc>
          <w:tcPr>
            <w:tcW w:w="960" w:type="dxa"/>
            <w:tcBorders>
              <w:top w:val="nil"/>
              <w:bottom w:val="nil"/>
            </w:tcBorders>
            <w:noWrap/>
            <w:hideMark/>
          </w:tcPr>
          <w:p w:rsidR="00104D4E" w:rsidRPr="00D76822" w:rsidRDefault="00104D4E" w:rsidP="00D76822">
            <w:pPr>
              <w:jc w:val="center"/>
              <w:rPr>
                <w:rFonts w:ascii="Arial" w:hAnsi="Arial" w:cs="Arial"/>
                <w:color w:val="000000"/>
                <w:sz w:val="18"/>
                <w:szCs w:val="18"/>
                <w:lang w:val="en-US"/>
              </w:rPr>
            </w:pPr>
            <w:r w:rsidRPr="00D76822">
              <w:rPr>
                <w:rFonts w:ascii="Arial" w:hAnsi="Arial" w:cs="Arial"/>
                <w:color w:val="000000"/>
                <w:sz w:val="18"/>
                <w:szCs w:val="18"/>
                <w:lang w:val="en-US"/>
              </w:rPr>
              <w:t>17</w:t>
            </w:r>
          </w:p>
        </w:tc>
        <w:tc>
          <w:tcPr>
            <w:tcW w:w="974" w:type="dxa"/>
            <w:tcBorders>
              <w:top w:val="nil"/>
              <w:bottom w:val="nil"/>
            </w:tcBorders>
            <w:noWrap/>
            <w:hideMark/>
          </w:tcPr>
          <w:p w:rsidR="00BD03D3" w:rsidRDefault="00104D4E">
            <w:pPr>
              <w:jc w:val="right"/>
              <w:rPr>
                <w:rFonts w:ascii="Arial" w:hAnsi="Arial" w:cs="Arial"/>
                <w:b/>
                <w:bCs/>
                <w:color w:val="000000"/>
                <w:sz w:val="18"/>
                <w:szCs w:val="18"/>
                <w:lang w:val="en-US"/>
              </w:rPr>
            </w:pPr>
            <w:r w:rsidRPr="00D76822">
              <w:rPr>
                <w:rFonts w:ascii="Arial" w:hAnsi="Arial" w:cs="Arial"/>
                <w:color w:val="000000"/>
                <w:sz w:val="18"/>
                <w:szCs w:val="18"/>
                <w:lang w:val="en-US"/>
              </w:rPr>
              <w:t>21.3</w:t>
            </w:r>
          </w:p>
        </w:tc>
      </w:tr>
      <w:tr w:rsidR="00B37AE7" w:rsidRPr="00BC2B8E" w:rsidTr="00D76822">
        <w:trPr>
          <w:trHeight w:val="315"/>
        </w:trPr>
        <w:tc>
          <w:tcPr>
            <w:tcW w:w="2943" w:type="dxa"/>
            <w:tcBorders>
              <w:top w:val="nil"/>
              <w:bottom w:val="single" w:sz="4" w:space="0" w:color="auto"/>
            </w:tcBorders>
            <w:hideMark/>
          </w:tcPr>
          <w:p w:rsidR="00104D4E" w:rsidRPr="00D76822" w:rsidRDefault="00104D4E" w:rsidP="00D76822">
            <w:pPr>
              <w:spacing w:line="276" w:lineRule="auto"/>
              <w:jc w:val="right"/>
              <w:rPr>
                <w:sz w:val="22"/>
                <w:szCs w:val="22"/>
                <w:lang w:val="en-US"/>
              </w:rPr>
            </w:pPr>
            <w:r w:rsidRPr="00D76822">
              <w:rPr>
                <w:sz w:val="22"/>
                <w:szCs w:val="22"/>
                <w:lang w:val="en-US"/>
              </w:rPr>
              <w:t>Total</w:t>
            </w:r>
          </w:p>
        </w:tc>
        <w:tc>
          <w:tcPr>
            <w:tcW w:w="960" w:type="dxa"/>
            <w:tcBorders>
              <w:top w:val="nil"/>
              <w:bottom w:val="single" w:sz="4" w:space="0" w:color="auto"/>
            </w:tcBorders>
            <w:noWrap/>
            <w:hideMark/>
          </w:tcPr>
          <w:p w:rsidR="00104D4E" w:rsidRPr="00D76822" w:rsidRDefault="00104D4E" w:rsidP="00D76822">
            <w:pPr>
              <w:jc w:val="center"/>
              <w:rPr>
                <w:rFonts w:ascii="Arial" w:hAnsi="Arial" w:cs="Arial"/>
                <w:color w:val="000000"/>
                <w:sz w:val="18"/>
                <w:szCs w:val="18"/>
                <w:lang w:val="en-US"/>
              </w:rPr>
            </w:pPr>
            <w:r w:rsidRPr="00D76822">
              <w:rPr>
                <w:rFonts w:ascii="Arial" w:hAnsi="Arial" w:cs="Arial"/>
                <w:color w:val="000000"/>
                <w:sz w:val="18"/>
                <w:szCs w:val="18"/>
                <w:lang w:val="en-US"/>
              </w:rPr>
              <w:t>49</w:t>
            </w:r>
          </w:p>
        </w:tc>
        <w:tc>
          <w:tcPr>
            <w:tcW w:w="974" w:type="dxa"/>
            <w:tcBorders>
              <w:top w:val="nil"/>
              <w:bottom w:val="single" w:sz="4" w:space="0" w:color="auto"/>
            </w:tcBorders>
            <w:noWrap/>
            <w:hideMark/>
          </w:tcPr>
          <w:p w:rsidR="00BD03D3" w:rsidRDefault="00104D4E">
            <w:pPr>
              <w:jc w:val="right"/>
              <w:rPr>
                <w:rFonts w:ascii="Arial" w:hAnsi="Arial" w:cs="Arial"/>
                <w:b/>
                <w:bCs/>
                <w:color w:val="000000"/>
                <w:sz w:val="18"/>
                <w:szCs w:val="18"/>
                <w:lang w:val="en-US"/>
              </w:rPr>
            </w:pPr>
            <w:r w:rsidRPr="00D76822">
              <w:rPr>
                <w:rFonts w:ascii="Arial" w:hAnsi="Arial" w:cs="Arial"/>
                <w:color w:val="000000"/>
                <w:sz w:val="18"/>
                <w:szCs w:val="18"/>
                <w:lang w:val="en-US"/>
              </w:rPr>
              <w:t>100.0</w:t>
            </w:r>
          </w:p>
        </w:tc>
        <w:tc>
          <w:tcPr>
            <w:tcW w:w="960" w:type="dxa"/>
            <w:tcBorders>
              <w:top w:val="nil"/>
              <w:bottom w:val="single" w:sz="4" w:space="0" w:color="auto"/>
            </w:tcBorders>
            <w:noWrap/>
            <w:hideMark/>
          </w:tcPr>
          <w:p w:rsidR="00104D4E" w:rsidRPr="00D76822" w:rsidRDefault="00104D4E" w:rsidP="00D76822">
            <w:pPr>
              <w:jc w:val="center"/>
              <w:rPr>
                <w:rFonts w:ascii="Arial" w:hAnsi="Arial" w:cs="Arial"/>
                <w:color w:val="000000"/>
                <w:sz w:val="18"/>
                <w:szCs w:val="18"/>
                <w:lang w:val="en-US"/>
              </w:rPr>
            </w:pPr>
            <w:r w:rsidRPr="00D76822">
              <w:rPr>
                <w:rFonts w:ascii="Arial" w:hAnsi="Arial" w:cs="Arial"/>
                <w:color w:val="000000"/>
                <w:sz w:val="18"/>
                <w:szCs w:val="18"/>
                <w:lang w:val="en-US"/>
              </w:rPr>
              <w:t>31</w:t>
            </w:r>
          </w:p>
        </w:tc>
        <w:tc>
          <w:tcPr>
            <w:tcW w:w="974" w:type="dxa"/>
            <w:tcBorders>
              <w:top w:val="nil"/>
              <w:bottom w:val="single" w:sz="4" w:space="0" w:color="auto"/>
            </w:tcBorders>
            <w:noWrap/>
            <w:hideMark/>
          </w:tcPr>
          <w:p w:rsidR="00BD03D3" w:rsidRDefault="00104D4E">
            <w:pPr>
              <w:jc w:val="right"/>
              <w:rPr>
                <w:rFonts w:ascii="Arial" w:hAnsi="Arial" w:cs="Arial"/>
                <w:b/>
                <w:bCs/>
                <w:color w:val="000000"/>
                <w:sz w:val="18"/>
                <w:szCs w:val="18"/>
                <w:lang w:val="en-US"/>
              </w:rPr>
            </w:pPr>
            <w:r w:rsidRPr="00D76822">
              <w:rPr>
                <w:rFonts w:ascii="Arial" w:hAnsi="Arial" w:cs="Arial"/>
                <w:color w:val="000000"/>
                <w:sz w:val="18"/>
                <w:szCs w:val="18"/>
                <w:lang w:val="en-US"/>
              </w:rPr>
              <w:t>100.0</w:t>
            </w:r>
          </w:p>
        </w:tc>
        <w:tc>
          <w:tcPr>
            <w:tcW w:w="960" w:type="dxa"/>
            <w:tcBorders>
              <w:top w:val="nil"/>
              <w:bottom w:val="single" w:sz="4" w:space="0" w:color="auto"/>
            </w:tcBorders>
            <w:noWrap/>
            <w:hideMark/>
          </w:tcPr>
          <w:p w:rsidR="00104D4E" w:rsidRPr="00D76822" w:rsidRDefault="00104D4E" w:rsidP="00D76822">
            <w:pPr>
              <w:jc w:val="center"/>
              <w:rPr>
                <w:rFonts w:ascii="Arial" w:hAnsi="Arial" w:cs="Arial"/>
                <w:color w:val="000000"/>
                <w:sz w:val="18"/>
                <w:szCs w:val="18"/>
                <w:lang w:val="en-US"/>
              </w:rPr>
            </w:pPr>
            <w:r w:rsidRPr="00D76822">
              <w:rPr>
                <w:rFonts w:ascii="Arial" w:hAnsi="Arial" w:cs="Arial"/>
                <w:color w:val="000000"/>
                <w:sz w:val="18"/>
                <w:szCs w:val="18"/>
                <w:lang w:val="en-US"/>
              </w:rPr>
              <w:t>80</w:t>
            </w:r>
          </w:p>
        </w:tc>
        <w:tc>
          <w:tcPr>
            <w:tcW w:w="974" w:type="dxa"/>
            <w:tcBorders>
              <w:top w:val="nil"/>
              <w:bottom w:val="single" w:sz="4" w:space="0" w:color="auto"/>
            </w:tcBorders>
            <w:noWrap/>
            <w:hideMark/>
          </w:tcPr>
          <w:p w:rsidR="00BD03D3" w:rsidRDefault="00104D4E">
            <w:pPr>
              <w:jc w:val="right"/>
              <w:rPr>
                <w:rFonts w:ascii="Arial" w:hAnsi="Arial" w:cs="Arial"/>
                <w:b/>
                <w:bCs/>
                <w:color w:val="000000"/>
                <w:sz w:val="18"/>
                <w:szCs w:val="18"/>
                <w:lang w:val="en-US"/>
              </w:rPr>
            </w:pPr>
            <w:r w:rsidRPr="00D76822">
              <w:rPr>
                <w:rFonts w:ascii="Arial" w:hAnsi="Arial" w:cs="Arial"/>
                <w:color w:val="000000"/>
                <w:sz w:val="18"/>
                <w:szCs w:val="18"/>
                <w:lang w:val="en-US"/>
              </w:rPr>
              <w:t>100.0</w:t>
            </w:r>
          </w:p>
        </w:tc>
      </w:tr>
      <w:tr w:rsidR="00B37AE7" w:rsidRPr="00BC2B8E" w:rsidTr="00D76822">
        <w:trPr>
          <w:trHeight w:val="315"/>
        </w:trPr>
        <w:tc>
          <w:tcPr>
            <w:tcW w:w="2943" w:type="dxa"/>
            <w:tcBorders>
              <w:bottom w:val="nil"/>
            </w:tcBorders>
            <w:hideMark/>
          </w:tcPr>
          <w:p w:rsidR="00104D4E" w:rsidRPr="00D76822" w:rsidRDefault="00104D4E" w:rsidP="00D76822">
            <w:pPr>
              <w:pStyle w:val="ListParagraph"/>
              <w:spacing w:line="276" w:lineRule="auto"/>
              <w:ind w:left="0"/>
              <w:jc w:val="both"/>
              <w:rPr>
                <w:b/>
                <w:sz w:val="22"/>
                <w:szCs w:val="22"/>
                <w:lang w:val="en-US"/>
              </w:rPr>
            </w:pPr>
            <w:r w:rsidRPr="00D76822">
              <w:rPr>
                <w:b/>
                <w:sz w:val="22"/>
                <w:szCs w:val="22"/>
                <w:lang w:val="en-US"/>
              </w:rPr>
              <w:t>Patient follow-up Scoring</w:t>
            </w:r>
          </w:p>
        </w:tc>
        <w:tc>
          <w:tcPr>
            <w:tcW w:w="960" w:type="dxa"/>
            <w:tcBorders>
              <w:bottom w:val="nil"/>
            </w:tcBorders>
            <w:noWrap/>
            <w:hideMark/>
          </w:tcPr>
          <w:p w:rsidR="00104D4E" w:rsidRPr="00D76822" w:rsidRDefault="00104D4E" w:rsidP="00D76822">
            <w:pPr>
              <w:jc w:val="center"/>
              <w:rPr>
                <w:rFonts w:ascii="Arial" w:hAnsi="Arial" w:cs="Arial"/>
                <w:color w:val="000000"/>
                <w:sz w:val="18"/>
                <w:szCs w:val="18"/>
                <w:lang w:val="en-US"/>
              </w:rPr>
            </w:pPr>
          </w:p>
        </w:tc>
        <w:tc>
          <w:tcPr>
            <w:tcW w:w="974" w:type="dxa"/>
            <w:tcBorders>
              <w:bottom w:val="nil"/>
            </w:tcBorders>
            <w:noWrap/>
            <w:hideMark/>
          </w:tcPr>
          <w:p w:rsidR="00BD03D3" w:rsidRDefault="00BD03D3">
            <w:pPr>
              <w:jc w:val="right"/>
              <w:rPr>
                <w:rFonts w:ascii="Arial" w:hAnsi="Arial" w:cs="Arial"/>
                <w:b/>
                <w:bCs/>
                <w:color w:val="000000"/>
                <w:sz w:val="18"/>
                <w:szCs w:val="18"/>
                <w:lang w:val="en-US"/>
              </w:rPr>
            </w:pPr>
          </w:p>
        </w:tc>
        <w:tc>
          <w:tcPr>
            <w:tcW w:w="960" w:type="dxa"/>
            <w:tcBorders>
              <w:bottom w:val="nil"/>
            </w:tcBorders>
            <w:noWrap/>
            <w:hideMark/>
          </w:tcPr>
          <w:p w:rsidR="00104D4E" w:rsidRPr="00D76822" w:rsidRDefault="00104D4E" w:rsidP="00D76822">
            <w:pPr>
              <w:jc w:val="center"/>
              <w:rPr>
                <w:rFonts w:ascii="Arial" w:hAnsi="Arial" w:cs="Arial"/>
                <w:color w:val="000000"/>
                <w:sz w:val="18"/>
                <w:szCs w:val="18"/>
                <w:lang w:val="en-US"/>
              </w:rPr>
            </w:pPr>
          </w:p>
        </w:tc>
        <w:tc>
          <w:tcPr>
            <w:tcW w:w="974" w:type="dxa"/>
            <w:tcBorders>
              <w:bottom w:val="nil"/>
            </w:tcBorders>
            <w:noWrap/>
            <w:hideMark/>
          </w:tcPr>
          <w:p w:rsidR="00BD03D3" w:rsidRDefault="00BD03D3">
            <w:pPr>
              <w:jc w:val="right"/>
              <w:rPr>
                <w:rFonts w:ascii="Arial" w:hAnsi="Arial" w:cs="Arial"/>
                <w:b/>
                <w:bCs/>
                <w:color w:val="000000"/>
                <w:sz w:val="18"/>
                <w:szCs w:val="18"/>
                <w:lang w:val="en-US"/>
              </w:rPr>
            </w:pPr>
          </w:p>
        </w:tc>
        <w:tc>
          <w:tcPr>
            <w:tcW w:w="960" w:type="dxa"/>
            <w:tcBorders>
              <w:bottom w:val="nil"/>
            </w:tcBorders>
            <w:noWrap/>
            <w:hideMark/>
          </w:tcPr>
          <w:p w:rsidR="00104D4E" w:rsidRPr="00D76822" w:rsidRDefault="00104D4E" w:rsidP="00D76822">
            <w:pPr>
              <w:jc w:val="center"/>
              <w:rPr>
                <w:rFonts w:ascii="Arial" w:hAnsi="Arial" w:cs="Arial"/>
                <w:color w:val="000000"/>
                <w:sz w:val="18"/>
                <w:szCs w:val="18"/>
                <w:lang w:val="en-US"/>
              </w:rPr>
            </w:pPr>
          </w:p>
        </w:tc>
        <w:tc>
          <w:tcPr>
            <w:tcW w:w="974" w:type="dxa"/>
            <w:tcBorders>
              <w:bottom w:val="nil"/>
            </w:tcBorders>
            <w:noWrap/>
            <w:hideMark/>
          </w:tcPr>
          <w:p w:rsidR="00BD03D3" w:rsidRDefault="00BD03D3">
            <w:pPr>
              <w:jc w:val="right"/>
              <w:rPr>
                <w:rFonts w:ascii="Arial" w:hAnsi="Arial" w:cs="Arial"/>
                <w:b/>
                <w:bCs/>
                <w:color w:val="000000"/>
                <w:sz w:val="18"/>
                <w:szCs w:val="18"/>
                <w:lang w:val="en-US"/>
              </w:rPr>
            </w:pPr>
          </w:p>
        </w:tc>
      </w:tr>
      <w:tr w:rsidR="00B37AE7" w:rsidRPr="00BC2B8E" w:rsidTr="00D76822">
        <w:trPr>
          <w:trHeight w:val="300"/>
        </w:trPr>
        <w:tc>
          <w:tcPr>
            <w:tcW w:w="2943" w:type="dxa"/>
            <w:tcBorders>
              <w:top w:val="nil"/>
              <w:bottom w:val="nil"/>
            </w:tcBorders>
            <w:noWrap/>
            <w:hideMark/>
          </w:tcPr>
          <w:p w:rsidR="00104D4E" w:rsidRPr="00D76822" w:rsidRDefault="00104D4E" w:rsidP="00D76822">
            <w:pPr>
              <w:pStyle w:val="ListParagraph"/>
              <w:numPr>
                <w:ilvl w:val="0"/>
                <w:numId w:val="30"/>
              </w:numPr>
              <w:spacing w:line="276" w:lineRule="auto"/>
              <w:ind w:hanging="218"/>
              <w:jc w:val="both"/>
              <w:rPr>
                <w:sz w:val="22"/>
                <w:szCs w:val="22"/>
                <w:lang w:val="en-US"/>
              </w:rPr>
            </w:pPr>
            <w:r w:rsidRPr="00D76822">
              <w:rPr>
                <w:sz w:val="22"/>
                <w:szCs w:val="22"/>
                <w:lang w:val="en-US"/>
              </w:rPr>
              <w:t>Needs urgent remediation</w:t>
            </w:r>
          </w:p>
        </w:tc>
        <w:tc>
          <w:tcPr>
            <w:tcW w:w="960" w:type="dxa"/>
            <w:tcBorders>
              <w:top w:val="nil"/>
              <w:bottom w:val="nil"/>
            </w:tcBorders>
            <w:noWrap/>
            <w:hideMark/>
          </w:tcPr>
          <w:p w:rsidR="00104D4E" w:rsidRPr="00D76822" w:rsidRDefault="00104D4E" w:rsidP="00D76822">
            <w:pPr>
              <w:jc w:val="center"/>
              <w:rPr>
                <w:rFonts w:ascii="Arial" w:hAnsi="Arial" w:cs="Arial"/>
                <w:color w:val="000000"/>
                <w:sz w:val="18"/>
                <w:szCs w:val="18"/>
                <w:lang w:val="en-US"/>
              </w:rPr>
            </w:pPr>
            <w:r w:rsidRPr="00D76822">
              <w:rPr>
                <w:rFonts w:ascii="Arial" w:hAnsi="Arial" w:cs="Arial"/>
                <w:color w:val="000000"/>
                <w:sz w:val="18"/>
                <w:szCs w:val="18"/>
                <w:lang w:val="en-US"/>
              </w:rPr>
              <w:t>10</w:t>
            </w:r>
          </w:p>
        </w:tc>
        <w:tc>
          <w:tcPr>
            <w:tcW w:w="974" w:type="dxa"/>
            <w:tcBorders>
              <w:top w:val="nil"/>
              <w:bottom w:val="nil"/>
            </w:tcBorders>
            <w:noWrap/>
            <w:hideMark/>
          </w:tcPr>
          <w:p w:rsidR="00BD03D3" w:rsidRDefault="00104D4E">
            <w:pPr>
              <w:jc w:val="right"/>
              <w:rPr>
                <w:rFonts w:ascii="Arial" w:hAnsi="Arial" w:cs="Arial"/>
                <w:color w:val="000000"/>
                <w:sz w:val="18"/>
                <w:szCs w:val="18"/>
                <w:lang w:val="en-US"/>
              </w:rPr>
            </w:pPr>
            <w:r w:rsidRPr="00D76822">
              <w:rPr>
                <w:rFonts w:ascii="Arial" w:hAnsi="Arial" w:cs="Arial"/>
                <w:color w:val="000000"/>
                <w:sz w:val="18"/>
                <w:szCs w:val="18"/>
                <w:lang w:val="en-US"/>
              </w:rPr>
              <w:t>20.4</w:t>
            </w:r>
          </w:p>
        </w:tc>
        <w:tc>
          <w:tcPr>
            <w:tcW w:w="960" w:type="dxa"/>
            <w:tcBorders>
              <w:top w:val="nil"/>
              <w:bottom w:val="nil"/>
            </w:tcBorders>
            <w:noWrap/>
            <w:hideMark/>
          </w:tcPr>
          <w:p w:rsidR="00104D4E" w:rsidRPr="00D76822" w:rsidRDefault="00104D4E" w:rsidP="00D76822">
            <w:pPr>
              <w:jc w:val="center"/>
              <w:rPr>
                <w:rFonts w:ascii="Arial" w:hAnsi="Arial" w:cs="Arial"/>
                <w:color w:val="000000"/>
                <w:sz w:val="18"/>
                <w:szCs w:val="18"/>
                <w:lang w:val="en-US"/>
              </w:rPr>
            </w:pPr>
            <w:r w:rsidRPr="00D76822">
              <w:rPr>
                <w:rFonts w:ascii="Arial" w:hAnsi="Arial" w:cs="Arial"/>
                <w:color w:val="000000"/>
                <w:sz w:val="18"/>
                <w:szCs w:val="18"/>
                <w:lang w:val="en-US"/>
              </w:rPr>
              <w:t>10</w:t>
            </w:r>
          </w:p>
        </w:tc>
        <w:tc>
          <w:tcPr>
            <w:tcW w:w="974" w:type="dxa"/>
            <w:tcBorders>
              <w:top w:val="nil"/>
              <w:bottom w:val="nil"/>
            </w:tcBorders>
            <w:noWrap/>
            <w:hideMark/>
          </w:tcPr>
          <w:p w:rsidR="00BD03D3" w:rsidRDefault="00104D4E">
            <w:pPr>
              <w:jc w:val="right"/>
              <w:rPr>
                <w:rFonts w:ascii="Arial" w:hAnsi="Arial" w:cs="Arial"/>
                <w:color w:val="000000"/>
                <w:sz w:val="18"/>
                <w:szCs w:val="18"/>
                <w:lang w:val="en-US"/>
              </w:rPr>
            </w:pPr>
            <w:r w:rsidRPr="00D76822">
              <w:rPr>
                <w:rFonts w:ascii="Arial" w:hAnsi="Arial" w:cs="Arial"/>
                <w:color w:val="000000"/>
                <w:sz w:val="18"/>
                <w:szCs w:val="18"/>
                <w:lang w:val="en-US"/>
              </w:rPr>
              <w:t>33.3</w:t>
            </w:r>
          </w:p>
        </w:tc>
        <w:tc>
          <w:tcPr>
            <w:tcW w:w="960" w:type="dxa"/>
            <w:tcBorders>
              <w:top w:val="nil"/>
              <w:bottom w:val="nil"/>
            </w:tcBorders>
            <w:noWrap/>
            <w:hideMark/>
          </w:tcPr>
          <w:p w:rsidR="00104D4E" w:rsidRPr="00D76822" w:rsidRDefault="00104D4E" w:rsidP="00D76822">
            <w:pPr>
              <w:jc w:val="center"/>
              <w:rPr>
                <w:rFonts w:ascii="Arial" w:hAnsi="Arial" w:cs="Arial"/>
                <w:color w:val="000000"/>
                <w:sz w:val="18"/>
                <w:szCs w:val="18"/>
                <w:lang w:val="en-US"/>
              </w:rPr>
            </w:pPr>
            <w:r w:rsidRPr="00D76822">
              <w:rPr>
                <w:rFonts w:ascii="Arial" w:hAnsi="Arial" w:cs="Arial"/>
                <w:color w:val="000000"/>
                <w:sz w:val="18"/>
                <w:szCs w:val="18"/>
                <w:lang w:val="en-US"/>
              </w:rPr>
              <w:t>20</w:t>
            </w:r>
          </w:p>
        </w:tc>
        <w:tc>
          <w:tcPr>
            <w:tcW w:w="974" w:type="dxa"/>
            <w:tcBorders>
              <w:top w:val="nil"/>
              <w:bottom w:val="nil"/>
            </w:tcBorders>
            <w:noWrap/>
            <w:hideMark/>
          </w:tcPr>
          <w:p w:rsidR="00BD03D3" w:rsidRDefault="00104D4E">
            <w:pPr>
              <w:jc w:val="right"/>
              <w:rPr>
                <w:rFonts w:ascii="Arial" w:hAnsi="Arial" w:cs="Arial"/>
                <w:color w:val="000000"/>
                <w:sz w:val="18"/>
                <w:szCs w:val="18"/>
                <w:lang w:val="en-US"/>
              </w:rPr>
            </w:pPr>
            <w:r w:rsidRPr="00D76822">
              <w:rPr>
                <w:rFonts w:ascii="Arial" w:hAnsi="Arial" w:cs="Arial"/>
                <w:color w:val="000000"/>
                <w:sz w:val="18"/>
                <w:szCs w:val="18"/>
                <w:lang w:val="en-US"/>
              </w:rPr>
              <w:t>25.3</w:t>
            </w:r>
          </w:p>
        </w:tc>
      </w:tr>
      <w:tr w:rsidR="00B37AE7" w:rsidRPr="00BC2B8E" w:rsidTr="00D76822">
        <w:trPr>
          <w:trHeight w:val="300"/>
        </w:trPr>
        <w:tc>
          <w:tcPr>
            <w:tcW w:w="2943" w:type="dxa"/>
            <w:tcBorders>
              <w:top w:val="nil"/>
              <w:bottom w:val="nil"/>
            </w:tcBorders>
            <w:noWrap/>
            <w:hideMark/>
          </w:tcPr>
          <w:p w:rsidR="00104D4E" w:rsidRPr="00D76822" w:rsidRDefault="00104D4E" w:rsidP="00D76822">
            <w:pPr>
              <w:pStyle w:val="ListParagraph"/>
              <w:numPr>
                <w:ilvl w:val="0"/>
                <w:numId w:val="30"/>
              </w:numPr>
              <w:spacing w:line="276" w:lineRule="auto"/>
              <w:ind w:hanging="218"/>
              <w:jc w:val="both"/>
              <w:rPr>
                <w:sz w:val="22"/>
                <w:szCs w:val="22"/>
                <w:lang w:val="en-US"/>
              </w:rPr>
            </w:pPr>
            <w:r w:rsidRPr="00D76822">
              <w:rPr>
                <w:sz w:val="22"/>
                <w:szCs w:val="22"/>
                <w:lang w:val="en-US"/>
              </w:rPr>
              <w:t>Need improvement</w:t>
            </w:r>
          </w:p>
        </w:tc>
        <w:tc>
          <w:tcPr>
            <w:tcW w:w="960" w:type="dxa"/>
            <w:tcBorders>
              <w:top w:val="nil"/>
              <w:bottom w:val="nil"/>
            </w:tcBorders>
            <w:noWrap/>
            <w:hideMark/>
          </w:tcPr>
          <w:p w:rsidR="00104D4E" w:rsidRPr="00D76822" w:rsidRDefault="00104D4E" w:rsidP="00D76822">
            <w:pPr>
              <w:jc w:val="center"/>
              <w:rPr>
                <w:rFonts w:ascii="Arial" w:hAnsi="Arial" w:cs="Arial"/>
                <w:color w:val="000000"/>
                <w:sz w:val="18"/>
                <w:szCs w:val="18"/>
                <w:lang w:val="en-US"/>
              </w:rPr>
            </w:pPr>
            <w:r w:rsidRPr="00D76822">
              <w:rPr>
                <w:rFonts w:ascii="Arial" w:hAnsi="Arial" w:cs="Arial"/>
                <w:color w:val="000000"/>
                <w:sz w:val="18"/>
                <w:szCs w:val="18"/>
                <w:lang w:val="en-US"/>
              </w:rPr>
              <w:t>20</w:t>
            </w:r>
          </w:p>
        </w:tc>
        <w:tc>
          <w:tcPr>
            <w:tcW w:w="974" w:type="dxa"/>
            <w:tcBorders>
              <w:top w:val="nil"/>
              <w:bottom w:val="nil"/>
            </w:tcBorders>
            <w:noWrap/>
            <w:hideMark/>
          </w:tcPr>
          <w:p w:rsidR="00BD03D3" w:rsidRDefault="00104D4E">
            <w:pPr>
              <w:jc w:val="right"/>
              <w:rPr>
                <w:rFonts w:ascii="Arial" w:hAnsi="Arial" w:cs="Arial"/>
                <w:color w:val="000000"/>
                <w:sz w:val="18"/>
                <w:szCs w:val="18"/>
                <w:lang w:val="en-US"/>
              </w:rPr>
            </w:pPr>
            <w:r w:rsidRPr="00D76822">
              <w:rPr>
                <w:rFonts w:ascii="Arial" w:hAnsi="Arial" w:cs="Arial"/>
                <w:color w:val="000000"/>
                <w:sz w:val="18"/>
                <w:szCs w:val="18"/>
                <w:lang w:val="en-US"/>
              </w:rPr>
              <w:t>40.8</w:t>
            </w:r>
          </w:p>
        </w:tc>
        <w:tc>
          <w:tcPr>
            <w:tcW w:w="960" w:type="dxa"/>
            <w:tcBorders>
              <w:top w:val="nil"/>
              <w:bottom w:val="nil"/>
            </w:tcBorders>
            <w:noWrap/>
            <w:hideMark/>
          </w:tcPr>
          <w:p w:rsidR="00104D4E" w:rsidRPr="00D76822" w:rsidRDefault="00104D4E" w:rsidP="00D76822">
            <w:pPr>
              <w:jc w:val="center"/>
              <w:rPr>
                <w:rFonts w:ascii="Arial" w:hAnsi="Arial" w:cs="Arial"/>
                <w:color w:val="000000"/>
                <w:sz w:val="18"/>
                <w:szCs w:val="18"/>
                <w:lang w:val="en-US"/>
              </w:rPr>
            </w:pPr>
            <w:r w:rsidRPr="00D76822">
              <w:rPr>
                <w:rFonts w:ascii="Arial" w:hAnsi="Arial" w:cs="Arial"/>
                <w:color w:val="000000"/>
                <w:sz w:val="18"/>
                <w:szCs w:val="18"/>
                <w:lang w:val="en-US"/>
              </w:rPr>
              <w:t>13</w:t>
            </w:r>
          </w:p>
        </w:tc>
        <w:tc>
          <w:tcPr>
            <w:tcW w:w="974" w:type="dxa"/>
            <w:tcBorders>
              <w:top w:val="nil"/>
              <w:bottom w:val="nil"/>
            </w:tcBorders>
            <w:noWrap/>
            <w:hideMark/>
          </w:tcPr>
          <w:p w:rsidR="00BD03D3" w:rsidRDefault="00104D4E">
            <w:pPr>
              <w:jc w:val="right"/>
              <w:rPr>
                <w:rFonts w:ascii="Arial" w:hAnsi="Arial" w:cs="Arial"/>
                <w:color w:val="000000"/>
                <w:sz w:val="18"/>
                <w:szCs w:val="18"/>
                <w:lang w:val="en-US"/>
              </w:rPr>
            </w:pPr>
            <w:r w:rsidRPr="00D76822">
              <w:rPr>
                <w:rFonts w:ascii="Arial" w:hAnsi="Arial" w:cs="Arial"/>
                <w:color w:val="000000"/>
                <w:sz w:val="18"/>
                <w:szCs w:val="18"/>
                <w:lang w:val="en-US"/>
              </w:rPr>
              <w:t>43.3</w:t>
            </w:r>
          </w:p>
        </w:tc>
        <w:tc>
          <w:tcPr>
            <w:tcW w:w="960" w:type="dxa"/>
            <w:tcBorders>
              <w:top w:val="nil"/>
              <w:bottom w:val="nil"/>
            </w:tcBorders>
            <w:noWrap/>
            <w:hideMark/>
          </w:tcPr>
          <w:p w:rsidR="00104D4E" w:rsidRPr="00D76822" w:rsidRDefault="00104D4E" w:rsidP="00D76822">
            <w:pPr>
              <w:jc w:val="center"/>
              <w:rPr>
                <w:rFonts w:ascii="Arial" w:hAnsi="Arial" w:cs="Arial"/>
                <w:color w:val="000000"/>
                <w:sz w:val="18"/>
                <w:szCs w:val="18"/>
                <w:lang w:val="en-US"/>
              </w:rPr>
            </w:pPr>
            <w:r w:rsidRPr="00D76822">
              <w:rPr>
                <w:rFonts w:ascii="Arial" w:hAnsi="Arial" w:cs="Arial"/>
                <w:color w:val="000000"/>
                <w:sz w:val="18"/>
                <w:szCs w:val="18"/>
                <w:lang w:val="en-US"/>
              </w:rPr>
              <w:t>33</w:t>
            </w:r>
          </w:p>
        </w:tc>
        <w:tc>
          <w:tcPr>
            <w:tcW w:w="974" w:type="dxa"/>
            <w:tcBorders>
              <w:top w:val="nil"/>
              <w:bottom w:val="nil"/>
            </w:tcBorders>
            <w:noWrap/>
            <w:hideMark/>
          </w:tcPr>
          <w:p w:rsidR="00BD03D3" w:rsidRDefault="00104D4E">
            <w:pPr>
              <w:jc w:val="right"/>
              <w:rPr>
                <w:rFonts w:ascii="Arial" w:hAnsi="Arial" w:cs="Arial"/>
                <w:color w:val="000000"/>
                <w:sz w:val="18"/>
                <w:szCs w:val="18"/>
                <w:lang w:val="en-US"/>
              </w:rPr>
            </w:pPr>
            <w:r w:rsidRPr="00D76822">
              <w:rPr>
                <w:rFonts w:ascii="Arial" w:hAnsi="Arial" w:cs="Arial"/>
                <w:color w:val="000000"/>
                <w:sz w:val="18"/>
                <w:szCs w:val="18"/>
                <w:lang w:val="en-US"/>
              </w:rPr>
              <w:t>41.3</w:t>
            </w:r>
          </w:p>
        </w:tc>
      </w:tr>
      <w:tr w:rsidR="00B37AE7" w:rsidRPr="00BC2B8E" w:rsidTr="00D76822">
        <w:trPr>
          <w:trHeight w:val="300"/>
        </w:trPr>
        <w:tc>
          <w:tcPr>
            <w:tcW w:w="2943" w:type="dxa"/>
            <w:tcBorders>
              <w:top w:val="nil"/>
              <w:bottom w:val="nil"/>
            </w:tcBorders>
            <w:noWrap/>
            <w:hideMark/>
          </w:tcPr>
          <w:p w:rsidR="00104D4E" w:rsidRPr="00D76822" w:rsidRDefault="00104D4E" w:rsidP="00D76822">
            <w:pPr>
              <w:pStyle w:val="ListParagraph"/>
              <w:numPr>
                <w:ilvl w:val="0"/>
                <w:numId w:val="30"/>
              </w:numPr>
              <w:spacing w:line="276" w:lineRule="auto"/>
              <w:ind w:hanging="218"/>
              <w:jc w:val="both"/>
              <w:rPr>
                <w:sz w:val="22"/>
                <w:szCs w:val="22"/>
                <w:lang w:val="en-US"/>
              </w:rPr>
            </w:pPr>
            <w:r w:rsidRPr="00D76822">
              <w:rPr>
                <w:sz w:val="22"/>
                <w:szCs w:val="22"/>
                <w:lang w:val="en-US"/>
              </w:rPr>
              <w:t>Meets National standard</w:t>
            </w:r>
          </w:p>
        </w:tc>
        <w:tc>
          <w:tcPr>
            <w:tcW w:w="960" w:type="dxa"/>
            <w:tcBorders>
              <w:top w:val="nil"/>
              <w:bottom w:val="nil"/>
            </w:tcBorders>
            <w:noWrap/>
            <w:hideMark/>
          </w:tcPr>
          <w:p w:rsidR="00104D4E" w:rsidRPr="00D76822" w:rsidRDefault="00104D4E" w:rsidP="00D76822">
            <w:pPr>
              <w:jc w:val="center"/>
              <w:rPr>
                <w:rFonts w:ascii="Arial" w:hAnsi="Arial" w:cs="Arial"/>
                <w:color w:val="000000"/>
                <w:sz w:val="18"/>
                <w:szCs w:val="18"/>
                <w:lang w:val="en-US"/>
              </w:rPr>
            </w:pPr>
            <w:r w:rsidRPr="00D76822">
              <w:rPr>
                <w:rFonts w:ascii="Arial" w:hAnsi="Arial" w:cs="Arial"/>
                <w:color w:val="000000"/>
                <w:sz w:val="18"/>
                <w:szCs w:val="18"/>
                <w:lang w:val="en-US"/>
              </w:rPr>
              <w:t>11</w:t>
            </w:r>
          </w:p>
        </w:tc>
        <w:tc>
          <w:tcPr>
            <w:tcW w:w="974" w:type="dxa"/>
            <w:tcBorders>
              <w:top w:val="nil"/>
              <w:bottom w:val="nil"/>
            </w:tcBorders>
            <w:noWrap/>
            <w:hideMark/>
          </w:tcPr>
          <w:p w:rsidR="00BD03D3" w:rsidRDefault="00104D4E">
            <w:pPr>
              <w:jc w:val="right"/>
              <w:rPr>
                <w:rFonts w:ascii="Arial" w:hAnsi="Arial" w:cs="Arial"/>
                <w:color w:val="000000"/>
                <w:sz w:val="18"/>
                <w:szCs w:val="18"/>
                <w:lang w:val="en-US"/>
              </w:rPr>
            </w:pPr>
            <w:r w:rsidRPr="00D76822">
              <w:rPr>
                <w:rFonts w:ascii="Arial" w:hAnsi="Arial" w:cs="Arial"/>
                <w:color w:val="000000"/>
                <w:sz w:val="18"/>
                <w:szCs w:val="18"/>
                <w:lang w:val="en-US"/>
              </w:rPr>
              <w:t>22.4</w:t>
            </w:r>
          </w:p>
        </w:tc>
        <w:tc>
          <w:tcPr>
            <w:tcW w:w="960" w:type="dxa"/>
            <w:tcBorders>
              <w:top w:val="nil"/>
              <w:bottom w:val="nil"/>
            </w:tcBorders>
            <w:noWrap/>
            <w:hideMark/>
          </w:tcPr>
          <w:p w:rsidR="00104D4E" w:rsidRPr="00D76822" w:rsidRDefault="00104D4E" w:rsidP="00D76822">
            <w:pPr>
              <w:jc w:val="center"/>
              <w:rPr>
                <w:rFonts w:ascii="Arial" w:hAnsi="Arial" w:cs="Arial"/>
                <w:color w:val="000000"/>
                <w:sz w:val="18"/>
                <w:szCs w:val="18"/>
                <w:lang w:val="en-US"/>
              </w:rPr>
            </w:pPr>
            <w:r w:rsidRPr="00D76822">
              <w:rPr>
                <w:rFonts w:ascii="Arial" w:hAnsi="Arial" w:cs="Arial"/>
                <w:color w:val="000000"/>
                <w:sz w:val="18"/>
                <w:szCs w:val="18"/>
                <w:lang w:val="en-US"/>
              </w:rPr>
              <w:t>4</w:t>
            </w:r>
          </w:p>
        </w:tc>
        <w:tc>
          <w:tcPr>
            <w:tcW w:w="974" w:type="dxa"/>
            <w:tcBorders>
              <w:top w:val="nil"/>
              <w:bottom w:val="nil"/>
            </w:tcBorders>
            <w:noWrap/>
            <w:hideMark/>
          </w:tcPr>
          <w:p w:rsidR="00BD03D3" w:rsidRDefault="00104D4E">
            <w:pPr>
              <w:jc w:val="right"/>
              <w:rPr>
                <w:rFonts w:ascii="Arial" w:hAnsi="Arial" w:cs="Arial"/>
                <w:color w:val="000000"/>
                <w:sz w:val="18"/>
                <w:szCs w:val="18"/>
                <w:lang w:val="en-US"/>
              </w:rPr>
            </w:pPr>
            <w:r w:rsidRPr="00D76822">
              <w:rPr>
                <w:rFonts w:ascii="Arial" w:hAnsi="Arial" w:cs="Arial"/>
                <w:color w:val="000000"/>
                <w:sz w:val="18"/>
                <w:szCs w:val="18"/>
                <w:lang w:val="en-US"/>
              </w:rPr>
              <w:t>13.3</w:t>
            </w:r>
          </w:p>
        </w:tc>
        <w:tc>
          <w:tcPr>
            <w:tcW w:w="960" w:type="dxa"/>
            <w:tcBorders>
              <w:top w:val="nil"/>
              <w:bottom w:val="nil"/>
            </w:tcBorders>
            <w:noWrap/>
            <w:hideMark/>
          </w:tcPr>
          <w:p w:rsidR="00104D4E" w:rsidRPr="00D76822" w:rsidRDefault="00104D4E" w:rsidP="00D76822">
            <w:pPr>
              <w:jc w:val="center"/>
              <w:rPr>
                <w:rFonts w:ascii="Arial" w:hAnsi="Arial" w:cs="Arial"/>
                <w:color w:val="000000"/>
                <w:sz w:val="18"/>
                <w:szCs w:val="18"/>
                <w:lang w:val="en-US"/>
              </w:rPr>
            </w:pPr>
            <w:r w:rsidRPr="00D76822">
              <w:rPr>
                <w:rFonts w:ascii="Arial" w:hAnsi="Arial" w:cs="Arial"/>
                <w:color w:val="000000"/>
                <w:sz w:val="18"/>
                <w:szCs w:val="18"/>
                <w:lang w:val="en-US"/>
              </w:rPr>
              <w:t>15</w:t>
            </w:r>
          </w:p>
        </w:tc>
        <w:tc>
          <w:tcPr>
            <w:tcW w:w="974" w:type="dxa"/>
            <w:tcBorders>
              <w:top w:val="nil"/>
              <w:bottom w:val="nil"/>
            </w:tcBorders>
            <w:noWrap/>
            <w:hideMark/>
          </w:tcPr>
          <w:p w:rsidR="00BD03D3" w:rsidRDefault="00104D4E">
            <w:pPr>
              <w:jc w:val="right"/>
              <w:rPr>
                <w:rFonts w:ascii="Arial" w:hAnsi="Arial" w:cs="Arial"/>
                <w:color w:val="000000"/>
                <w:sz w:val="18"/>
                <w:szCs w:val="18"/>
                <w:lang w:val="en-US"/>
              </w:rPr>
            </w:pPr>
            <w:r w:rsidRPr="00D76822">
              <w:rPr>
                <w:rFonts w:ascii="Arial" w:hAnsi="Arial" w:cs="Arial"/>
                <w:color w:val="000000"/>
                <w:sz w:val="18"/>
                <w:szCs w:val="18"/>
                <w:lang w:val="en-US"/>
              </w:rPr>
              <w:t>18.8</w:t>
            </w:r>
          </w:p>
        </w:tc>
      </w:tr>
      <w:tr w:rsidR="00B37AE7" w:rsidRPr="00BC2B8E" w:rsidTr="00D76822">
        <w:trPr>
          <w:trHeight w:val="300"/>
        </w:trPr>
        <w:tc>
          <w:tcPr>
            <w:tcW w:w="2943" w:type="dxa"/>
            <w:tcBorders>
              <w:top w:val="nil"/>
              <w:bottom w:val="nil"/>
            </w:tcBorders>
            <w:noWrap/>
            <w:hideMark/>
          </w:tcPr>
          <w:p w:rsidR="00104D4E" w:rsidRPr="00D76822" w:rsidRDefault="00104D4E" w:rsidP="00D76822">
            <w:pPr>
              <w:pStyle w:val="ListParagraph"/>
              <w:numPr>
                <w:ilvl w:val="0"/>
                <w:numId w:val="30"/>
              </w:numPr>
              <w:spacing w:line="276" w:lineRule="auto"/>
              <w:ind w:hanging="218"/>
              <w:jc w:val="both"/>
              <w:rPr>
                <w:sz w:val="22"/>
                <w:szCs w:val="22"/>
                <w:lang w:val="en-US"/>
              </w:rPr>
            </w:pPr>
            <w:r w:rsidRPr="00D76822">
              <w:rPr>
                <w:sz w:val="22"/>
                <w:szCs w:val="22"/>
                <w:lang w:val="en-US"/>
              </w:rPr>
              <w:t>Surpasses expectations</w:t>
            </w:r>
          </w:p>
        </w:tc>
        <w:tc>
          <w:tcPr>
            <w:tcW w:w="960" w:type="dxa"/>
            <w:tcBorders>
              <w:top w:val="nil"/>
              <w:bottom w:val="nil"/>
            </w:tcBorders>
            <w:noWrap/>
            <w:hideMark/>
          </w:tcPr>
          <w:p w:rsidR="00104D4E" w:rsidRPr="00D76822" w:rsidRDefault="00104D4E" w:rsidP="00D76822">
            <w:pPr>
              <w:jc w:val="center"/>
              <w:rPr>
                <w:rFonts w:ascii="Arial" w:hAnsi="Arial" w:cs="Arial"/>
                <w:color w:val="000000"/>
                <w:sz w:val="18"/>
                <w:szCs w:val="18"/>
                <w:lang w:val="en-US"/>
              </w:rPr>
            </w:pPr>
            <w:r w:rsidRPr="00D76822">
              <w:rPr>
                <w:rFonts w:ascii="Arial" w:hAnsi="Arial" w:cs="Arial"/>
                <w:color w:val="000000"/>
                <w:sz w:val="18"/>
                <w:szCs w:val="18"/>
                <w:lang w:val="en-US"/>
              </w:rPr>
              <w:t>8</w:t>
            </w:r>
          </w:p>
        </w:tc>
        <w:tc>
          <w:tcPr>
            <w:tcW w:w="974" w:type="dxa"/>
            <w:tcBorders>
              <w:top w:val="nil"/>
              <w:bottom w:val="nil"/>
            </w:tcBorders>
            <w:noWrap/>
            <w:hideMark/>
          </w:tcPr>
          <w:p w:rsidR="00BD03D3" w:rsidRDefault="00104D4E">
            <w:pPr>
              <w:jc w:val="right"/>
              <w:rPr>
                <w:rFonts w:ascii="Arial" w:hAnsi="Arial" w:cs="Arial"/>
                <w:color w:val="000000"/>
                <w:sz w:val="18"/>
                <w:szCs w:val="18"/>
                <w:lang w:val="en-US"/>
              </w:rPr>
            </w:pPr>
            <w:r w:rsidRPr="00D76822">
              <w:rPr>
                <w:rFonts w:ascii="Arial" w:hAnsi="Arial" w:cs="Arial"/>
                <w:color w:val="000000"/>
                <w:sz w:val="18"/>
                <w:szCs w:val="18"/>
                <w:lang w:val="en-US"/>
              </w:rPr>
              <w:t>16.3</w:t>
            </w:r>
          </w:p>
        </w:tc>
        <w:tc>
          <w:tcPr>
            <w:tcW w:w="960" w:type="dxa"/>
            <w:tcBorders>
              <w:top w:val="nil"/>
              <w:bottom w:val="nil"/>
            </w:tcBorders>
            <w:noWrap/>
            <w:hideMark/>
          </w:tcPr>
          <w:p w:rsidR="00104D4E" w:rsidRPr="00D76822" w:rsidRDefault="00104D4E" w:rsidP="00D76822">
            <w:pPr>
              <w:jc w:val="center"/>
              <w:rPr>
                <w:rFonts w:ascii="Arial" w:hAnsi="Arial" w:cs="Arial"/>
                <w:color w:val="000000"/>
                <w:sz w:val="18"/>
                <w:szCs w:val="18"/>
                <w:lang w:val="en-US"/>
              </w:rPr>
            </w:pPr>
            <w:r w:rsidRPr="00D76822">
              <w:rPr>
                <w:rFonts w:ascii="Arial" w:hAnsi="Arial" w:cs="Arial"/>
                <w:color w:val="000000"/>
                <w:sz w:val="18"/>
                <w:szCs w:val="18"/>
                <w:lang w:val="en-US"/>
              </w:rPr>
              <w:t>3</w:t>
            </w:r>
          </w:p>
        </w:tc>
        <w:tc>
          <w:tcPr>
            <w:tcW w:w="974" w:type="dxa"/>
            <w:tcBorders>
              <w:top w:val="nil"/>
              <w:bottom w:val="nil"/>
            </w:tcBorders>
            <w:noWrap/>
            <w:hideMark/>
          </w:tcPr>
          <w:p w:rsidR="00BD03D3" w:rsidRDefault="00104D4E">
            <w:pPr>
              <w:jc w:val="right"/>
              <w:rPr>
                <w:rFonts w:ascii="Arial" w:hAnsi="Arial" w:cs="Arial"/>
                <w:color w:val="000000"/>
                <w:sz w:val="18"/>
                <w:szCs w:val="18"/>
                <w:lang w:val="en-US"/>
              </w:rPr>
            </w:pPr>
            <w:r w:rsidRPr="00D76822">
              <w:rPr>
                <w:rFonts w:ascii="Arial" w:hAnsi="Arial" w:cs="Arial"/>
                <w:color w:val="000000"/>
                <w:sz w:val="18"/>
                <w:szCs w:val="18"/>
                <w:lang w:val="en-US"/>
              </w:rPr>
              <w:t>10.0</w:t>
            </w:r>
          </w:p>
        </w:tc>
        <w:tc>
          <w:tcPr>
            <w:tcW w:w="960" w:type="dxa"/>
            <w:tcBorders>
              <w:top w:val="nil"/>
              <w:bottom w:val="nil"/>
            </w:tcBorders>
            <w:noWrap/>
            <w:hideMark/>
          </w:tcPr>
          <w:p w:rsidR="00104D4E" w:rsidRPr="00D76822" w:rsidRDefault="00104D4E" w:rsidP="00D76822">
            <w:pPr>
              <w:jc w:val="center"/>
              <w:rPr>
                <w:rFonts w:ascii="Arial" w:hAnsi="Arial" w:cs="Arial"/>
                <w:color w:val="000000"/>
                <w:sz w:val="18"/>
                <w:szCs w:val="18"/>
                <w:lang w:val="en-US"/>
              </w:rPr>
            </w:pPr>
            <w:r w:rsidRPr="00D76822">
              <w:rPr>
                <w:rFonts w:ascii="Arial" w:hAnsi="Arial" w:cs="Arial"/>
                <w:color w:val="000000"/>
                <w:sz w:val="18"/>
                <w:szCs w:val="18"/>
                <w:lang w:val="en-US"/>
              </w:rPr>
              <w:t>11</w:t>
            </w:r>
          </w:p>
        </w:tc>
        <w:tc>
          <w:tcPr>
            <w:tcW w:w="974" w:type="dxa"/>
            <w:tcBorders>
              <w:top w:val="nil"/>
              <w:bottom w:val="nil"/>
            </w:tcBorders>
            <w:noWrap/>
            <w:hideMark/>
          </w:tcPr>
          <w:p w:rsidR="00BD03D3" w:rsidRDefault="00104D4E">
            <w:pPr>
              <w:jc w:val="right"/>
              <w:rPr>
                <w:rFonts w:ascii="Arial" w:hAnsi="Arial" w:cs="Arial"/>
                <w:color w:val="000000"/>
                <w:sz w:val="18"/>
                <w:szCs w:val="18"/>
                <w:lang w:val="en-US"/>
              </w:rPr>
            </w:pPr>
            <w:r w:rsidRPr="00D76822">
              <w:rPr>
                <w:rFonts w:ascii="Arial" w:hAnsi="Arial" w:cs="Arial"/>
                <w:color w:val="000000"/>
                <w:sz w:val="18"/>
                <w:szCs w:val="18"/>
                <w:lang w:val="en-US"/>
              </w:rPr>
              <w:t>13.8</w:t>
            </w:r>
          </w:p>
        </w:tc>
      </w:tr>
      <w:tr w:rsidR="00B37AE7" w:rsidRPr="00BC2B8E" w:rsidTr="00D76822">
        <w:trPr>
          <w:trHeight w:val="315"/>
        </w:trPr>
        <w:tc>
          <w:tcPr>
            <w:tcW w:w="2943" w:type="dxa"/>
            <w:tcBorders>
              <w:top w:val="nil"/>
              <w:bottom w:val="single" w:sz="4" w:space="0" w:color="auto"/>
            </w:tcBorders>
            <w:hideMark/>
          </w:tcPr>
          <w:p w:rsidR="00104D4E" w:rsidRPr="00D76822" w:rsidRDefault="00104D4E" w:rsidP="00D76822">
            <w:pPr>
              <w:spacing w:line="276" w:lineRule="auto"/>
              <w:jc w:val="right"/>
              <w:rPr>
                <w:sz w:val="22"/>
                <w:szCs w:val="22"/>
                <w:lang w:val="en-US"/>
              </w:rPr>
            </w:pPr>
            <w:r w:rsidRPr="00D76822">
              <w:rPr>
                <w:sz w:val="22"/>
                <w:szCs w:val="22"/>
                <w:lang w:val="en-US"/>
              </w:rPr>
              <w:t>Total</w:t>
            </w:r>
          </w:p>
        </w:tc>
        <w:tc>
          <w:tcPr>
            <w:tcW w:w="960" w:type="dxa"/>
            <w:tcBorders>
              <w:top w:val="nil"/>
              <w:bottom w:val="single" w:sz="4" w:space="0" w:color="auto"/>
            </w:tcBorders>
            <w:noWrap/>
            <w:hideMark/>
          </w:tcPr>
          <w:p w:rsidR="00104D4E" w:rsidRPr="00D76822" w:rsidRDefault="00104D4E" w:rsidP="00D76822">
            <w:pPr>
              <w:jc w:val="center"/>
              <w:rPr>
                <w:rFonts w:ascii="Arial" w:hAnsi="Arial" w:cs="Arial"/>
                <w:color w:val="000000"/>
                <w:sz w:val="18"/>
                <w:szCs w:val="18"/>
                <w:lang w:val="en-US"/>
              </w:rPr>
            </w:pPr>
            <w:r w:rsidRPr="00D76822">
              <w:rPr>
                <w:rFonts w:ascii="Arial" w:hAnsi="Arial" w:cs="Arial"/>
                <w:color w:val="000000"/>
                <w:sz w:val="18"/>
                <w:szCs w:val="18"/>
                <w:lang w:val="en-US"/>
              </w:rPr>
              <w:t>49</w:t>
            </w:r>
          </w:p>
        </w:tc>
        <w:tc>
          <w:tcPr>
            <w:tcW w:w="974" w:type="dxa"/>
            <w:tcBorders>
              <w:top w:val="nil"/>
              <w:bottom w:val="single" w:sz="4" w:space="0" w:color="auto"/>
            </w:tcBorders>
            <w:noWrap/>
            <w:hideMark/>
          </w:tcPr>
          <w:p w:rsidR="00BD03D3" w:rsidRDefault="00104D4E">
            <w:pPr>
              <w:jc w:val="right"/>
              <w:rPr>
                <w:rFonts w:ascii="Arial" w:hAnsi="Arial" w:cs="Arial"/>
                <w:color w:val="000000"/>
                <w:sz w:val="18"/>
                <w:szCs w:val="18"/>
                <w:lang w:val="en-US"/>
              </w:rPr>
            </w:pPr>
            <w:r w:rsidRPr="00D76822">
              <w:rPr>
                <w:rFonts w:ascii="Arial" w:hAnsi="Arial" w:cs="Arial"/>
                <w:color w:val="000000"/>
                <w:sz w:val="18"/>
                <w:szCs w:val="18"/>
                <w:lang w:val="en-US"/>
              </w:rPr>
              <w:t>100.0</w:t>
            </w:r>
          </w:p>
        </w:tc>
        <w:tc>
          <w:tcPr>
            <w:tcW w:w="960" w:type="dxa"/>
            <w:tcBorders>
              <w:top w:val="nil"/>
              <w:bottom w:val="single" w:sz="4" w:space="0" w:color="auto"/>
            </w:tcBorders>
            <w:noWrap/>
            <w:hideMark/>
          </w:tcPr>
          <w:p w:rsidR="00104D4E" w:rsidRPr="00D76822" w:rsidRDefault="00104D4E" w:rsidP="00D76822">
            <w:pPr>
              <w:jc w:val="center"/>
              <w:rPr>
                <w:rFonts w:ascii="Arial" w:hAnsi="Arial" w:cs="Arial"/>
                <w:color w:val="000000"/>
                <w:sz w:val="18"/>
                <w:szCs w:val="18"/>
                <w:lang w:val="en-US"/>
              </w:rPr>
            </w:pPr>
            <w:r w:rsidRPr="00D76822">
              <w:rPr>
                <w:rFonts w:ascii="Arial" w:hAnsi="Arial" w:cs="Arial"/>
                <w:color w:val="000000"/>
                <w:sz w:val="18"/>
                <w:szCs w:val="18"/>
                <w:lang w:val="en-US"/>
              </w:rPr>
              <w:t>30</w:t>
            </w:r>
          </w:p>
        </w:tc>
        <w:tc>
          <w:tcPr>
            <w:tcW w:w="974" w:type="dxa"/>
            <w:tcBorders>
              <w:top w:val="nil"/>
              <w:bottom w:val="single" w:sz="4" w:space="0" w:color="auto"/>
            </w:tcBorders>
            <w:noWrap/>
            <w:hideMark/>
          </w:tcPr>
          <w:p w:rsidR="00BD03D3" w:rsidRDefault="00104D4E">
            <w:pPr>
              <w:jc w:val="right"/>
              <w:rPr>
                <w:rFonts w:ascii="Arial" w:hAnsi="Arial" w:cs="Arial"/>
                <w:color w:val="000000"/>
                <w:sz w:val="18"/>
                <w:szCs w:val="18"/>
                <w:lang w:val="en-US"/>
              </w:rPr>
            </w:pPr>
            <w:r w:rsidRPr="00D76822">
              <w:rPr>
                <w:rFonts w:ascii="Arial" w:hAnsi="Arial" w:cs="Arial"/>
                <w:color w:val="000000"/>
                <w:sz w:val="18"/>
                <w:szCs w:val="18"/>
                <w:lang w:val="en-US"/>
              </w:rPr>
              <w:t>100.0</w:t>
            </w:r>
          </w:p>
        </w:tc>
        <w:tc>
          <w:tcPr>
            <w:tcW w:w="960" w:type="dxa"/>
            <w:tcBorders>
              <w:top w:val="nil"/>
              <w:bottom w:val="single" w:sz="4" w:space="0" w:color="auto"/>
            </w:tcBorders>
            <w:noWrap/>
            <w:hideMark/>
          </w:tcPr>
          <w:p w:rsidR="00104D4E" w:rsidRPr="00D76822" w:rsidRDefault="00104D4E" w:rsidP="00D76822">
            <w:pPr>
              <w:jc w:val="center"/>
              <w:rPr>
                <w:rFonts w:ascii="Arial" w:hAnsi="Arial" w:cs="Arial"/>
                <w:color w:val="000000"/>
                <w:sz w:val="18"/>
                <w:szCs w:val="18"/>
                <w:lang w:val="en-US"/>
              </w:rPr>
            </w:pPr>
            <w:r w:rsidRPr="00D76822">
              <w:rPr>
                <w:rFonts w:ascii="Arial" w:hAnsi="Arial" w:cs="Arial"/>
                <w:color w:val="000000"/>
                <w:sz w:val="18"/>
                <w:szCs w:val="18"/>
                <w:lang w:val="en-US"/>
              </w:rPr>
              <w:t>79</w:t>
            </w:r>
          </w:p>
        </w:tc>
        <w:tc>
          <w:tcPr>
            <w:tcW w:w="974" w:type="dxa"/>
            <w:tcBorders>
              <w:top w:val="nil"/>
              <w:bottom w:val="single" w:sz="4" w:space="0" w:color="auto"/>
            </w:tcBorders>
            <w:noWrap/>
            <w:hideMark/>
          </w:tcPr>
          <w:p w:rsidR="00BD03D3" w:rsidRDefault="00104D4E">
            <w:pPr>
              <w:jc w:val="right"/>
              <w:rPr>
                <w:rFonts w:ascii="Arial" w:hAnsi="Arial" w:cs="Arial"/>
                <w:color w:val="000000"/>
                <w:sz w:val="18"/>
                <w:szCs w:val="18"/>
                <w:lang w:val="en-US"/>
              </w:rPr>
            </w:pPr>
            <w:r w:rsidRPr="00D76822">
              <w:rPr>
                <w:rFonts w:ascii="Arial" w:hAnsi="Arial" w:cs="Arial"/>
                <w:color w:val="000000"/>
                <w:sz w:val="18"/>
                <w:szCs w:val="18"/>
                <w:lang w:val="en-US"/>
              </w:rPr>
              <w:t>98.8</w:t>
            </w:r>
          </w:p>
        </w:tc>
      </w:tr>
      <w:tr w:rsidR="00B37AE7" w:rsidRPr="00BC2B8E" w:rsidTr="00D76822">
        <w:trPr>
          <w:trHeight w:val="315"/>
        </w:trPr>
        <w:tc>
          <w:tcPr>
            <w:tcW w:w="2943" w:type="dxa"/>
            <w:tcBorders>
              <w:bottom w:val="nil"/>
            </w:tcBorders>
            <w:hideMark/>
          </w:tcPr>
          <w:p w:rsidR="00104D4E" w:rsidRPr="00D76822" w:rsidRDefault="00104D4E" w:rsidP="00D76822">
            <w:pPr>
              <w:spacing w:line="276" w:lineRule="auto"/>
              <w:jc w:val="both"/>
              <w:rPr>
                <w:b/>
                <w:sz w:val="22"/>
                <w:szCs w:val="22"/>
                <w:lang w:val="en-US"/>
              </w:rPr>
            </w:pPr>
            <w:r w:rsidRPr="00D76822">
              <w:rPr>
                <w:b/>
                <w:sz w:val="22"/>
                <w:szCs w:val="22"/>
                <w:lang w:val="en-US"/>
              </w:rPr>
              <w:t>Surgical procedures Scoring</w:t>
            </w:r>
          </w:p>
        </w:tc>
        <w:tc>
          <w:tcPr>
            <w:tcW w:w="960" w:type="dxa"/>
            <w:tcBorders>
              <w:bottom w:val="nil"/>
            </w:tcBorders>
            <w:noWrap/>
            <w:hideMark/>
          </w:tcPr>
          <w:p w:rsidR="00104D4E" w:rsidRPr="00D76822" w:rsidRDefault="00104D4E" w:rsidP="00D76822">
            <w:pPr>
              <w:jc w:val="center"/>
              <w:rPr>
                <w:rFonts w:ascii="Arial" w:hAnsi="Arial" w:cs="Arial"/>
                <w:color w:val="000000"/>
                <w:sz w:val="18"/>
                <w:szCs w:val="18"/>
                <w:lang w:val="en-US"/>
              </w:rPr>
            </w:pPr>
          </w:p>
        </w:tc>
        <w:tc>
          <w:tcPr>
            <w:tcW w:w="974" w:type="dxa"/>
            <w:tcBorders>
              <w:bottom w:val="nil"/>
            </w:tcBorders>
            <w:noWrap/>
            <w:hideMark/>
          </w:tcPr>
          <w:p w:rsidR="00BD03D3" w:rsidRDefault="00BD03D3">
            <w:pPr>
              <w:jc w:val="right"/>
              <w:rPr>
                <w:rFonts w:ascii="Arial" w:hAnsi="Arial" w:cs="Arial"/>
                <w:b/>
                <w:bCs/>
                <w:color w:val="000000"/>
                <w:sz w:val="18"/>
                <w:szCs w:val="18"/>
                <w:lang w:val="en-US"/>
              </w:rPr>
            </w:pPr>
          </w:p>
        </w:tc>
        <w:tc>
          <w:tcPr>
            <w:tcW w:w="960" w:type="dxa"/>
            <w:tcBorders>
              <w:bottom w:val="nil"/>
            </w:tcBorders>
            <w:noWrap/>
            <w:hideMark/>
          </w:tcPr>
          <w:p w:rsidR="00104D4E" w:rsidRPr="00D76822" w:rsidRDefault="00104D4E" w:rsidP="00D76822">
            <w:pPr>
              <w:jc w:val="center"/>
              <w:rPr>
                <w:rFonts w:ascii="Arial" w:hAnsi="Arial" w:cs="Arial"/>
                <w:color w:val="000000"/>
                <w:sz w:val="18"/>
                <w:szCs w:val="18"/>
                <w:lang w:val="en-US"/>
              </w:rPr>
            </w:pPr>
          </w:p>
        </w:tc>
        <w:tc>
          <w:tcPr>
            <w:tcW w:w="974" w:type="dxa"/>
            <w:tcBorders>
              <w:bottom w:val="nil"/>
            </w:tcBorders>
            <w:noWrap/>
            <w:hideMark/>
          </w:tcPr>
          <w:p w:rsidR="00BD03D3" w:rsidRDefault="00104D4E">
            <w:pPr>
              <w:jc w:val="right"/>
              <w:rPr>
                <w:rFonts w:ascii="Arial" w:hAnsi="Arial" w:cs="Arial"/>
                <w:color w:val="000000"/>
                <w:sz w:val="18"/>
                <w:szCs w:val="18"/>
                <w:lang w:val="en-US"/>
              </w:rPr>
            </w:pPr>
            <w:r w:rsidRPr="00D76822">
              <w:rPr>
                <w:rFonts w:ascii="Arial" w:hAnsi="Arial" w:cs="Arial"/>
                <w:color w:val="000000"/>
                <w:sz w:val="18"/>
                <w:szCs w:val="18"/>
                <w:lang w:val="en-US"/>
              </w:rPr>
              <w:t>0.0</w:t>
            </w:r>
          </w:p>
        </w:tc>
        <w:tc>
          <w:tcPr>
            <w:tcW w:w="960" w:type="dxa"/>
            <w:tcBorders>
              <w:bottom w:val="nil"/>
            </w:tcBorders>
            <w:noWrap/>
            <w:hideMark/>
          </w:tcPr>
          <w:p w:rsidR="00104D4E" w:rsidRPr="00D76822" w:rsidRDefault="00104D4E" w:rsidP="00D76822">
            <w:pPr>
              <w:jc w:val="center"/>
              <w:rPr>
                <w:rFonts w:ascii="Arial" w:hAnsi="Arial" w:cs="Arial"/>
                <w:color w:val="000000"/>
                <w:sz w:val="18"/>
                <w:szCs w:val="18"/>
                <w:lang w:val="en-US"/>
              </w:rPr>
            </w:pPr>
          </w:p>
        </w:tc>
        <w:tc>
          <w:tcPr>
            <w:tcW w:w="974" w:type="dxa"/>
            <w:tcBorders>
              <w:bottom w:val="nil"/>
            </w:tcBorders>
            <w:noWrap/>
            <w:hideMark/>
          </w:tcPr>
          <w:p w:rsidR="00BD03D3" w:rsidRDefault="00BD03D3">
            <w:pPr>
              <w:jc w:val="right"/>
              <w:rPr>
                <w:rFonts w:ascii="Arial" w:hAnsi="Arial" w:cs="Arial"/>
                <w:b/>
                <w:bCs/>
                <w:color w:val="000000"/>
                <w:sz w:val="18"/>
                <w:szCs w:val="18"/>
                <w:lang w:val="en-US"/>
              </w:rPr>
            </w:pPr>
          </w:p>
        </w:tc>
      </w:tr>
      <w:tr w:rsidR="00B37AE7" w:rsidRPr="00BC2B8E" w:rsidTr="00D76822">
        <w:trPr>
          <w:trHeight w:val="300"/>
        </w:trPr>
        <w:tc>
          <w:tcPr>
            <w:tcW w:w="2943" w:type="dxa"/>
            <w:tcBorders>
              <w:top w:val="nil"/>
              <w:bottom w:val="nil"/>
            </w:tcBorders>
            <w:noWrap/>
            <w:hideMark/>
          </w:tcPr>
          <w:p w:rsidR="00104D4E" w:rsidRPr="00D76822" w:rsidRDefault="00104D4E" w:rsidP="00D76822">
            <w:pPr>
              <w:pStyle w:val="ListParagraph"/>
              <w:numPr>
                <w:ilvl w:val="0"/>
                <w:numId w:val="30"/>
              </w:numPr>
              <w:spacing w:line="276" w:lineRule="auto"/>
              <w:ind w:hanging="218"/>
              <w:jc w:val="both"/>
              <w:rPr>
                <w:sz w:val="22"/>
                <w:szCs w:val="22"/>
                <w:lang w:val="en-US"/>
              </w:rPr>
            </w:pPr>
            <w:r w:rsidRPr="00D76822">
              <w:rPr>
                <w:sz w:val="22"/>
                <w:szCs w:val="22"/>
                <w:lang w:val="en-US"/>
              </w:rPr>
              <w:t>Needs urgent remediation</w:t>
            </w:r>
          </w:p>
        </w:tc>
        <w:tc>
          <w:tcPr>
            <w:tcW w:w="960" w:type="dxa"/>
            <w:tcBorders>
              <w:top w:val="nil"/>
              <w:bottom w:val="nil"/>
            </w:tcBorders>
            <w:noWrap/>
            <w:hideMark/>
          </w:tcPr>
          <w:p w:rsidR="00104D4E" w:rsidRPr="00D76822" w:rsidRDefault="00104D4E" w:rsidP="00D76822">
            <w:pPr>
              <w:jc w:val="center"/>
              <w:rPr>
                <w:rFonts w:ascii="Arial" w:hAnsi="Arial" w:cs="Arial"/>
                <w:color w:val="000000"/>
                <w:sz w:val="18"/>
                <w:szCs w:val="18"/>
                <w:lang w:val="en-US"/>
              </w:rPr>
            </w:pPr>
            <w:r w:rsidRPr="00D76822">
              <w:rPr>
                <w:rFonts w:ascii="Arial" w:hAnsi="Arial" w:cs="Arial"/>
                <w:color w:val="000000"/>
                <w:sz w:val="18"/>
                <w:szCs w:val="18"/>
                <w:lang w:val="en-US"/>
              </w:rPr>
              <w:t>18</w:t>
            </w:r>
          </w:p>
        </w:tc>
        <w:tc>
          <w:tcPr>
            <w:tcW w:w="974" w:type="dxa"/>
            <w:tcBorders>
              <w:top w:val="nil"/>
              <w:bottom w:val="nil"/>
            </w:tcBorders>
            <w:noWrap/>
            <w:hideMark/>
          </w:tcPr>
          <w:p w:rsidR="00BD03D3" w:rsidRDefault="00104D4E">
            <w:pPr>
              <w:jc w:val="right"/>
              <w:rPr>
                <w:rFonts w:ascii="Arial" w:hAnsi="Arial" w:cs="Arial"/>
                <w:color w:val="000000"/>
                <w:sz w:val="18"/>
                <w:szCs w:val="18"/>
                <w:lang w:val="en-US"/>
              </w:rPr>
            </w:pPr>
            <w:r w:rsidRPr="00D76822">
              <w:rPr>
                <w:rFonts w:ascii="Arial" w:hAnsi="Arial" w:cs="Arial"/>
                <w:color w:val="000000"/>
                <w:sz w:val="18"/>
                <w:szCs w:val="18"/>
                <w:lang w:val="en-US"/>
              </w:rPr>
              <w:t>39.1</w:t>
            </w:r>
          </w:p>
        </w:tc>
        <w:tc>
          <w:tcPr>
            <w:tcW w:w="960" w:type="dxa"/>
            <w:tcBorders>
              <w:top w:val="nil"/>
              <w:bottom w:val="nil"/>
            </w:tcBorders>
            <w:noWrap/>
            <w:hideMark/>
          </w:tcPr>
          <w:p w:rsidR="00104D4E" w:rsidRPr="00D76822" w:rsidRDefault="00104D4E" w:rsidP="00D76822">
            <w:pPr>
              <w:jc w:val="center"/>
              <w:rPr>
                <w:rFonts w:ascii="Arial" w:hAnsi="Arial" w:cs="Arial"/>
                <w:color w:val="000000"/>
                <w:sz w:val="18"/>
                <w:szCs w:val="18"/>
                <w:lang w:val="en-US"/>
              </w:rPr>
            </w:pPr>
            <w:r w:rsidRPr="00D76822">
              <w:rPr>
                <w:rFonts w:ascii="Arial" w:hAnsi="Arial" w:cs="Arial"/>
                <w:color w:val="000000"/>
                <w:sz w:val="18"/>
                <w:szCs w:val="18"/>
                <w:lang w:val="en-US"/>
              </w:rPr>
              <w:t>11</w:t>
            </w:r>
          </w:p>
        </w:tc>
        <w:tc>
          <w:tcPr>
            <w:tcW w:w="974" w:type="dxa"/>
            <w:tcBorders>
              <w:top w:val="nil"/>
              <w:bottom w:val="nil"/>
            </w:tcBorders>
            <w:noWrap/>
            <w:hideMark/>
          </w:tcPr>
          <w:p w:rsidR="00BD03D3" w:rsidRDefault="00104D4E">
            <w:pPr>
              <w:jc w:val="right"/>
              <w:rPr>
                <w:rFonts w:ascii="Arial" w:hAnsi="Arial" w:cs="Arial"/>
                <w:color w:val="000000"/>
                <w:sz w:val="18"/>
                <w:szCs w:val="18"/>
                <w:lang w:val="en-US"/>
              </w:rPr>
            </w:pPr>
            <w:r w:rsidRPr="00D76822">
              <w:rPr>
                <w:rFonts w:ascii="Arial" w:hAnsi="Arial" w:cs="Arial"/>
                <w:color w:val="000000"/>
                <w:sz w:val="18"/>
                <w:szCs w:val="18"/>
                <w:lang w:val="en-US"/>
              </w:rPr>
              <w:t>36.7</w:t>
            </w:r>
          </w:p>
        </w:tc>
        <w:tc>
          <w:tcPr>
            <w:tcW w:w="960" w:type="dxa"/>
            <w:tcBorders>
              <w:top w:val="nil"/>
              <w:bottom w:val="nil"/>
            </w:tcBorders>
            <w:noWrap/>
            <w:hideMark/>
          </w:tcPr>
          <w:p w:rsidR="00104D4E" w:rsidRPr="00D76822" w:rsidRDefault="00104D4E" w:rsidP="00D76822">
            <w:pPr>
              <w:jc w:val="center"/>
              <w:rPr>
                <w:rFonts w:ascii="Arial" w:hAnsi="Arial" w:cs="Arial"/>
                <w:color w:val="000000"/>
                <w:sz w:val="18"/>
                <w:szCs w:val="18"/>
                <w:lang w:val="en-US"/>
              </w:rPr>
            </w:pPr>
            <w:r w:rsidRPr="00D76822">
              <w:rPr>
                <w:rFonts w:ascii="Arial" w:hAnsi="Arial" w:cs="Arial"/>
                <w:color w:val="000000"/>
                <w:sz w:val="18"/>
                <w:szCs w:val="18"/>
                <w:lang w:val="en-US"/>
              </w:rPr>
              <w:t>29</w:t>
            </w:r>
          </w:p>
        </w:tc>
        <w:tc>
          <w:tcPr>
            <w:tcW w:w="974" w:type="dxa"/>
            <w:tcBorders>
              <w:top w:val="nil"/>
              <w:bottom w:val="nil"/>
            </w:tcBorders>
            <w:noWrap/>
            <w:hideMark/>
          </w:tcPr>
          <w:p w:rsidR="00BD03D3" w:rsidRDefault="00104D4E">
            <w:pPr>
              <w:jc w:val="right"/>
              <w:rPr>
                <w:rFonts w:ascii="Arial" w:hAnsi="Arial" w:cs="Arial"/>
                <w:color w:val="000000"/>
                <w:sz w:val="18"/>
                <w:szCs w:val="18"/>
                <w:lang w:val="en-US"/>
              </w:rPr>
            </w:pPr>
            <w:r w:rsidRPr="00D76822">
              <w:rPr>
                <w:rFonts w:ascii="Arial" w:hAnsi="Arial" w:cs="Arial"/>
                <w:color w:val="000000"/>
                <w:sz w:val="18"/>
                <w:szCs w:val="18"/>
                <w:lang w:val="en-US"/>
              </w:rPr>
              <w:t>38.2</w:t>
            </w:r>
          </w:p>
        </w:tc>
      </w:tr>
      <w:tr w:rsidR="00B37AE7" w:rsidRPr="00BC2B8E" w:rsidTr="00D76822">
        <w:trPr>
          <w:trHeight w:val="300"/>
        </w:trPr>
        <w:tc>
          <w:tcPr>
            <w:tcW w:w="2943" w:type="dxa"/>
            <w:tcBorders>
              <w:top w:val="nil"/>
              <w:bottom w:val="nil"/>
            </w:tcBorders>
            <w:noWrap/>
            <w:hideMark/>
          </w:tcPr>
          <w:p w:rsidR="00104D4E" w:rsidRPr="00D76822" w:rsidRDefault="00104D4E" w:rsidP="00D76822">
            <w:pPr>
              <w:pStyle w:val="ListParagraph"/>
              <w:numPr>
                <w:ilvl w:val="0"/>
                <w:numId w:val="30"/>
              </w:numPr>
              <w:spacing w:line="276" w:lineRule="auto"/>
              <w:ind w:hanging="218"/>
              <w:jc w:val="both"/>
              <w:rPr>
                <w:sz w:val="22"/>
                <w:szCs w:val="22"/>
                <w:lang w:val="en-US"/>
              </w:rPr>
            </w:pPr>
            <w:r w:rsidRPr="00D76822">
              <w:rPr>
                <w:sz w:val="22"/>
                <w:szCs w:val="22"/>
                <w:lang w:val="en-US"/>
              </w:rPr>
              <w:t>Need improvement</w:t>
            </w:r>
          </w:p>
        </w:tc>
        <w:tc>
          <w:tcPr>
            <w:tcW w:w="960" w:type="dxa"/>
            <w:tcBorders>
              <w:top w:val="nil"/>
              <w:bottom w:val="nil"/>
            </w:tcBorders>
            <w:noWrap/>
            <w:hideMark/>
          </w:tcPr>
          <w:p w:rsidR="00104D4E" w:rsidRPr="00D76822" w:rsidRDefault="00104D4E" w:rsidP="00D76822">
            <w:pPr>
              <w:jc w:val="center"/>
              <w:rPr>
                <w:rFonts w:ascii="Arial" w:hAnsi="Arial" w:cs="Arial"/>
                <w:color w:val="000000"/>
                <w:sz w:val="18"/>
                <w:szCs w:val="18"/>
                <w:lang w:val="en-US"/>
              </w:rPr>
            </w:pPr>
            <w:r w:rsidRPr="00D76822">
              <w:rPr>
                <w:rFonts w:ascii="Arial" w:hAnsi="Arial" w:cs="Arial"/>
                <w:color w:val="000000"/>
                <w:sz w:val="18"/>
                <w:szCs w:val="18"/>
                <w:lang w:val="en-US"/>
              </w:rPr>
              <w:t>18</w:t>
            </w:r>
          </w:p>
        </w:tc>
        <w:tc>
          <w:tcPr>
            <w:tcW w:w="974" w:type="dxa"/>
            <w:tcBorders>
              <w:top w:val="nil"/>
              <w:bottom w:val="nil"/>
            </w:tcBorders>
            <w:noWrap/>
            <w:hideMark/>
          </w:tcPr>
          <w:p w:rsidR="00BD03D3" w:rsidRDefault="00104D4E">
            <w:pPr>
              <w:jc w:val="right"/>
              <w:rPr>
                <w:rFonts w:ascii="Arial" w:hAnsi="Arial" w:cs="Arial"/>
                <w:color w:val="000000"/>
                <w:sz w:val="18"/>
                <w:szCs w:val="18"/>
                <w:lang w:val="en-US"/>
              </w:rPr>
            </w:pPr>
            <w:r w:rsidRPr="00D76822">
              <w:rPr>
                <w:rFonts w:ascii="Arial" w:hAnsi="Arial" w:cs="Arial"/>
                <w:color w:val="000000"/>
                <w:sz w:val="18"/>
                <w:szCs w:val="18"/>
                <w:lang w:val="en-US"/>
              </w:rPr>
              <w:t>39.1</w:t>
            </w:r>
          </w:p>
        </w:tc>
        <w:tc>
          <w:tcPr>
            <w:tcW w:w="960" w:type="dxa"/>
            <w:tcBorders>
              <w:top w:val="nil"/>
              <w:bottom w:val="nil"/>
            </w:tcBorders>
            <w:noWrap/>
            <w:hideMark/>
          </w:tcPr>
          <w:p w:rsidR="00104D4E" w:rsidRPr="00D76822" w:rsidRDefault="00104D4E" w:rsidP="00D76822">
            <w:pPr>
              <w:jc w:val="center"/>
              <w:rPr>
                <w:rFonts w:ascii="Arial" w:hAnsi="Arial" w:cs="Arial"/>
                <w:color w:val="000000"/>
                <w:sz w:val="18"/>
                <w:szCs w:val="18"/>
                <w:lang w:val="en-US"/>
              </w:rPr>
            </w:pPr>
            <w:r w:rsidRPr="00D76822">
              <w:rPr>
                <w:rFonts w:ascii="Arial" w:hAnsi="Arial" w:cs="Arial"/>
                <w:color w:val="000000"/>
                <w:sz w:val="18"/>
                <w:szCs w:val="18"/>
                <w:lang w:val="en-US"/>
              </w:rPr>
              <w:t>9</w:t>
            </w:r>
          </w:p>
        </w:tc>
        <w:tc>
          <w:tcPr>
            <w:tcW w:w="974" w:type="dxa"/>
            <w:tcBorders>
              <w:top w:val="nil"/>
              <w:bottom w:val="nil"/>
            </w:tcBorders>
            <w:noWrap/>
            <w:hideMark/>
          </w:tcPr>
          <w:p w:rsidR="00BD03D3" w:rsidRDefault="00104D4E">
            <w:pPr>
              <w:jc w:val="right"/>
              <w:rPr>
                <w:rFonts w:ascii="Arial" w:hAnsi="Arial" w:cs="Arial"/>
                <w:color w:val="000000"/>
                <w:sz w:val="18"/>
                <w:szCs w:val="18"/>
                <w:lang w:val="en-US"/>
              </w:rPr>
            </w:pPr>
            <w:r w:rsidRPr="00D76822">
              <w:rPr>
                <w:rFonts w:ascii="Arial" w:hAnsi="Arial" w:cs="Arial"/>
                <w:color w:val="000000"/>
                <w:sz w:val="18"/>
                <w:szCs w:val="18"/>
                <w:lang w:val="en-US"/>
              </w:rPr>
              <w:t>30.0</w:t>
            </w:r>
          </w:p>
        </w:tc>
        <w:tc>
          <w:tcPr>
            <w:tcW w:w="960" w:type="dxa"/>
            <w:tcBorders>
              <w:top w:val="nil"/>
              <w:bottom w:val="nil"/>
            </w:tcBorders>
            <w:noWrap/>
            <w:hideMark/>
          </w:tcPr>
          <w:p w:rsidR="00104D4E" w:rsidRPr="00D76822" w:rsidRDefault="00104D4E" w:rsidP="00D76822">
            <w:pPr>
              <w:jc w:val="center"/>
              <w:rPr>
                <w:rFonts w:ascii="Arial" w:hAnsi="Arial" w:cs="Arial"/>
                <w:color w:val="000000"/>
                <w:sz w:val="18"/>
                <w:szCs w:val="18"/>
                <w:lang w:val="en-US"/>
              </w:rPr>
            </w:pPr>
            <w:r w:rsidRPr="00D76822">
              <w:rPr>
                <w:rFonts w:ascii="Arial" w:hAnsi="Arial" w:cs="Arial"/>
                <w:color w:val="000000"/>
                <w:sz w:val="18"/>
                <w:szCs w:val="18"/>
                <w:lang w:val="en-US"/>
              </w:rPr>
              <w:t>27</w:t>
            </w:r>
          </w:p>
        </w:tc>
        <w:tc>
          <w:tcPr>
            <w:tcW w:w="974" w:type="dxa"/>
            <w:tcBorders>
              <w:top w:val="nil"/>
              <w:bottom w:val="nil"/>
            </w:tcBorders>
            <w:noWrap/>
            <w:hideMark/>
          </w:tcPr>
          <w:p w:rsidR="00BD03D3" w:rsidRDefault="00104D4E">
            <w:pPr>
              <w:jc w:val="right"/>
              <w:rPr>
                <w:rFonts w:ascii="Arial" w:hAnsi="Arial" w:cs="Arial"/>
                <w:color w:val="000000"/>
                <w:sz w:val="18"/>
                <w:szCs w:val="18"/>
                <w:lang w:val="en-US"/>
              </w:rPr>
            </w:pPr>
            <w:r w:rsidRPr="00D76822">
              <w:rPr>
                <w:rFonts w:ascii="Arial" w:hAnsi="Arial" w:cs="Arial"/>
                <w:color w:val="000000"/>
                <w:sz w:val="18"/>
                <w:szCs w:val="18"/>
                <w:lang w:val="en-US"/>
              </w:rPr>
              <w:t>35.5</w:t>
            </w:r>
          </w:p>
        </w:tc>
      </w:tr>
      <w:tr w:rsidR="00B37AE7" w:rsidRPr="00BC2B8E" w:rsidTr="00D76822">
        <w:trPr>
          <w:trHeight w:val="300"/>
        </w:trPr>
        <w:tc>
          <w:tcPr>
            <w:tcW w:w="2943" w:type="dxa"/>
            <w:tcBorders>
              <w:top w:val="nil"/>
              <w:bottom w:val="nil"/>
            </w:tcBorders>
            <w:noWrap/>
            <w:hideMark/>
          </w:tcPr>
          <w:p w:rsidR="00104D4E" w:rsidRPr="00D76822" w:rsidRDefault="00104D4E" w:rsidP="00D76822">
            <w:pPr>
              <w:pStyle w:val="ListParagraph"/>
              <w:numPr>
                <w:ilvl w:val="0"/>
                <w:numId w:val="30"/>
              </w:numPr>
              <w:spacing w:line="276" w:lineRule="auto"/>
              <w:ind w:hanging="218"/>
              <w:jc w:val="both"/>
              <w:rPr>
                <w:sz w:val="22"/>
                <w:szCs w:val="22"/>
                <w:lang w:val="en-US"/>
              </w:rPr>
            </w:pPr>
            <w:r w:rsidRPr="00D76822">
              <w:rPr>
                <w:sz w:val="22"/>
                <w:szCs w:val="22"/>
                <w:lang w:val="en-US"/>
              </w:rPr>
              <w:t>Meets National standard</w:t>
            </w:r>
          </w:p>
        </w:tc>
        <w:tc>
          <w:tcPr>
            <w:tcW w:w="960" w:type="dxa"/>
            <w:tcBorders>
              <w:top w:val="nil"/>
              <w:bottom w:val="nil"/>
            </w:tcBorders>
            <w:noWrap/>
            <w:hideMark/>
          </w:tcPr>
          <w:p w:rsidR="00104D4E" w:rsidRPr="00D76822" w:rsidRDefault="00104D4E" w:rsidP="00D76822">
            <w:pPr>
              <w:jc w:val="center"/>
              <w:rPr>
                <w:rFonts w:ascii="Arial" w:hAnsi="Arial" w:cs="Arial"/>
                <w:color w:val="000000"/>
                <w:sz w:val="18"/>
                <w:szCs w:val="18"/>
                <w:lang w:val="en-US"/>
              </w:rPr>
            </w:pPr>
            <w:r w:rsidRPr="00D76822">
              <w:rPr>
                <w:rFonts w:ascii="Arial" w:hAnsi="Arial" w:cs="Arial"/>
                <w:color w:val="000000"/>
                <w:sz w:val="18"/>
                <w:szCs w:val="18"/>
                <w:lang w:val="en-US"/>
              </w:rPr>
              <w:t>4</w:t>
            </w:r>
          </w:p>
        </w:tc>
        <w:tc>
          <w:tcPr>
            <w:tcW w:w="974" w:type="dxa"/>
            <w:tcBorders>
              <w:top w:val="nil"/>
              <w:bottom w:val="nil"/>
            </w:tcBorders>
            <w:noWrap/>
            <w:hideMark/>
          </w:tcPr>
          <w:p w:rsidR="00BD03D3" w:rsidRDefault="00104D4E">
            <w:pPr>
              <w:jc w:val="right"/>
              <w:rPr>
                <w:rFonts w:ascii="Arial" w:hAnsi="Arial" w:cs="Arial"/>
                <w:color w:val="000000"/>
                <w:sz w:val="18"/>
                <w:szCs w:val="18"/>
                <w:lang w:val="en-US"/>
              </w:rPr>
            </w:pPr>
            <w:r w:rsidRPr="00D76822">
              <w:rPr>
                <w:rFonts w:ascii="Arial" w:hAnsi="Arial" w:cs="Arial"/>
                <w:color w:val="000000"/>
                <w:sz w:val="18"/>
                <w:szCs w:val="18"/>
                <w:lang w:val="en-US"/>
              </w:rPr>
              <w:t>8.7</w:t>
            </w:r>
          </w:p>
        </w:tc>
        <w:tc>
          <w:tcPr>
            <w:tcW w:w="960" w:type="dxa"/>
            <w:tcBorders>
              <w:top w:val="nil"/>
              <w:bottom w:val="nil"/>
            </w:tcBorders>
            <w:noWrap/>
            <w:hideMark/>
          </w:tcPr>
          <w:p w:rsidR="00104D4E" w:rsidRPr="00D76822" w:rsidRDefault="00104D4E" w:rsidP="00D76822">
            <w:pPr>
              <w:jc w:val="center"/>
              <w:rPr>
                <w:rFonts w:ascii="Arial" w:hAnsi="Arial" w:cs="Arial"/>
                <w:color w:val="000000"/>
                <w:sz w:val="18"/>
                <w:szCs w:val="18"/>
                <w:lang w:val="en-US"/>
              </w:rPr>
            </w:pPr>
            <w:r w:rsidRPr="00D76822">
              <w:rPr>
                <w:rFonts w:ascii="Arial" w:hAnsi="Arial" w:cs="Arial"/>
                <w:color w:val="000000"/>
                <w:sz w:val="18"/>
                <w:szCs w:val="18"/>
                <w:lang w:val="en-US"/>
              </w:rPr>
              <w:t>5</w:t>
            </w:r>
          </w:p>
        </w:tc>
        <w:tc>
          <w:tcPr>
            <w:tcW w:w="974" w:type="dxa"/>
            <w:tcBorders>
              <w:top w:val="nil"/>
              <w:bottom w:val="nil"/>
            </w:tcBorders>
            <w:noWrap/>
            <w:hideMark/>
          </w:tcPr>
          <w:p w:rsidR="00BD03D3" w:rsidRDefault="00104D4E">
            <w:pPr>
              <w:jc w:val="right"/>
              <w:rPr>
                <w:rFonts w:ascii="Arial" w:hAnsi="Arial" w:cs="Arial"/>
                <w:color w:val="000000"/>
                <w:sz w:val="18"/>
                <w:szCs w:val="18"/>
                <w:lang w:val="en-US"/>
              </w:rPr>
            </w:pPr>
            <w:r w:rsidRPr="00D76822">
              <w:rPr>
                <w:rFonts w:ascii="Arial" w:hAnsi="Arial" w:cs="Arial"/>
                <w:color w:val="000000"/>
                <w:sz w:val="18"/>
                <w:szCs w:val="18"/>
                <w:lang w:val="en-US"/>
              </w:rPr>
              <w:t>16.7</w:t>
            </w:r>
          </w:p>
        </w:tc>
        <w:tc>
          <w:tcPr>
            <w:tcW w:w="960" w:type="dxa"/>
            <w:tcBorders>
              <w:top w:val="nil"/>
              <w:bottom w:val="nil"/>
            </w:tcBorders>
            <w:noWrap/>
            <w:hideMark/>
          </w:tcPr>
          <w:p w:rsidR="00104D4E" w:rsidRPr="00D76822" w:rsidRDefault="00104D4E" w:rsidP="00D76822">
            <w:pPr>
              <w:jc w:val="center"/>
              <w:rPr>
                <w:rFonts w:ascii="Arial" w:hAnsi="Arial" w:cs="Arial"/>
                <w:color w:val="000000"/>
                <w:sz w:val="18"/>
                <w:szCs w:val="18"/>
                <w:lang w:val="en-US"/>
              </w:rPr>
            </w:pPr>
            <w:r w:rsidRPr="00D76822">
              <w:rPr>
                <w:rFonts w:ascii="Arial" w:hAnsi="Arial" w:cs="Arial"/>
                <w:color w:val="000000"/>
                <w:sz w:val="18"/>
                <w:szCs w:val="18"/>
                <w:lang w:val="en-US"/>
              </w:rPr>
              <w:t>9</w:t>
            </w:r>
          </w:p>
        </w:tc>
        <w:tc>
          <w:tcPr>
            <w:tcW w:w="974" w:type="dxa"/>
            <w:tcBorders>
              <w:top w:val="nil"/>
              <w:bottom w:val="nil"/>
            </w:tcBorders>
            <w:noWrap/>
            <w:hideMark/>
          </w:tcPr>
          <w:p w:rsidR="00BD03D3" w:rsidRDefault="00104D4E">
            <w:pPr>
              <w:jc w:val="right"/>
              <w:rPr>
                <w:rFonts w:ascii="Arial" w:hAnsi="Arial" w:cs="Arial"/>
                <w:color w:val="000000"/>
                <w:sz w:val="18"/>
                <w:szCs w:val="18"/>
                <w:lang w:val="en-US"/>
              </w:rPr>
            </w:pPr>
            <w:r w:rsidRPr="00D76822">
              <w:rPr>
                <w:rFonts w:ascii="Arial" w:hAnsi="Arial" w:cs="Arial"/>
                <w:color w:val="000000"/>
                <w:sz w:val="18"/>
                <w:szCs w:val="18"/>
                <w:lang w:val="en-US"/>
              </w:rPr>
              <w:t>11.8</w:t>
            </w:r>
          </w:p>
        </w:tc>
      </w:tr>
      <w:tr w:rsidR="00B37AE7" w:rsidRPr="00BC2B8E" w:rsidTr="00D76822">
        <w:trPr>
          <w:trHeight w:val="300"/>
        </w:trPr>
        <w:tc>
          <w:tcPr>
            <w:tcW w:w="2943" w:type="dxa"/>
            <w:tcBorders>
              <w:top w:val="nil"/>
              <w:bottom w:val="nil"/>
            </w:tcBorders>
            <w:noWrap/>
            <w:hideMark/>
          </w:tcPr>
          <w:p w:rsidR="00104D4E" w:rsidRPr="00D76822" w:rsidRDefault="00104D4E" w:rsidP="00D76822">
            <w:pPr>
              <w:pStyle w:val="ListParagraph"/>
              <w:numPr>
                <w:ilvl w:val="0"/>
                <w:numId w:val="30"/>
              </w:numPr>
              <w:spacing w:line="276" w:lineRule="auto"/>
              <w:ind w:hanging="218"/>
              <w:jc w:val="both"/>
              <w:rPr>
                <w:sz w:val="22"/>
                <w:szCs w:val="22"/>
                <w:lang w:val="en-US"/>
              </w:rPr>
            </w:pPr>
            <w:r w:rsidRPr="00D76822">
              <w:rPr>
                <w:sz w:val="22"/>
                <w:szCs w:val="22"/>
                <w:lang w:val="en-US"/>
              </w:rPr>
              <w:t>Surpasses expectations</w:t>
            </w:r>
          </w:p>
        </w:tc>
        <w:tc>
          <w:tcPr>
            <w:tcW w:w="960" w:type="dxa"/>
            <w:tcBorders>
              <w:top w:val="nil"/>
              <w:bottom w:val="nil"/>
            </w:tcBorders>
            <w:noWrap/>
            <w:hideMark/>
          </w:tcPr>
          <w:p w:rsidR="00104D4E" w:rsidRPr="00D76822" w:rsidRDefault="00104D4E" w:rsidP="00D76822">
            <w:pPr>
              <w:jc w:val="center"/>
              <w:rPr>
                <w:rFonts w:ascii="Arial" w:hAnsi="Arial" w:cs="Arial"/>
                <w:color w:val="000000"/>
                <w:sz w:val="18"/>
                <w:szCs w:val="18"/>
                <w:lang w:val="en-US"/>
              </w:rPr>
            </w:pPr>
            <w:r w:rsidRPr="00D76822">
              <w:rPr>
                <w:rFonts w:ascii="Arial" w:hAnsi="Arial" w:cs="Arial"/>
                <w:color w:val="000000"/>
                <w:sz w:val="18"/>
                <w:szCs w:val="18"/>
                <w:lang w:val="en-US"/>
              </w:rPr>
              <w:t>6</w:t>
            </w:r>
          </w:p>
        </w:tc>
        <w:tc>
          <w:tcPr>
            <w:tcW w:w="974" w:type="dxa"/>
            <w:tcBorders>
              <w:top w:val="nil"/>
              <w:bottom w:val="nil"/>
            </w:tcBorders>
            <w:noWrap/>
            <w:hideMark/>
          </w:tcPr>
          <w:p w:rsidR="00BD03D3" w:rsidRDefault="00104D4E">
            <w:pPr>
              <w:jc w:val="right"/>
              <w:rPr>
                <w:rFonts w:ascii="Arial" w:hAnsi="Arial" w:cs="Arial"/>
                <w:color w:val="000000"/>
                <w:sz w:val="18"/>
                <w:szCs w:val="18"/>
                <w:lang w:val="en-US"/>
              </w:rPr>
            </w:pPr>
            <w:r w:rsidRPr="00D76822">
              <w:rPr>
                <w:rFonts w:ascii="Arial" w:hAnsi="Arial" w:cs="Arial"/>
                <w:color w:val="000000"/>
                <w:sz w:val="18"/>
                <w:szCs w:val="18"/>
                <w:lang w:val="en-US"/>
              </w:rPr>
              <w:t>13.0</w:t>
            </w:r>
          </w:p>
        </w:tc>
        <w:tc>
          <w:tcPr>
            <w:tcW w:w="960" w:type="dxa"/>
            <w:tcBorders>
              <w:top w:val="nil"/>
              <w:bottom w:val="nil"/>
            </w:tcBorders>
            <w:noWrap/>
            <w:hideMark/>
          </w:tcPr>
          <w:p w:rsidR="00104D4E" w:rsidRPr="00D76822" w:rsidRDefault="00104D4E" w:rsidP="00D76822">
            <w:pPr>
              <w:jc w:val="center"/>
              <w:rPr>
                <w:rFonts w:ascii="Arial" w:hAnsi="Arial" w:cs="Arial"/>
                <w:color w:val="000000"/>
                <w:sz w:val="18"/>
                <w:szCs w:val="18"/>
                <w:lang w:val="en-US"/>
              </w:rPr>
            </w:pPr>
            <w:r w:rsidRPr="00D76822">
              <w:rPr>
                <w:rFonts w:ascii="Arial" w:hAnsi="Arial" w:cs="Arial"/>
                <w:color w:val="000000"/>
                <w:sz w:val="18"/>
                <w:szCs w:val="18"/>
                <w:lang w:val="en-US"/>
              </w:rPr>
              <w:t>5</w:t>
            </w:r>
          </w:p>
        </w:tc>
        <w:tc>
          <w:tcPr>
            <w:tcW w:w="974" w:type="dxa"/>
            <w:tcBorders>
              <w:top w:val="nil"/>
              <w:bottom w:val="nil"/>
            </w:tcBorders>
            <w:noWrap/>
            <w:hideMark/>
          </w:tcPr>
          <w:p w:rsidR="00BD03D3" w:rsidRDefault="00104D4E">
            <w:pPr>
              <w:jc w:val="right"/>
              <w:rPr>
                <w:rFonts w:ascii="Arial" w:hAnsi="Arial" w:cs="Arial"/>
                <w:color w:val="000000"/>
                <w:sz w:val="18"/>
                <w:szCs w:val="18"/>
                <w:lang w:val="en-US"/>
              </w:rPr>
            </w:pPr>
            <w:r w:rsidRPr="00D76822">
              <w:rPr>
                <w:rFonts w:ascii="Arial" w:hAnsi="Arial" w:cs="Arial"/>
                <w:color w:val="000000"/>
                <w:sz w:val="18"/>
                <w:szCs w:val="18"/>
                <w:lang w:val="en-US"/>
              </w:rPr>
              <w:t>16.7</w:t>
            </w:r>
          </w:p>
        </w:tc>
        <w:tc>
          <w:tcPr>
            <w:tcW w:w="960" w:type="dxa"/>
            <w:tcBorders>
              <w:top w:val="nil"/>
              <w:bottom w:val="nil"/>
            </w:tcBorders>
            <w:noWrap/>
            <w:hideMark/>
          </w:tcPr>
          <w:p w:rsidR="00104D4E" w:rsidRPr="00D76822" w:rsidRDefault="00104D4E" w:rsidP="00D76822">
            <w:pPr>
              <w:jc w:val="center"/>
              <w:rPr>
                <w:rFonts w:ascii="Arial" w:hAnsi="Arial" w:cs="Arial"/>
                <w:color w:val="000000"/>
                <w:sz w:val="18"/>
                <w:szCs w:val="18"/>
                <w:lang w:val="en-US"/>
              </w:rPr>
            </w:pPr>
            <w:r w:rsidRPr="00D76822">
              <w:rPr>
                <w:rFonts w:ascii="Arial" w:hAnsi="Arial" w:cs="Arial"/>
                <w:color w:val="000000"/>
                <w:sz w:val="18"/>
                <w:szCs w:val="18"/>
                <w:lang w:val="en-US"/>
              </w:rPr>
              <w:t>11</w:t>
            </w:r>
          </w:p>
        </w:tc>
        <w:tc>
          <w:tcPr>
            <w:tcW w:w="974" w:type="dxa"/>
            <w:tcBorders>
              <w:top w:val="nil"/>
              <w:bottom w:val="nil"/>
            </w:tcBorders>
            <w:noWrap/>
            <w:hideMark/>
          </w:tcPr>
          <w:p w:rsidR="00BD03D3" w:rsidRDefault="00104D4E">
            <w:pPr>
              <w:jc w:val="right"/>
              <w:rPr>
                <w:rFonts w:ascii="Arial" w:hAnsi="Arial" w:cs="Arial"/>
                <w:color w:val="000000"/>
                <w:sz w:val="18"/>
                <w:szCs w:val="18"/>
                <w:lang w:val="en-US"/>
              </w:rPr>
            </w:pPr>
            <w:r w:rsidRPr="00D76822">
              <w:rPr>
                <w:rFonts w:ascii="Arial" w:hAnsi="Arial" w:cs="Arial"/>
                <w:color w:val="000000"/>
                <w:sz w:val="18"/>
                <w:szCs w:val="18"/>
                <w:lang w:val="en-US"/>
              </w:rPr>
              <w:t>14.5</w:t>
            </w:r>
          </w:p>
        </w:tc>
      </w:tr>
      <w:tr w:rsidR="00B37AE7" w:rsidRPr="00BC2B8E" w:rsidTr="00D76822">
        <w:trPr>
          <w:trHeight w:val="315"/>
        </w:trPr>
        <w:tc>
          <w:tcPr>
            <w:tcW w:w="2943" w:type="dxa"/>
            <w:tcBorders>
              <w:top w:val="nil"/>
            </w:tcBorders>
            <w:hideMark/>
          </w:tcPr>
          <w:p w:rsidR="00104D4E" w:rsidRPr="00D76822" w:rsidRDefault="00104D4E" w:rsidP="00D76822">
            <w:pPr>
              <w:spacing w:line="276" w:lineRule="auto"/>
              <w:jc w:val="right"/>
              <w:rPr>
                <w:sz w:val="22"/>
                <w:szCs w:val="22"/>
                <w:lang w:val="en-US"/>
              </w:rPr>
            </w:pPr>
            <w:r w:rsidRPr="00D76822">
              <w:rPr>
                <w:sz w:val="22"/>
                <w:szCs w:val="22"/>
                <w:lang w:val="en-US"/>
              </w:rPr>
              <w:t>Total</w:t>
            </w:r>
          </w:p>
        </w:tc>
        <w:tc>
          <w:tcPr>
            <w:tcW w:w="960" w:type="dxa"/>
            <w:tcBorders>
              <w:top w:val="nil"/>
            </w:tcBorders>
            <w:noWrap/>
            <w:hideMark/>
          </w:tcPr>
          <w:p w:rsidR="00104D4E" w:rsidRPr="00D76822" w:rsidRDefault="00104D4E" w:rsidP="00D76822">
            <w:pPr>
              <w:jc w:val="center"/>
              <w:rPr>
                <w:rFonts w:ascii="Arial" w:hAnsi="Arial" w:cs="Arial"/>
                <w:color w:val="000000"/>
                <w:sz w:val="18"/>
                <w:szCs w:val="18"/>
                <w:lang w:val="en-US"/>
              </w:rPr>
            </w:pPr>
            <w:r w:rsidRPr="00D76822">
              <w:rPr>
                <w:rFonts w:ascii="Arial" w:hAnsi="Arial" w:cs="Arial"/>
                <w:color w:val="000000"/>
                <w:sz w:val="18"/>
                <w:szCs w:val="18"/>
                <w:lang w:val="en-US"/>
              </w:rPr>
              <w:t>46</w:t>
            </w:r>
          </w:p>
        </w:tc>
        <w:tc>
          <w:tcPr>
            <w:tcW w:w="974" w:type="dxa"/>
            <w:tcBorders>
              <w:top w:val="nil"/>
            </w:tcBorders>
            <w:noWrap/>
            <w:hideMark/>
          </w:tcPr>
          <w:p w:rsidR="00BD03D3" w:rsidRDefault="00104D4E">
            <w:pPr>
              <w:jc w:val="right"/>
              <w:rPr>
                <w:rFonts w:ascii="Arial" w:hAnsi="Arial" w:cs="Arial"/>
                <w:color w:val="000000"/>
                <w:sz w:val="18"/>
                <w:szCs w:val="18"/>
                <w:lang w:val="en-US"/>
              </w:rPr>
            </w:pPr>
            <w:r w:rsidRPr="00D76822">
              <w:rPr>
                <w:rFonts w:ascii="Arial" w:hAnsi="Arial" w:cs="Arial"/>
                <w:color w:val="000000"/>
                <w:sz w:val="18"/>
                <w:szCs w:val="18"/>
                <w:lang w:val="en-US"/>
              </w:rPr>
              <w:t>100.0</w:t>
            </w:r>
          </w:p>
        </w:tc>
        <w:tc>
          <w:tcPr>
            <w:tcW w:w="960" w:type="dxa"/>
            <w:tcBorders>
              <w:top w:val="nil"/>
            </w:tcBorders>
            <w:noWrap/>
            <w:hideMark/>
          </w:tcPr>
          <w:p w:rsidR="00104D4E" w:rsidRPr="00D76822" w:rsidRDefault="00104D4E" w:rsidP="00D76822">
            <w:pPr>
              <w:jc w:val="center"/>
              <w:rPr>
                <w:rFonts w:ascii="Arial" w:hAnsi="Arial" w:cs="Arial"/>
                <w:color w:val="000000"/>
                <w:sz w:val="18"/>
                <w:szCs w:val="18"/>
                <w:lang w:val="en-US"/>
              </w:rPr>
            </w:pPr>
            <w:r w:rsidRPr="00D76822">
              <w:rPr>
                <w:rFonts w:ascii="Arial" w:hAnsi="Arial" w:cs="Arial"/>
                <w:color w:val="000000"/>
                <w:sz w:val="18"/>
                <w:szCs w:val="18"/>
                <w:lang w:val="en-US"/>
              </w:rPr>
              <w:t>30</w:t>
            </w:r>
          </w:p>
        </w:tc>
        <w:tc>
          <w:tcPr>
            <w:tcW w:w="974" w:type="dxa"/>
            <w:tcBorders>
              <w:top w:val="nil"/>
            </w:tcBorders>
            <w:noWrap/>
            <w:hideMark/>
          </w:tcPr>
          <w:p w:rsidR="00BD03D3" w:rsidRDefault="00104D4E">
            <w:pPr>
              <w:jc w:val="right"/>
              <w:rPr>
                <w:rFonts w:ascii="Arial" w:hAnsi="Arial" w:cs="Arial"/>
                <w:color w:val="000000"/>
                <w:sz w:val="18"/>
                <w:szCs w:val="18"/>
                <w:lang w:val="en-US"/>
              </w:rPr>
            </w:pPr>
            <w:r w:rsidRPr="00D76822">
              <w:rPr>
                <w:rFonts w:ascii="Arial" w:hAnsi="Arial" w:cs="Arial"/>
                <w:color w:val="000000"/>
                <w:sz w:val="18"/>
                <w:szCs w:val="18"/>
                <w:lang w:val="en-US"/>
              </w:rPr>
              <w:t>100.0</w:t>
            </w:r>
          </w:p>
        </w:tc>
        <w:tc>
          <w:tcPr>
            <w:tcW w:w="960" w:type="dxa"/>
            <w:tcBorders>
              <w:top w:val="nil"/>
            </w:tcBorders>
            <w:noWrap/>
            <w:hideMark/>
          </w:tcPr>
          <w:p w:rsidR="00104D4E" w:rsidRPr="00D76822" w:rsidRDefault="00104D4E" w:rsidP="00D76822">
            <w:pPr>
              <w:jc w:val="center"/>
              <w:rPr>
                <w:rFonts w:ascii="Arial" w:hAnsi="Arial" w:cs="Arial"/>
                <w:color w:val="000000"/>
                <w:sz w:val="18"/>
                <w:szCs w:val="18"/>
                <w:lang w:val="en-US"/>
              </w:rPr>
            </w:pPr>
            <w:r w:rsidRPr="00D76822">
              <w:rPr>
                <w:rFonts w:ascii="Arial" w:hAnsi="Arial" w:cs="Arial"/>
                <w:color w:val="000000"/>
                <w:sz w:val="18"/>
                <w:szCs w:val="18"/>
                <w:lang w:val="en-US"/>
              </w:rPr>
              <w:t>76</w:t>
            </w:r>
          </w:p>
        </w:tc>
        <w:tc>
          <w:tcPr>
            <w:tcW w:w="974" w:type="dxa"/>
            <w:tcBorders>
              <w:top w:val="nil"/>
            </w:tcBorders>
            <w:noWrap/>
            <w:hideMark/>
          </w:tcPr>
          <w:p w:rsidR="00BD03D3" w:rsidRDefault="00104D4E">
            <w:pPr>
              <w:jc w:val="right"/>
              <w:rPr>
                <w:rFonts w:ascii="Arial" w:hAnsi="Arial" w:cs="Arial"/>
                <w:color w:val="000000"/>
                <w:sz w:val="18"/>
                <w:szCs w:val="18"/>
                <w:lang w:val="en-US"/>
              </w:rPr>
            </w:pPr>
            <w:r w:rsidRPr="00D76822">
              <w:rPr>
                <w:rFonts w:ascii="Arial" w:hAnsi="Arial" w:cs="Arial"/>
                <w:color w:val="000000"/>
                <w:sz w:val="18"/>
                <w:szCs w:val="18"/>
                <w:lang w:val="en-US"/>
              </w:rPr>
              <w:t>100.0</w:t>
            </w:r>
          </w:p>
        </w:tc>
      </w:tr>
    </w:tbl>
    <w:p w:rsidR="00685B5F" w:rsidRDefault="00685B5F" w:rsidP="00685B5F">
      <w:pPr>
        <w:spacing w:line="276" w:lineRule="auto"/>
        <w:jc w:val="both"/>
      </w:pPr>
    </w:p>
    <w:p w:rsidR="00BC2B8E" w:rsidRDefault="00BC2B8E" w:rsidP="00AC3448">
      <w:pPr>
        <w:spacing w:after="200" w:line="276" w:lineRule="auto"/>
        <w:jc w:val="both"/>
      </w:pPr>
    </w:p>
    <w:p w:rsidR="00CA256F" w:rsidRDefault="00CA256F" w:rsidP="00CA256F">
      <w:pPr>
        <w:spacing w:after="200" w:line="276" w:lineRule="auto"/>
        <w:jc w:val="both"/>
      </w:pPr>
      <w:r>
        <w:t xml:space="preserve">As in </w:t>
      </w:r>
      <w:r w:rsidRPr="009C424C">
        <w:t xml:space="preserve">obstetric and </w:t>
      </w:r>
      <w:r w:rsidR="00A532BC">
        <w:t>gynaecologic</w:t>
      </w:r>
      <w:r w:rsidRPr="009C424C">
        <w:t xml:space="preserve"> patients with surgical complications (intra and post operative) </w:t>
      </w:r>
      <w:r>
        <w:t>stated above, a</w:t>
      </w:r>
      <w:r w:rsidRPr="009C424C">
        <w:t xml:space="preserve">ll </w:t>
      </w:r>
      <w:r>
        <w:t>emergency surgical</w:t>
      </w:r>
      <w:r w:rsidRPr="009C424C">
        <w:t xml:space="preserve"> patients with surgical complications should have appropriate management </w:t>
      </w:r>
      <w:r>
        <w:t xml:space="preserve">and proper documentation. Charts with documented surgical complications during emergency surgical care were found only in </w:t>
      </w:r>
      <w:r w:rsidR="00607174">
        <w:t>25</w:t>
      </w:r>
      <w:r>
        <w:t>% (</w:t>
      </w:r>
      <w:r w:rsidR="00607174">
        <w:t>24</w:t>
      </w:r>
      <w:r>
        <w:t xml:space="preserve">/96) of the assessed facilities. Majority of these, </w:t>
      </w:r>
      <w:r w:rsidR="00607174">
        <w:t>58.3</w:t>
      </w:r>
      <w:r>
        <w:t>%</w:t>
      </w:r>
      <w:r w:rsidR="0057015D">
        <w:t xml:space="preserve"> </w:t>
      </w:r>
      <w:r w:rsidR="00607174">
        <w:t>(14</w:t>
      </w:r>
      <w:r>
        <w:t>/</w:t>
      </w:r>
      <w:r w:rsidR="00607174">
        <w:t>24</w:t>
      </w:r>
      <w:r>
        <w:t xml:space="preserve">), were ESO-only facilities. Up to </w:t>
      </w:r>
      <w:r w:rsidR="00607174">
        <w:t>5</w:t>
      </w:r>
      <w:r>
        <w:t xml:space="preserve"> systematically selected identified charts of </w:t>
      </w:r>
      <w:r w:rsidR="00607174">
        <w:t>emergency surgical</w:t>
      </w:r>
      <w:r w:rsidRPr="009C424C">
        <w:t xml:space="preserve"> patients with surgical complications </w:t>
      </w:r>
      <w:r>
        <w:t xml:space="preserve">while being managed by the ESOs in each of the target facilities were analysed. The </w:t>
      </w:r>
      <w:r w:rsidR="00607174">
        <w:t xml:space="preserve">overall </w:t>
      </w:r>
      <w:r>
        <w:t xml:space="preserve">average number of charts included was </w:t>
      </w:r>
      <w:r w:rsidR="00607174">
        <w:t>2.4</w:t>
      </w:r>
      <w:r>
        <w:t xml:space="preserve"> per facility </w:t>
      </w:r>
      <w:r w:rsidR="00607174">
        <w:t xml:space="preserve">with rates of 2.6 and 2.1 charts per facility </w:t>
      </w:r>
      <w:r>
        <w:t>in ESO-Only and ESO-Plus facilities</w:t>
      </w:r>
      <w:r w:rsidR="00607174">
        <w:t xml:space="preserve"> respectively</w:t>
      </w:r>
      <w:r>
        <w:t xml:space="preserve">. A total of </w:t>
      </w:r>
      <w:r w:rsidR="00607174">
        <w:t>62</w:t>
      </w:r>
      <w:r>
        <w:t xml:space="preserve"> </w:t>
      </w:r>
      <w:r>
        <w:lastRenderedPageBreak/>
        <w:t xml:space="preserve">complications were analysed with </w:t>
      </w:r>
      <w:r w:rsidR="00607174">
        <w:t>62.5</w:t>
      </w:r>
      <w:r>
        <w:t>% (</w:t>
      </w:r>
      <w:r w:rsidR="00607174">
        <w:t>40</w:t>
      </w:r>
      <w:r>
        <w:t>/</w:t>
      </w:r>
      <w:r w:rsidR="00607174">
        <w:t>62</w:t>
      </w:r>
      <w:r>
        <w:t>) being from ESO-only facilities.</w:t>
      </w:r>
      <w:r w:rsidR="00607174">
        <w:t xml:space="preserve"> Each chart had about 1.1 complications in both groups.</w:t>
      </w:r>
    </w:p>
    <w:p w:rsidR="002D47B8" w:rsidRDefault="002D47B8" w:rsidP="002D47B8">
      <w:pPr>
        <w:spacing w:after="200" w:line="276" w:lineRule="auto"/>
        <w:jc w:val="both"/>
      </w:pPr>
      <w:r>
        <w:t>Surgical wound infection/dehiscence/failure was the commonest documented complication in both ESO-only and ESO-Plus group of facilities accounting for 42.5% (17/40) and 31.8% (7/22) of complications respectively.</w:t>
      </w:r>
      <w:r w:rsidR="002C6EFB">
        <w:t xml:space="preserve"> This </w:t>
      </w:r>
      <w:r w:rsidR="003421A5">
        <w:t>could be</w:t>
      </w:r>
      <w:r w:rsidR="0095405A">
        <w:t xml:space="preserve"> partly</w:t>
      </w:r>
      <w:r w:rsidR="002C6EFB">
        <w:t xml:space="preserve"> related to the quality of infection prevention</w:t>
      </w:r>
      <w:r w:rsidR="0095405A">
        <w:t xml:space="preserve"> practices in both groups more importantly in ESO-only facilities.</w:t>
      </w:r>
      <w:r w:rsidR="002C6EFB">
        <w:t xml:space="preserve"> </w:t>
      </w:r>
      <w:r>
        <w:t xml:space="preserve">Excessive haemorrhage was similarly the second commonest complication in both groups but occurring more than </w:t>
      </w:r>
      <w:r w:rsidR="005D1566">
        <w:t>twice</w:t>
      </w:r>
      <w:r>
        <w:t xml:space="preserve"> more frequently in ESO-Plus than ESO-only facilities with proportions of 27.3% (48/22) and 12.5% (5/40) respectively. </w:t>
      </w:r>
      <w:r w:rsidR="002C6EFB">
        <w:t xml:space="preserve">Death occurred in 3/40 ESO-only facilities while no death was reported in ESO-Plus facilities. This could be due to handling of more complicated cases </w:t>
      </w:r>
      <w:r w:rsidR="00EA0BFA">
        <w:t xml:space="preserve">in ESO-Only facilities </w:t>
      </w:r>
      <w:r w:rsidR="002C6EFB">
        <w:t xml:space="preserve">and better management of complications in ESO-plus facilities. </w:t>
      </w:r>
      <w:r w:rsidR="0057477B">
        <w:t xml:space="preserve">See Table </w:t>
      </w:r>
      <w:r w:rsidR="00222F60">
        <w:t>-1</w:t>
      </w:r>
      <w:r w:rsidR="005831C8">
        <w:t>6</w:t>
      </w:r>
      <w:r w:rsidR="0057477B">
        <w:t xml:space="preserve"> Below.</w:t>
      </w:r>
    </w:p>
    <w:p w:rsidR="004D7BE4" w:rsidRDefault="004D7BE4" w:rsidP="002D47B8">
      <w:pPr>
        <w:spacing w:after="200" w:line="276" w:lineRule="auto"/>
        <w:jc w:val="both"/>
      </w:pPr>
    </w:p>
    <w:p w:rsidR="00BD03D3" w:rsidRDefault="00E746BE">
      <w:pPr>
        <w:pStyle w:val="Subtitle"/>
        <w:spacing w:after="240"/>
      </w:pPr>
      <w:bookmarkStart w:id="131" w:name="_Toc452738574"/>
      <w:r w:rsidRPr="003421A5">
        <w:rPr>
          <w:b/>
        </w:rPr>
        <w:t>Table -1</w:t>
      </w:r>
      <w:r>
        <w:rPr>
          <w:b/>
        </w:rPr>
        <w:t>6</w:t>
      </w:r>
      <w:r w:rsidRPr="003421A5">
        <w:rPr>
          <w:b/>
        </w:rPr>
        <w:t>:</w:t>
      </w:r>
      <w:r>
        <w:t xml:space="preserve"> Documented Emergency surgical complications by type of facility.</w:t>
      </w:r>
      <w:bookmarkEnd w:id="131"/>
    </w:p>
    <w:tbl>
      <w:tblPr>
        <w:tblW w:w="5000" w:type="pct"/>
        <w:tblBorders>
          <w:top w:val="single" w:sz="4" w:space="0" w:color="auto"/>
          <w:bottom w:val="single" w:sz="4" w:space="0" w:color="auto"/>
          <w:insideH w:val="single" w:sz="4" w:space="0" w:color="auto"/>
        </w:tblBorders>
        <w:tblLayout w:type="fixed"/>
        <w:tblCellMar>
          <w:top w:w="57" w:type="dxa"/>
          <w:bottom w:w="57" w:type="dxa"/>
        </w:tblCellMar>
        <w:tblLook w:val="04A0"/>
      </w:tblPr>
      <w:tblGrid>
        <w:gridCol w:w="2942"/>
        <w:gridCol w:w="993"/>
        <w:gridCol w:w="1135"/>
        <w:gridCol w:w="993"/>
        <w:gridCol w:w="1013"/>
        <w:gridCol w:w="1085"/>
        <w:gridCol w:w="1081"/>
      </w:tblGrid>
      <w:tr w:rsidR="00B37AE7" w:rsidRPr="0098416A" w:rsidTr="00D76822">
        <w:trPr>
          <w:trHeight w:val="300"/>
        </w:trPr>
        <w:tc>
          <w:tcPr>
            <w:tcW w:w="1592" w:type="pct"/>
            <w:vMerge w:val="restart"/>
            <w:vAlign w:val="bottom"/>
            <w:hideMark/>
          </w:tcPr>
          <w:p w:rsidR="0057477B" w:rsidRPr="00D76822" w:rsidRDefault="0057477B" w:rsidP="00D76822">
            <w:pPr>
              <w:spacing w:line="276" w:lineRule="auto"/>
              <w:jc w:val="center"/>
              <w:rPr>
                <w:b/>
                <w:lang w:val="en-US"/>
              </w:rPr>
            </w:pPr>
            <w:r w:rsidRPr="00D76822">
              <w:rPr>
                <w:b/>
                <w:lang w:val="en-US"/>
              </w:rPr>
              <w:t>Type of complication</w:t>
            </w:r>
          </w:p>
        </w:tc>
        <w:tc>
          <w:tcPr>
            <w:tcW w:w="1151" w:type="pct"/>
            <w:gridSpan w:val="2"/>
            <w:noWrap/>
            <w:vAlign w:val="bottom"/>
            <w:hideMark/>
          </w:tcPr>
          <w:p w:rsidR="0057477B" w:rsidRPr="00D76822" w:rsidRDefault="0057477B" w:rsidP="00D76822">
            <w:pPr>
              <w:spacing w:line="276" w:lineRule="auto"/>
              <w:jc w:val="center"/>
              <w:rPr>
                <w:b/>
                <w:lang w:val="en-US"/>
              </w:rPr>
            </w:pPr>
            <w:r w:rsidRPr="00D76822">
              <w:rPr>
                <w:b/>
                <w:lang w:val="en-US"/>
              </w:rPr>
              <w:t>ESO-Only</w:t>
            </w:r>
          </w:p>
        </w:tc>
        <w:tc>
          <w:tcPr>
            <w:tcW w:w="1085" w:type="pct"/>
            <w:gridSpan w:val="2"/>
            <w:noWrap/>
            <w:vAlign w:val="bottom"/>
            <w:hideMark/>
          </w:tcPr>
          <w:p w:rsidR="0057477B" w:rsidRPr="00D76822" w:rsidRDefault="0057477B" w:rsidP="00D76822">
            <w:pPr>
              <w:spacing w:line="276" w:lineRule="auto"/>
              <w:jc w:val="center"/>
              <w:rPr>
                <w:b/>
                <w:lang w:val="en-US"/>
              </w:rPr>
            </w:pPr>
            <w:r w:rsidRPr="00D76822">
              <w:rPr>
                <w:b/>
                <w:lang w:val="en-US"/>
              </w:rPr>
              <w:t>ESO-Plus</w:t>
            </w:r>
          </w:p>
        </w:tc>
        <w:tc>
          <w:tcPr>
            <w:tcW w:w="1172" w:type="pct"/>
            <w:gridSpan w:val="2"/>
            <w:noWrap/>
            <w:vAlign w:val="bottom"/>
            <w:hideMark/>
          </w:tcPr>
          <w:p w:rsidR="0057477B" w:rsidRPr="00D76822" w:rsidRDefault="0057477B" w:rsidP="00D76822">
            <w:pPr>
              <w:spacing w:line="276" w:lineRule="auto"/>
              <w:jc w:val="center"/>
              <w:rPr>
                <w:b/>
                <w:lang w:val="en-US"/>
              </w:rPr>
            </w:pPr>
            <w:r w:rsidRPr="00D76822">
              <w:rPr>
                <w:b/>
                <w:lang w:val="en-US"/>
              </w:rPr>
              <w:t>Total</w:t>
            </w:r>
          </w:p>
        </w:tc>
      </w:tr>
      <w:tr w:rsidR="00B37AE7" w:rsidRPr="0098416A" w:rsidTr="00D76822">
        <w:trPr>
          <w:trHeight w:val="510"/>
        </w:trPr>
        <w:tc>
          <w:tcPr>
            <w:tcW w:w="1592" w:type="pct"/>
            <w:vMerge/>
            <w:tcBorders>
              <w:bottom w:val="single" w:sz="4" w:space="0" w:color="auto"/>
            </w:tcBorders>
            <w:vAlign w:val="bottom"/>
            <w:hideMark/>
          </w:tcPr>
          <w:p w:rsidR="0057477B" w:rsidRPr="00D76822" w:rsidRDefault="0057477B" w:rsidP="00D76822">
            <w:pPr>
              <w:spacing w:line="276" w:lineRule="auto"/>
              <w:jc w:val="center"/>
              <w:rPr>
                <w:b/>
                <w:lang w:val="en-US"/>
              </w:rPr>
            </w:pPr>
          </w:p>
        </w:tc>
        <w:tc>
          <w:tcPr>
            <w:tcW w:w="537" w:type="pct"/>
            <w:tcBorders>
              <w:bottom w:val="single" w:sz="4" w:space="0" w:color="auto"/>
            </w:tcBorders>
            <w:vAlign w:val="bottom"/>
            <w:hideMark/>
          </w:tcPr>
          <w:p w:rsidR="0057477B" w:rsidRPr="00D76822" w:rsidRDefault="0057477B" w:rsidP="00D76822">
            <w:pPr>
              <w:spacing w:line="276" w:lineRule="auto"/>
              <w:jc w:val="center"/>
              <w:rPr>
                <w:b/>
                <w:lang w:val="en-US"/>
              </w:rPr>
            </w:pPr>
            <w:r w:rsidRPr="00D76822">
              <w:rPr>
                <w:b/>
                <w:lang w:val="en-US"/>
              </w:rPr>
              <w:t>Count</w:t>
            </w:r>
          </w:p>
        </w:tc>
        <w:tc>
          <w:tcPr>
            <w:tcW w:w="614" w:type="pct"/>
            <w:tcBorders>
              <w:bottom w:val="single" w:sz="4" w:space="0" w:color="auto"/>
            </w:tcBorders>
            <w:vAlign w:val="bottom"/>
            <w:hideMark/>
          </w:tcPr>
          <w:p w:rsidR="0057477B" w:rsidRPr="00D76822" w:rsidRDefault="0057477B" w:rsidP="00D76822">
            <w:pPr>
              <w:spacing w:line="276" w:lineRule="auto"/>
              <w:jc w:val="center"/>
              <w:rPr>
                <w:b/>
                <w:lang w:val="en-US"/>
              </w:rPr>
            </w:pPr>
            <w:r w:rsidRPr="00D76822">
              <w:rPr>
                <w:b/>
                <w:lang w:val="en-US"/>
              </w:rPr>
              <w:t>%</w:t>
            </w:r>
          </w:p>
        </w:tc>
        <w:tc>
          <w:tcPr>
            <w:tcW w:w="537" w:type="pct"/>
            <w:tcBorders>
              <w:bottom w:val="single" w:sz="4" w:space="0" w:color="auto"/>
            </w:tcBorders>
            <w:vAlign w:val="bottom"/>
            <w:hideMark/>
          </w:tcPr>
          <w:p w:rsidR="0057477B" w:rsidRPr="00D76822" w:rsidRDefault="0057477B" w:rsidP="00D76822">
            <w:pPr>
              <w:spacing w:line="276" w:lineRule="auto"/>
              <w:jc w:val="center"/>
              <w:rPr>
                <w:b/>
                <w:lang w:val="en-US"/>
              </w:rPr>
            </w:pPr>
            <w:r w:rsidRPr="00D76822">
              <w:rPr>
                <w:b/>
                <w:lang w:val="en-US"/>
              </w:rPr>
              <w:t>Count</w:t>
            </w:r>
          </w:p>
        </w:tc>
        <w:tc>
          <w:tcPr>
            <w:tcW w:w="548" w:type="pct"/>
            <w:tcBorders>
              <w:bottom w:val="single" w:sz="4" w:space="0" w:color="auto"/>
            </w:tcBorders>
            <w:vAlign w:val="bottom"/>
            <w:hideMark/>
          </w:tcPr>
          <w:p w:rsidR="0057477B" w:rsidRPr="00D76822" w:rsidRDefault="0057477B" w:rsidP="00D76822">
            <w:pPr>
              <w:spacing w:line="276" w:lineRule="auto"/>
              <w:jc w:val="center"/>
              <w:rPr>
                <w:b/>
                <w:lang w:val="en-US"/>
              </w:rPr>
            </w:pPr>
            <w:r w:rsidRPr="00D76822">
              <w:rPr>
                <w:b/>
                <w:lang w:val="en-US"/>
              </w:rPr>
              <w:t>%</w:t>
            </w:r>
          </w:p>
        </w:tc>
        <w:tc>
          <w:tcPr>
            <w:tcW w:w="587" w:type="pct"/>
            <w:tcBorders>
              <w:bottom w:val="single" w:sz="4" w:space="0" w:color="auto"/>
            </w:tcBorders>
            <w:vAlign w:val="bottom"/>
            <w:hideMark/>
          </w:tcPr>
          <w:p w:rsidR="0057477B" w:rsidRPr="00D76822" w:rsidRDefault="0057477B" w:rsidP="00D76822">
            <w:pPr>
              <w:spacing w:line="276" w:lineRule="auto"/>
              <w:jc w:val="center"/>
              <w:rPr>
                <w:b/>
                <w:lang w:val="en-US"/>
              </w:rPr>
            </w:pPr>
            <w:r w:rsidRPr="00D76822">
              <w:rPr>
                <w:b/>
                <w:lang w:val="en-US"/>
              </w:rPr>
              <w:t>Count</w:t>
            </w:r>
          </w:p>
        </w:tc>
        <w:tc>
          <w:tcPr>
            <w:tcW w:w="585" w:type="pct"/>
            <w:tcBorders>
              <w:bottom w:val="single" w:sz="4" w:space="0" w:color="auto"/>
            </w:tcBorders>
            <w:vAlign w:val="bottom"/>
            <w:hideMark/>
          </w:tcPr>
          <w:p w:rsidR="0057477B" w:rsidRPr="00D76822" w:rsidRDefault="0057477B" w:rsidP="00D76822">
            <w:pPr>
              <w:spacing w:line="276" w:lineRule="auto"/>
              <w:jc w:val="center"/>
              <w:rPr>
                <w:b/>
                <w:lang w:val="en-US"/>
              </w:rPr>
            </w:pPr>
            <w:r w:rsidRPr="00D76822">
              <w:rPr>
                <w:b/>
                <w:lang w:val="en-US"/>
              </w:rPr>
              <w:t>%</w:t>
            </w:r>
          </w:p>
        </w:tc>
      </w:tr>
      <w:tr w:rsidR="00B37AE7" w:rsidRPr="0098416A" w:rsidTr="00D76822">
        <w:trPr>
          <w:trHeight w:val="645"/>
        </w:trPr>
        <w:tc>
          <w:tcPr>
            <w:tcW w:w="1592" w:type="pct"/>
            <w:tcBorders>
              <w:bottom w:val="nil"/>
            </w:tcBorders>
            <w:vAlign w:val="bottom"/>
            <w:hideMark/>
          </w:tcPr>
          <w:p w:rsidR="00417863" w:rsidRPr="00D76822" w:rsidRDefault="00417863" w:rsidP="00417863">
            <w:pPr>
              <w:rPr>
                <w:color w:val="000000"/>
                <w:lang w:val="en-US"/>
              </w:rPr>
            </w:pPr>
            <w:r w:rsidRPr="00D76822">
              <w:rPr>
                <w:color w:val="000000"/>
                <w:lang w:val="en-US"/>
              </w:rPr>
              <w:t>Spinal anesthesia related hypotension</w:t>
            </w:r>
          </w:p>
        </w:tc>
        <w:tc>
          <w:tcPr>
            <w:tcW w:w="537" w:type="pct"/>
            <w:tcBorders>
              <w:bottom w:val="nil"/>
            </w:tcBorders>
            <w:noWrap/>
            <w:vAlign w:val="bottom"/>
            <w:hideMark/>
          </w:tcPr>
          <w:p w:rsidR="00BD03D3" w:rsidRDefault="00417863">
            <w:pPr>
              <w:jc w:val="right"/>
              <w:rPr>
                <w:color w:val="000000"/>
                <w:szCs w:val="22"/>
                <w:lang w:val="en-US"/>
              </w:rPr>
            </w:pPr>
            <w:r w:rsidRPr="00D76822">
              <w:rPr>
                <w:color w:val="000000"/>
                <w:szCs w:val="22"/>
                <w:lang w:val="en-US"/>
              </w:rPr>
              <w:t>2</w:t>
            </w:r>
          </w:p>
        </w:tc>
        <w:tc>
          <w:tcPr>
            <w:tcW w:w="614" w:type="pct"/>
            <w:tcBorders>
              <w:bottom w:val="nil"/>
            </w:tcBorders>
            <w:noWrap/>
            <w:vAlign w:val="bottom"/>
            <w:hideMark/>
          </w:tcPr>
          <w:p w:rsidR="00BD03D3" w:rsidRDefault="00417863">
            <w:pPr>
              <w:jc w:val="right"/>
              <w:rPr>
                <w:color w:val="000000"/>
                <w:szCs w:val="22"/>
                <w:lang w:val="en-US"/>
              </w:rPr>
            </w:pPr>
            <w:r w:rsidRPr="00D76822">
              <w:rPr>
                <w:color w:val="000000"/>
                <w:szCs w:val="22"/>
                <w:lang w:val="en-US"/>
              </w:rPr>
              <w:t>5.0</w:t>
            </w:r>
          </w:p>
        </w:tc>
        <w:tc>
          <w:tcPr>
            <w:tcW w:w="537" w:type="pct"/>
            <w:tcBorders>
              <w:bottom w:val="nil"/>
            </w:tcBorders>
            <w:noWrap/>
            <w:vAlign w:val="bottom"/>
            <w:hideMark/>
          </w:tcPr>
          <w:p w:rsidR="00BD03D3" w:rsidRDefault="00417863">
            <w:pPr>
              <w:jc w:val="right"/>
              <w:rPr>
                <w:color w:val="000000"/>
                <w:szCs w:val="22"/>
                <w:lang w:val="en-US"/>
              </w:rPr>
            </w:pPr>
            <w:r w:rsidRPr="00D76822">
              <w:rPr>
                <w:color w:val="000000"/>
                <w:szCs w:val="22"/>
                <w:lang w:val="en-US"/>
              </w:rPr>
              <w:t>3</w:t>
            </w:r>
          </w:p>
        </w:tc>
        <w:tc>
          <w:tcPr>
            <w:tcW w:w="548" w:type="pct"/>
            <w:tcBorders>
              <w:bottom w:val="nil"/>
            </w:tcBorders>
            <w:noWrap/>
            <w:vAlign w:val="bottom"/>
            <w:hideMark/>
          </w:tcPr>
          <w:p w:rsidR="00BD03D3" w:rsidRDefault="00417863">
            <w:pPr>
              <w:jc w:val="right"/>
              <w:rPr>
                <w:color w:val="000000"/>
                <w:szCs w:val="22"/>
                <w:lang w:val="en-US"/>
              </w:rPr>
            </w:pPr>
            <w:r w:rsidRPr="00D76822">
              <w:rPr>
                <w:color w:val="000000"/>
                <w:szCs w:val="22"/>
                <w:lang w:val="en-US"/>
              </w:rPr>
              <w:t>13.6</w:t>
            </w:r>
          </w:p>
        </w:tc>
        <w:tc>
          <w:tcPr>
            <w:tcW w:w="587" w:type="pct"/>
            <w:tcBorders>
              <w:bottom w:val="nil"/>
            </w:tcBorders>
            <w:noWrap/>
            <w:vAlign w:val="bottom"/>
            <w:hideMark/>
          </w:tcPr>
          <w:p w:rsidR="00BD03D3" w:rsidRDefault="00417863">
            <w:pPr>
              <w:jc w:val="right"/>
              <w:rPr>
                <w:color w:val="000000"/>
                <w:szCs w:val="22"/>
                <w:lang w:val="en-US"/>
              </w:rPr>
            </w:pPr>
            <w:r w:rsidRPr="00D76822">
              <w:rPr>
                <w:color w:val="000000"/>
                <w:szCs w:val="22"/>
                <w:lang w:val="en-US"/>
              </w:rPr>
              <w:t>5</w:t>
            </w:r>
          </w:p>
        </w:tc>
        <w:tc>
          <w:tcPr>
            <w:tcW w:w="585" w:type="pct"/>
            <w:tcBorders>
              <w:bottom w:val="nil"/>
            </w:tcBorders>
            <w:noWrap/>
            <w:vAlign w:val="bottom"/>
            <w:hideMark/>
          </w:tcPr>
          <w:p w:rsidR="00BD03D3" w:rsidRDefault="00417863">
            <w:pPr>
              <w:jc w:val="right"/>
              <w:rPr>
                <w:color w:val="000000"/>
                <w:szCs w:val="22"/>
                <w:lang w:val="en-US"/>
              </w:rPr>
            </w:pPr>
            <w:r w:rsidRPr="00D76822">
              <w:rPr>
                <w:color w:val="000000"/>
                <w:szCs w:val="22"/>
                <w:lang w:val="en-US"/>
              </w:rPr>
              <w:t>8.1</w:t>
            </w:r>
          </w:p>
        </w:tc>
      </w:tr>
      <w:tr w:rsidR="00B37AE7" w:rsidRPr="0098416A" w:rsidTr="00D76822">
        <w:trPr>
          <w:trHeight w:val="330"/>
        </w:trPr>
        <w:tc>
          <w:tcPr>
            <w:tcW w:w="1592" w:type="pct"/>
            <w:tcBorders>
              <w:top w:val="nil"/>
              <w:bottom w:val="nil"/>
            </w:tcBorders>
            <w:vAlign w:val="bottom"/>
            <w:hideMark/>
          </w:tcPr>
          <w:p w:rsidR="00417863" w:rsidRPr="00D76822" w:rsidRDefault="00417863" w:rsidP="00417863">
            <w:pPr>
              <w:rPr>
                <w:color w:val="000000"/>
                <w:lang w:val="en-US"/>
              </w:rPr>
            </w:pPr>
            <w:r w:rsidRPr="00D76822">
              <w:rPr>
                <w:color w:val="000000"/>
                <w:lang w:val="en-US"/>
              </w:rPr>
              <w:t>Intestine injury</w:t>
            </w:r>
          </w:p>
        </w:tc>
        <w:tc>
          <w:tcPr>
            <w:tcW w:w="537" w:type="pct"/>
            <w:tcBorders>
              <w:top w:val="nil"/>
              <w:bottom w:val="nil"/>
            </w:tcBorders>
            <w:noWrap/>
            <w:vAlign w:val="bottom"/>
            <w:hideMark/>
          </w:tcPr>
          <w:p w:rsidR="00BD03D3" w:rsidRDefault="00417863">
            <w:pPr>
              <w:jc w:val="right"/>
              <w:rPr>
                <w:color w:val="000000"/>
                <w:szCs w:val="22"/>
                <w:lang w:val="en-US"/>
              </w:rPr>
            </w:pPr>
            <w:r w:rsidRPr="00D76822">
              <w:rPr>
                <w:color w:val="000000"/>
                <w:szCs w:val="22"/>
                <w:lang w:val="en-US"/>
              </w:rPr>
              <w:t>2</w:t>
            </w:r>
          </w:p>
        </w:tc>
        <w:tc>
          <w:tcPr>
            <w:tcW w:w="614" w:type="pct"/>
            <w:tcBorders>
              <w:top w:val="nil"/>
              <w:bottom w:val="nil"/>
            </w:tcBorders>
            <w:noWrap/>
            <w:vAlign w:val="bottom"/>
            <w:hideMark/>
          </w:tcPr>
          <w:p w:rsidR="00BD03D3" w:rsidRDefault="00417863">
            <w:pPr>
              <w:jc w:val="right"/>
              <w:rPr>
                <w:color w:val="000000"/>
                <w:szCs w:val="22"/>
                <w:lang w:val="en-US"/>
              </w:rPr>
            </w:pPr>
            <w:r w:rsidRPr="00D76822">
              <w:rPr>
                <w:color w:val="000000"/>
                <w:szCs w:val="22"/>
                <w:lang w:val="en-US"/>
              </w:rPr>
              <w:t>5.0</w:t>
            </w:r>
          </w:p>
        </w:tc>
        <w:tc>
          <w:tcPr>
            <w:tcW w:w="537" w:type="pct"/>
            <w:tcBorders>
              <w:top w:val="nil"/>
              <w:bottom w:val="nil"/>
            </w:tcBorders>
            <w:noWrap/>
            <w:vAlign w:val="bottom"/>
            <w:hideMark/>
          </w:tcPr>
          <w:p w:rsidR="00BD03D3" w:rsidRDefault="00417863">
            <w:pPr>
              <w:jc w:val="right"/>
              <w:rPr>
                <w:color w:val="000000"/>
                <w:szCs w:val="22"/>
                <w:lang w:val="en-US"/>
              </w:rPr>
            </w:pPr>
            <w:r w:rsidRPr="00D76822">
              <w:rPr>
                <w:color w:val="000000"/>
                <w:szCs w:val="22"/>
                <w:lang w:val="en-US"/>
              </w:rPr>
              <w:t>1</w:t>
            </w:r>
          </w:p>
        </w:tc>
        <w:tc>
          <w:tcPr>
            <w:tcW w:w="548" w:type="pct"/>
            <w:tcBorders>
              <w:top w:val="nil"/>
              <w:bottom w:val="nil"/>
            </w:tcBorders>
            <w:noWrap/>
            <w:vAlign w:val="bottom"/>
            <w:hideMark/>
          </w:tcPr>
          <w:p w:rsidR="00BD03D3" w:rsidRDefault="00417863">
            <w:pPr>
              <w:jc w:val="right"/>
              <w:rPr>
                <w:color w:val="000000"/>
                <w:szCs w:val="22"/>
                <w:lang w:val="en-US"/>
              </w:rPr>
            </w:pPr>
            <w:r w:rsidRPr="00D76822">
              <w:rPr>
                <w:color w:val="000000"/>
                <w:szCs w:val="22"/>
                <w:lang w:val="en-US"/>
              </w:rPr>
              <w:t>4.5</w:t>
            </w:r>
          </w:p>
        </w:tc>
        <w:tc>
          <w:tcPr>
            <w:tcW w:w="587" w:type="pct"/>
            <w:tcBorders>
              <w:top w:val="nil"/>
              <w:bottom w:val="nil"/>
            </w:tcBorders>
            <w:noWrap/>
            <w:vAlign w:val="bottom"/>
            <w:hideMark/>
          </w:tcPr>
          <w:p w:rsidR="00BD03D3" w:rsidRDefault="00417863">
            <w:pPr>
              <w:jc w:val="right"/>
              <w:rPr>
                <w:color w:val="000000"/>
                <w:szCs w:val="22"/>
                <w:lang w:val="en-US"/>
              </w:rPr>
            </w:pPr>
            <w:r w:rsidRPr="00D76822">
              <w:rPr>
                <w:color w:val="000000"/>
                <w:szCs w:val="22"/>
                <w:lang w:val="en-US"/>
              </w:rPr>
              <w:t>3</w:t>
            </w:r>
          </w:p>
        </w:tc>
        <w:tc>
          <w:tcPr>
            <w:tcW w:w="585" w:type="pct"/>
            <w:tcBorders>
              <w:top w:val="nil"/>
              <w:bottom w:val="nil"/>
            </w:tcBorders>
            <w:noWrap/>
            <w:vAlign w:val="bottom"/>
            <w:hideMark/>
          </w:tcPr>
          <w:p w:rsidR="00BD03D3" w:rsidRDefault="00417863">
            <w:pPr>
              <w:jc w:val="right"/>
              <w:rPr>
                <w:color w:val="000000"/>
                <w:szCs w:val="22"/>
                <w:lang w:val="en-US"/>
              </w:rPr>
            </w:pPr>
            <w:r w:rsidRPr="00D76822">
              <w:rPr>
                <w:color w:val="000000"/>
                <w:szCs w:val="22"/>
                <w:lang w:val="en-US"/>
              </w:rPr>
              <w:t>4.8</w:t>
            </w:r>
          </w:p>
        </w:tc>
      </w:tr>
      <w:tr w:rsidR="00B37AE7" w:rsidRPr="0098416A" w:rsidTr="00D76822">
        <w:trPr>
          <w:trHeight w:val="330"/>
        </w:trPr>
        <w:tc>
          <w:tcPr>
            <w:tcW w:w="1592" w:type="pct"/>
            <w:tcBorders>
              <w:top w:val="nil"/>
              <w:bottom w:val="nil"/>
            </w:tcBorders>
            <w:vAlign w:val="bottom"/>
            <w:hideMark/>
          </w:tcPr>
          <w:p w:rsidR="00417863" w:rsidRPr="00D76822" w:rsidRDefault="00417863" w:rsidP="00417863">
            <w:pPr>
              <w:rPr>
                <w:color w:val="000000"/>
                <w:lang w:val="en-US"/>
              </w:rPr>
            </w:pPr>
            <w:r w:rsidRPr="00D76822">
              <w:rPr>
                <w:color w:val="000000"/>
                <w:lang w:val="en-US"/>
              </w:rPr>
              <w:t>Excessive haemorhage</w:t>
            </w:r>
          </w:p>
        </w:tc>
        <w:tc>
          <w:tcPr>
            <w:tcW w:w="537" w:type="pct"/>
            <w:tcBorders>
              <w:top w:val="nil"/>
              <w:bottom w:val="nil"/>
            </w:tcBorders>
            <w:noWrap/>
            <w:vAlign w:val="bottom"/>
            <w:hideMark/>
          </w:tcPr>
          <w:p w:rsidR="00BD03D3" w:rsidRDefault="00417863">
            <w:pPr>
              <w:jc w:val="right"/>
              <w:rPr>
                <w:color w:val="000000"/>
                <w:szCs w:val="22"/>
                <w:lang w:val="en-US"/>
              </w:rPr>
            </w:pPr>
            <w:r w:rsidRPr="00D76822">
              <w:rPr>
                <w:color w:val="000000"/>
                <w:szCs w:val="22"/>
                <w:lang w:val="en-US"/>
              </w:rPr>
              <w:t>5</w:t>
            </w:r>
          </w:p>
        </w:tc>
        <w:tc>
          <w:tcPr>
            <w:tcW w:w="614" w:type="pct"/>
            <w:tcBorders>
              <w:top w:val="nil"/>
              <w:bottom w:val="nil"/>
            </w:tcBorders>
            <w:noWrap/>
            <w:vAlign w:val="bottom"/>
            <w:hideMark/>
          </w:tcPr>
          <w:p w:rsidR="00BD03D3" w:rsidRDefault="00417863">
            <w:pPr>
              <w:jc w:val="right"/>
              <w:rPr>
                <w:color w:val="000000"/>
                <w:szCs w:val="22"/>
                <w:lang w:val="en-US"/>
              </w:rPr>
            </w:pPr>
            <w:r w:rsidRPr="00D76822">
              <w:rPr>
                <w:color w:val="000000"/>
                <w:szCs w:val="22"/>
                <w:lang w:val="en-US"/>
              </w:rPr>
              <w:t>12.5</w:t>
            </w:r>
          </w:p>
        </w:tc>
        <w:tc>
          <w:tcPr>
            <w:tcW w:w="537" w:type="pct"/>
            <w:tcBorders>
              <w:top w:val="nil"/>
              <w:bottom w:val="nil"/>
            </w:tcBorders>
            <w:noWrap/>
            <w:vAlign w:val="bottom"/>
            <w:hideMark/>
          </w:tcPr>
          <w:p w:rsidR="00BD03D3" w:rsidRDefault="00417863">
            <w:pPr>
              <w:jc w:val="right"/>
              <w:rPr>
                <w:color w:val="000000"/>
                <w:szCs w:val="22"/>
                <w:lang w:val="en-US"/>
              </w:rPr>
            </w:pPr>
            <w:r w:rsidRPr="00D76822">
              <w:rPr>
                <w:color w:val="000000"/>
                <w:szCs w:val="22"/>
                <w:lang w:val="en-US"/>
              </w:rPr>
              <w:t>6</w:t>
            </w:r>
          </w:p>
        </w:tc>
        <w:tc>
          <w:tcPr>
            <w:tcW w:w="548" w:type="pct"/>
            <w:tcBorders>
              <w:top w:val="nil"/>
              <w:bottom w:val="nil"/>
            </w:tcBorders>
            <w:noWrap/>
            <w:vAlign w:val="bottom"/>
            <w:hideMark/>
          </w:tcPr>
          <w:p w:rsidR="00BD03D3" w:rsidRDefault="00417863">
            <w:pPr>
              <w:jc w:val="right"/>
              <w:rPr>
                <w:color w:val="000000"/>
                <w:szCs w:val="22"/>
                <w:lang w:val="en-US"/>
              </w:rPr>
            </w:pPr>
            <w:r w:rsidRPr="00D76822">
              <w:rPr>
                <w:color w:val="000000"/>
                <w:szCs w:val="22"/>
                <w:lang w:val="en-US"/>
              </w:rPr>
              <w:t>27.3</w:t>
            </w:r>
          </w:p>
        </w:tc>
        <w:tc>
          <w:tcPr>
            <w:tcW w:w="587" w:type="pct"/>
            <w:tcBorders>
              <w:top w:val="nil"/>
              <w:bottom w:val="nil"/>
            </w:tcBorders>
            <w:noWrap/>
            <w:vAlign w:val="bottom"/>
            <w:hideMark/>
          </w:tcPr>
          <w:p w:rsidR="00BD03D3" w:rsidRDefault="00417863">
            <w:pPr>
              <w:jc w:val="right"/>
              <w:rPr>
                <w:color w:val="000000"/>
                <w:szCs w:val="22"/>
                <w:lang w:val="en-US"/>
              </w:rPr>
            </w:pPr>
            <w:r w:rsidRPr="00D76822">
              <w:rPr>
                <w:color w:val="000000"/>
                <w:szCs w:val="22"/>
                <w:lang w:val="en-US"/>
              </w:rPr>
              <w:t>11</w:t>
            </w:r>
          </w:p>
        </w:tc>
        <w:tc>
          <w:tcPr>
            <w:tcW w:w="585" w:type="pct"/>
            <w:tcBorders>
              <w:top w:val="nil"/>
              <w:bottom w:val="nil"/>
            </w:tcBorders>
            <w:noWrap/>
            <w:vAlign w:val="bottom"/>
            <w:hideMark/>
          </w:tcPr>
          <w:p w:rsidR="00BD03D3" w:rsidRDefault="00417863">
            <w:pPr>
              <w:jc w:val="right"/>
              <w:rPr>
                <w:color w:val="000000"/>
                <w:szCs w:val="22"/>
                <w:lang w:val="en-US"/>
              </w:rPr>
            </w:pPr>
            <w:r w:rsidRPr="00D76822">
              <w:rPr>
                <w:color w:val="000000"/>
                <w:szCs w:val="22"/>
                <w:lang w:val="en-US"/>
              </w:rPr>
              <w:t>17.7</w:t>
            </w:r>
          </w:p>
        </w:tc>
      </w:tr>
      <w:tr w:rsidR="00B37AE7" w:rsidRPr="0098416A" w:rsidTr="00D76822">
        <w:trPr>
          <w:trHeight w:val="330"/>
        </w:trPr>
        <w:tc>
          <w:tcPr>
            <w:tcW w:w="1592" w:type="pct"/>
            <w:tcBorders>
              <w:top w:val="nil"/>
              <w:bottom w:val="nil"/>
            </w:tcBorders>
            <w:vAlign w:val="bottom"/>
            <w:hideMark/>
          </w:tcPr>
          <w:p w:rsidR="00417863" w:rsidRPr="00D76822" w:rsidRDefault="00417863" w:rsidP="00417863">
            <w:pPr>
              <w:rPr>
                <w:color w:val="000000"/>
                <w:lang w:val="en-US"/>
              </w:rPr>
            </w:pPr>
            <w:r w:rsidRPr="00D76822">
              <w:rPr>
                <w:color w:val="000000"/>
                <w:lang w:val="en-US"/>
              </w:rPr>
              <w:t>Ureteric injury</w:t>
            </w:r>
          </w:p>
        </w:tc>
        <w:tc>
          <w:tcPr>
            <w:tcW w:w="537" w:type="pct"/>
            <w:tcBorders>
              <w:top w:val="nil"/>
              <w:bottom w:val="nil"/>
            </w:tcBorders>
            <w:noWrap/>
            <w:vAlign w:val="bottom"/>
            <w:hideMark/>
          </w:tcPr>
          <w:p w:rsidR="00BD03D3" w:rsidRDefault="00417863">
            <w:pPr>
              <w:jc w:val="right"/>
              <w:rPr>
                <w:color w:val="000000"/>
                <w:szCs w:val="22"/>
                <w:lang w:val="en-US"/>
              </w:rPr>
            </w:pPr>
            <w:r w:rsidRPr="00D76822">
              <w:rPr>
                <w:color w:val="000000"/>
                <w:szCs w:val="22"/>
                <w:lang w:val="en-US"/>
              </w:rPr>
              <w:t>2</w:t>
            </w:r>
          </w:p>
        </w:tc>
        <w:tc>
          <w:tcPr>
            <w:tcW w:w="614" w:type="pct"/>
            <w:tcBorders>
              <w:top w:val="nil"/>
              <w:bottom w:val="nil"/>
            </w:tcBorders>
            <w:noWrap/>
            <w:vAlign w:val="bottom"/>
            <w:hideMark/>
          </w:tcPr>
          <w:p w:rsidR="00BD03D3" w:rsidRDefault="00417863">
            <w:pPr>
              <w:jc w:val="right"/>
              <w:rPr>
                <w:color w:val="000000"/>
                <w:szCs w:val="22"/>
                <w:lang w:val="en-US"/>
              </w:rPr>
            </w:pPr>
            <w:r w:rsidRPr="00D76822">
              <w:rPr>
                <w:color w:val="000000"/>
                <w:szCs w:val="22"/>
                <w:lang w:val="en-US"/>
              </w:rPr>
              <w:t>5.0</w:t>
            </w:r>
          </w:p>
        </w:tc>
        <w:tc>
          <w:tcPr>
            <w:tcW w:w="537" w:type="pct"/>
            <w:tcBorders>
              <w:top w:val="nil"/>
              <w:bottom w:val="nil"/>
            </w:tcBorders>
            <w:noWrap/>
            <w:vAlign w:val="bottom"/>
            <w:hideMark/>
          </w:tcPr>
          <w:p w:rsidR="00BD03D3" w:rsidRDefault="00417863">
            <w:pPr>
              <w:jc w:val="right"/>
              <w:rPr>
                <w:color w:val="000000"/>
                <w:szCs w:val="22"/>
                <w:lang w:val="en-US"/>
              </w:rPr>
            </w:pPr>
            <w:r w:rsidRPr="00D76822">
              <w:rPr>
                <w:color w:val="000000"/>
                <w:szCs w:val="22"/>
                <w:lang w:val="en-US"/>
              </w:rPr>
              <w:t>1</w:t>
            </w:r>
          </w:p>
        </w:tc>
        <w:tc>
          <w:tcPr>
            <w:tcW w:w="548" w:type="pct"/>
            <w:tcBorders>
              <w:top w:val="nil"/>
              <w:bottom w:val="nil"/>
            </w:tcBorders>
            <w:noWrap/>
            <w:vAlign w:val="bottom"/>
            <w:hideMark/>
          </w:tcPr>
          <w:p w:rsidR="00BD03D3" w:rsidRDefault="00417863">
            <w:pPr>
              <w:jc w:val="right"/>
              <w:rPr>
                <w:color w:val="000000"/>
                <w:szCs w:val="22"/>
                <w:lang w:val="en-US"/>
              </w:rPr>
            </w:pPr>
            <w:r w:rsidRPr="00D76822">
              <w:rPr>
                <w:color w:val="000000"/>
                <w:szCs w:val="22"/>
                <w:lang w:val="en-US"/>
              </w:rPr>
              <w:t>4.5</w:t>
            </w:r>
          </w:p>
        </w:tc>
        <w:tc>
          <w:tcPr>
            <w:tcW w:w="587" w:type="pct"/>
            <w:tcBorders>
              <w:top w:val="nil"/>
              <w:bottom w:val="nil"/>
            </w:tcBorders>
            <w:noWrap/>
            <w:vAlign w:val="bottom"/>
            <w:hideMark/>
          </w:tcPr>
          <w:p w:rsidR="00BD03D3" w:rsidRDefault="00417863">
            <w:pPr>
              <w:jc w:val="right"/>
              <w:rPr>
                <w:color w:val="000000"/>
                <w:szCs w:val="22"/>
                <w:lang w:val="en-US"/>
              </w:rPr>
            </w:pPr>
            <w:r w:rsidRPr="00D76822">
              <w:rPr>
                <w:color w:val="000000"/>
                <w:szCs w:val="22"/>
                <w:lang w:val="en-US"/>
              </w:rPr>
              <w:t>3</w:t>
            </w:r>
          </w:p>
        </w:tc>
        <w:tc>
          <w:tcPr>
            <w:tcW w:w="585" w:type="pct"/>
            <w:tcBorders>
              <w:top w:val="nil"/>
              <w:bottom w:val="nil"/>
            </w:tcBorders>
            <w:noWrap/>
            <w:vAlign w:val="bottom"/>
            <w:hideMark/>
          </w:tcPr>
          <w:p w:rsidR="00BD03D3" w:rsidRDefault="00417863">
            <w:pPr>
              <w:jc w:val="right"/>
              <w:rPr>
                <w:color w:val="000000"/>
                <w:szCs w:val="22"/>
                <w:lang w:val="en-US"/>
              </w:rPr>
            </w:pPr>
            <w:r w:rsidRPr="00D76822">
              <w:rPr>
                <w:color w:val="000000"/>
                <w:szCs w:val="22"/>
                <w:lang w:val="en-US"/>
              </w:rPr>
              <w:t>4.8</w:t>
            </w:r>
          </w:p>
        </w:tc>
      </w:tr>
      <w:tr w:rsidR="00B37AE7" w:rsidRPr="0098416A" w:rsidTr="00D76822">
        <w:trPr>
          <w:trHeight w:val="330"/>
        </w:trPr>
        <w:tc>
          <w:tcPr>
            <w:tcW w:w="1592" w:type="pct"/>
            <w:tcBorders>
              <w:top w:val="nil"/>
              <w:bottom w:val="nil"/>
            </w:tcBorders>
            <w:vAlign w:val="bottom"/>
            <w:hideMark/>
          </w:tcPr>
          <w:p w:rsidR="00417863" w:rsidRPr="00D76822" w:rsidRDefault="00417863" w:rsidP="00417863">
            <w:pPr>
              <w:rPr>
                <w:color w:val="000000"/>
                <w:lang w:val="en-US"/>
              </w:rPr>
            </w:pPr>
            <w:r w:rsidRPr="00D76822">
              <w:rPr>
                <w:color w:val="000000"/>
                <w:lang w:val="en-US"/>
              </w:rPr>
              <w:t>Others</w:t>
            </w:r>
          </w:p>
        </w:tc>
        <w:tc>
          <w:tcPr>
            <w:tcW w:w="537" w:type="pct"/>
            <w:tcBorders>
              <w:top w:val="nil"/>
              <w:bottom w:val="nil"/>
            </w:tcBorders>
            <w:noWrap/>
            <w:vAlign w:val="bottom"/>
            <w:hideMark/>
          </w:tcPr>
          <w:p w:rsidR="00BD03D3" w:rsidRDefault="00417863">
            <w:pPr>
              <w:jc w:val="right"/>
              <w:rPr>
                <w:color w:val="000000"/>
                <w:szCs w:val="22"/>
                <w:lang w:val="en-US"/>
              </w:rPr>
            </w:pPr>
            <w:r w:rsidRPr="00D76822">
              <w:rPr>
                <w:color w:val="000000"/>
                <w:szCs w:val="22"/>
                <w:lang w:val="en-US"/>
              </w:rPr>
              <w:t>2</w:t>
            </w:r>
          </w:p>
        </w:tc>
        <w:tc>
          <w:tcPr>
            <w:tcW w:w="614" w:type="pct"/>
            <w:tcBorders>
              <w:top w:val="nil"/>
              <w:bottom w:val="nil"/>
            </w:tcBorders>
            <w:noWrap/>
            <w:vAlign w:val="bottom"/>
            <w:hideMark/>
          </w:tcPr>
          <w:p w:rsidR="00BD03D3" w:rsidRDefault="00417863">
            <w:pPr>
              <w:jc w:val="right"/>
              <w:rPr>
                <w:color w:val="000000"/>
                <w:szCs w:val="22"/>
                <w:lang w:val="en-US"/>
              </w:rPr>
            </w:pPr>
            <w:r w:rsidRPr="00D76822">
              <w:rPr>
                <w:color w:val="000000"/>
                <w:szCs w:val="22"/>
                <w:lang w:val="en-US"/>
              </w:rPr>
              <w:t>5.0</w:t>
            </w:r>
          </w:p>
        </w:tc>
        <w:tc>
          <w:tcPr>
            <w:tcW w:w="537" w:type="pct"/>
            <w:tcBorders>
              <w:top w:val="nil"/>
              <w:bottom w:val="nil"/>
            </w:tcBorders>
            <w:noWrap/>
            <w:vAlign w:val="bottom"/>
            <w:hideMark/>
          </w:tcPr>
          <w:p w:rsidR="00BD03D3" w:rsidRDefault="00417863">
            <w:pPr>
              <w:jc w:val="right"/>
              <w:rPr>
                <w:color w:val="000000"/>
                <w:szCs w:val="22"/>
                <w:lang w:val="en-US"/>
              </w:rPr>
            </w:pPr>
            <w:r w:rsidRPr="00D76822">
              <w:rPr>
                <w:color w:val="000000"/>
                <w:szCs w:val="22"/>
                <w:lang w:val="en-US"/>
              </w:rPr>
              <w:t>2</w:t>
            </w:r>
          </w:p>
        </w:tc>
        <w:tc>
          <w:tcPr>
            <w:tcW w:w="548" w:type="pct"/>
            <w:tcBorders>
              <w:top w:val="nil"/>
              <w:bottom w:val="nil"/>
            </w:tcBorders>
            <w:noWrap/>
            <w:vAlign w:val="bottom"/>
            <w:hideMark/>
          </w:tcPr>
          <w:p w:rsidR="00BD03D3" w:rsidRDefault="00417863">
            <w:pPr>
              <w:jc w:val="right"/>
              <w:rPr>
                <w:color w:val="000000"/>
                <w:szCs w:val="22"/>
                <w:lang w:val="en-US"/>
              </w:rPr>
            </w:pPr>
            <w:r w:rsidRPr="00D76822">
              <w:rPr>
                <w:color w:val="000000"/>
                <w:szCs w:val="22"/>
                <w:lang w:val="en-US"/>
              </w:rPr>
              <w:t>9.1</w:t>
            </w:r>
          </w:p>
        </w:tc>
        <w:tc>
          <w:tcPr>
            <w:tcW w:w="587" w:type="pct"/>
            <w:tcBorders>
              <w:top w:val="nil"/>
              <w:bottom w:val="nil"/>
            </w:tcBorders>
            <w:noWrap/>
            <w:vAlign w:val="bottom"/>
            <w:hideMark/>
          </w:tcPr>
          <w:p w:rsidR="00BD03D3" w:rsidRDefault="00417863">
            <w:pPr>
              <w:jc w:val="right"/>
              <w:rPr>
                <w:color w:val="000000"/>
                <w:szCs w:val="22"/>
                <w:lang w:val="en-US"/>
              </w:rPr>
            </w:pPr>
            <w:r w:rsidRPr="00D76822">
              <w:rPr>
                <w:color w:val="000000"/>
                <w:szCs w:val="22"/>
                <w:lang w:val="en-US"/>
              </w:rPr>
              <w:t>4</w:t>
            </w:r>
          </w:p>
        </w:tc>
        <w:tc>
          <w:tcPr>
            <w:tcW w:w="585" w:type="pct"/>
            <w:tcBorders>
              <w:top w:val="nil"/>
              <w:bottom w:val="nil"/>
            </w:tcBorders>
            <w:noWrap/>
            <w:vAlign w:val="bottom"/>
            <w:hideMark/>
          </w:tcPr>
          <w:p w:rsidR="00BD03D3" w:rsidRDefault="00417863">
            <w:pPr>
              <w:jc w:val="right"/>
              <w:rPr>
                <w:color w:val="000000"/>
                <w:szCs w:val="22"/>
                <w:lang w:val="en-US"/>
              </w:rPr>
            </w:pPr>
            <w:r w:rsidRPr="00D76822">
              <w:rPr>
                <w:color w:val="000000"/>
                <w:szCs w:val="22"/>
                <w:lang w:val="en-US"/>
              </w:rPr>
              <w:t>6.5</w:t>
            </w:r>
          </w:p>
        </w:tc>
      </w:tr>
      <w:tr w:rsidR="00B37AE7" w:rsidRPr="0098416A" w:rsidTr="00D76822">
        <w:trPr>
          <w:trHeight w:val="330"/>
        </w:trPr>
        <w:tc>
          <w:tcPr>
            <w:tcW w:w="1592" w:type="pct"/>
            <w:tcBorders>
              <w:top w:val="nil"/>
              <w:bottom w:val="nil"/>
            </w:tcBorders>
            <w:vAlign w:val="bottom"/>
            <w:hideMark/>
          </w:tcPr>
          <w:p w:rsidR="00417863" w:rsidRPr="00D76822" w:rsidRDefault="00417863" w:rsidP="00417863">
            <w:pPr>
              <w:rPr>
                <w:color w:val="000000"/>
                <w:lang w:val="en-US"/>
              </w:rPr>
            </w:pPr>
            <w:r w:rsidRPr="00D76822">
              <w:rPr>
                <w:color w:val="000000"/>
                <w:lang w:val="en-US"/>
              </w:rPr>
              <w:t>Wound infection/dehisence</w:t>
            </w:r>
          </w:p>
        </w:tc>
        <w:tc>
          <w:tcPr>
            <w:tcW w:w="537" w:type="pct"/>
            <w:tcBorders>
              <w:top w:val="nil"/>
              <w:bottom w:val="nil"/>
            </w:tcBorders>
            <w:noWrap/>
            <w:vAlign w:val="bottom"/>
            <w:hideMark/>
          </w:tcPr>
          <w:p w:rsidR="00BD03D3" w:rsidRDefault="00417863">
            <w:pPr>
              <w:jc w:val="right"/>
              <w:rPr>
                <w:color w:val="000000"/>
                <w:szCs w:val="22"/>
                <w:lang w:val="en-US"/>
              </w:rPr>
            </w:pPr>
            <w:r w:rsidRPr="00D76822">
              <w:rPr>
                <w:color w:val="000000"/>
                <w:szCs w:val="22"/>
                <w:lang w:val="en-US"/>
              </w:rPr>
              <w:t>17</w:t>
            </w:r>
          </w:p>
        </w:tc>
        <w:tc>
          <w:tcPr>
            <w:tcW w:w="614" w:type="pct"/>
            <w:tcBorders>
              <w:top w:val="nil"/>
              <w:bottom w:val="nil"/>
            </w:tcBorders>
            <w:noWrap/>
            <w:vAlign w:val="bottom"/>
            <w:hideMark/>
          </w:tcPr>
          <w:p w:rsidR="00BD03D3" w:rsidRDefault="00417863">
            <w:pPr>
              <w:jc w:val="right"/>
              <w:rPr>
                <w:color w:val="000000"/>
                <w:szCs w:val="22"/>
                <w:lang w:val="en-US"/>
              </w:rPr>
            </w:pPr>
            <w:r w:rsidRPr="00D76822">
              <w:rPr>
                <w:color w:val="000000"/>
                <w:szCs w:val="22"/>
                <w:lang w:val="en-US"/>
              </w:rPr>
              <w:t>42.5</w:t>
            </w:r>
          </w:p>
        </w:tc>
        <w:tc>
          <w:tcPr>
            <w:tcW w:w="537" w:type="pct"/>
            <w:tcBorders>
              <w:top w:val="nil"/>
              <w:bottom w:val="nil"/>
            </w:tcBorders>
            <w:noWrap/>
            <w:vAlign w:val="bottom"/>
            <w:hideMark/>
          </w:tcPr>
          <w:p w:rsidR="00BD03D3" w:rsidRDefault="00417863">
            <w:pPr>
              <w:jc w:val="right"/>
              <w:rPr>
                <w:color w:val="000000"/>
                <w:szCs w:val="22"/>
                <w:lang w:val="en-US"/>
              </w:rPr>
            </w:pPr>
            <w:r w:rsidRPr="00D76822">
              <w:rPr>
                <w:color w:val="000000"/>
                <w:szCs w:val="22"/>
                <w:lang w:val="en-US"/>
              </w:rPr>
              <w:t>7</w:t>
            </w:r>
          </w:p>
        </w:tc>
        <w:tc>
          <w:tcPr>
            <w:tcW w:w="548" w:type="pct"/>
            <w:tcBorders>
              <w:top w:val="nil"/>
              <w:bottom w:val="nil"/>
            </w:tcBorders>
            <w:noWrap/>
            <w:vAlign w:val="bottom"/>
            <w:hideMark/>
          </w:tcPr>
          <w:p w:rsidR="00BD03D3" w:rsidRDefault="00417863">
            <w:pPr>
              <w:jc w:val="right"/>
              <w:rPr>
                <w:color w:val="000000"/>
                <w:szCs w:val="22"/>
                <w:lang w:val="en-US"/>
              </w:rPr>
            </w:pPr>
            <w:r w:rsidRPr="00D76822">
              <w:rPr>
                <w:color w:val="000000"/>
                <w:szCs w:val="22"/>
                <w:lang w:val="en-US"/>
              </w:rPr>
              <w:t>31.8</w:t>
            </w:r>
          </w:p>
        </w:tc>
        <w:tc>
          <w:tcPr>
            <w:tcW w:w="587" w:type="pct"/>
            <w:tcBorders>
              <w:top w:val="nil"/>
              <w:bottom w:val="nil"/>
            </w:tcBorders>
            <w:noWrap/>
            <w:vAlign w:val="bottom"/>
            <w:hideMark/>
          </w:tcPr>
          <w:p w:rsidR="00BD03D3" w:rsidRDefault="00417863">
            <w:pPr>
              <w:jc w:val="right"/>
              <w:rPr>
                <w:color w:val="000000"/>
                <w:szCs w:val="22"/>
                <w:lang w:val="en-US"/>
              </w:rPr>
            </w:pPr>
            <w:r w:rsidRPr="00D76822">
              <w:rPr>
                <w:color w:val="000000"/>
                <w:szCs w:val="22"/>
                <w:lang w:val="en-US"/>
              </w:rPr>
              <w:t>24</w:t>
            </w:r>
          </w:p>
        </w:tc>
        <w:tc>
          <w:tcPr>
            <w:tcW w:w="585" w:type="pct"/>
            <w:tcBorders>
              <w:top w:val="nil"/>
              <w:bottom w:val="nil"/>
            </w:tcBorders>
            <w:noWrap/>
            <w:vAlign w:val="bottom"/>
            <w:hideMark/>
          </w:tcPr>
          <w:p w:rsidR="00BD03D3" w:rsidRDefault="00417863">
            <w:pPr>
              <w:jc w:val="right"/>
              <w:rPr>
                <w:color w:val="000000"/>
                <w:szCs w:val="22"/>
                <w:lang w:val="en-US"/>
              </w:rPr>
            </w:pPr>
            <w:r w:rsidRPr="00D76822">
              <w:rPr>
                <w:color w:val="000000"/>
                <w:szCs w:val="22"/>
                <w:lang w:val="en-US"/>
              </w:rPr>
              <w:t>38.7</w:t>
            </w:r>
          </w:p>
        </w:tc>
      </w:tr>
      <w:tr w:rsidR="00B37AE7" w:rsidRPr="0098416A" w:rsidTr="00D76822">
        <w:trPr>
          <w:trHeight w:val="330"/>
        </w:trPr>
        <w:tc>
          <w:tcPr>
            <w:tcW w:w="1592" w:type="pct"/>
            <w:tcBorders>
              <w:top w:val="nil"/>
              <w:bottom w:val="nil"/>
            </w:tcBorders>
            <w:vAlign w:val="bottom"/>
            <w:hideMark/>
          </w:tcPr>
          <w:p w:rsidR="00417863" w:rsidRPr="00D76822" w:rsidRDefault="00417863" w:rsidP="00417863">
            <w:pPr>
              <w:rPr>
                <w:color w:val="000000"/>
                <w:lang w:val="en-US"/>
              </w:rPr>
            </w:pPr>
            <w:r w:rsidRPr="00D76822">
              <w:rPr>
                <w:color w:val="000000"/>
                <w:lang w:val="en-US"/>
              </w:rPr>
              <w:t>Anesthesia related complications</w:t>
            </w:r>
          </w:p>
        </w:tc>
        <w:tc>
          <w:tcPr>
            <w:tcW w:w="537" w:type="pct"/>
            <w:tcBorders>
              <w:top w:val="nil"/>
              <w:bottom w:val="nil"/>
            </w:tcBorders>
            <w:noWrap/>
            <w:vAlign w:val="bottom"/>
            <w:hideMark/>
          </w:tcPr>
          <w:p w:rsidR="00BD03D3" w:rsidRDefault="00417863">
            <w:pPr>
              <w:jc w:val="right"/>
              <w:rPr>
                <w:color w:val="000000"/>
                <w:szCs w:val="22"/>
                <w:lang w:val="en-US"/>
              </w:rPr>
            </w:pPr>
            <w:r w:rsidRPr="00D76822">
              <w:rPr>
                <w:color w:val="000000"/>
                <w:szCs w:val="22"/>
                <w:lang w:val="en-US"/>
              </w:rPr>
              <w:t>3</w:t>
            </w:r>
          </w:p>
        </w:tc>
        <w:tc>
          <w:tcPr>
            <w:tcW w:w="614" w:type="pct"/>
            <w:tcBorders>
              <w:top w:val="nil"/>
              <w:bottom w:val="nil"/>
            </w:tcBorders>
            <w:noWrap/>
            <w:vAlign w:val="bottom"/>
            <w:hideMark/>
          </w:tcPr>
          <w:p w:rsidR="00BD03D3" w:rsidRDefault="00417863">
            <w:pPr>
              <w:jc w:val="right"/>
              <w:rPr>
                <w:color w:val="000000"/>
                <w:szCs w:val="22"/>
                <w:lang w:val="en-US"/>
              </w:rPr>
            </w:pPr>
            <w:r w:rsidRPr="00D76822">
              <w:rPr>
                <w:color w:val="000000"/>
                <w:szCs w:val="22"/>
                <w:lang w:val="en-US"/>
              </w:rPr>
              <w:t>7.5</w:t>
            </w:r>
          </w:p>
        </w:tc>
        <w:tc>
          <w:tcPr>
            <w:tcW w:w="537" w:type="pct"/>
            <w:tcBorders>
              <w:top w:val="nil"/>
              <w:bottom w:val="nil"/>
            </w:tcBorders>
            <w:noWrap/>
            <w:vAlign w:val="bottom"/>
            <w:hideMark/>
          </w:tcPr>
          <w:p w:rsidR="00BD03D3" w:rsidRDefault="00417863">
            <w:pPr>
              <w:jc w:val="right"/>
              <w:rPr>
                <w:color w:val="000000"/>
                <w:szCs w:val="22"/>
                <w:lang w:val="en-US"/>
              </w:rPr>
            </w:pPr>
            <w:r w:rsidRPr="00D76822">
              <w:rPr>
                <w:color w:val="000000"/>
                <w:szCs w:val="22"/>
                <w:lang w:val="en-US"/>
              </w:rPr>
              <w:t>2</w:t>
            </w:r>
          </w:p>
        </w:tc>
        <w:tc>
          <w:tcPr>
            <w:tcW w:w="548" w:type="pct"/>
            <w:tcBorders>
              <w:top w:val="nil"/>
              <w:bottom w:val="nil"/>
            </w:tcBorders>
            <w:noWrap/>
            <w:vAlign w:val="bottom"/>
            <w:hideMark/>
          </w:tcPr>
          <w:p w:rsidR="00BD03D3" w:rsidRDefault="00417863">
            <w:pPr>
              <w:jc w:val="right"/>
              <w:rPr>
                <w:color w:val="000000"/>
                <w:szCs w:val="22"/>
                <w:lang w:val="en-US"/>
              </w:rPr>
            </w:pPr>
            <w:r w:rsidRPr="00D76822">
              <w:rPr>
                <w:color w:val="000000"/>
                <w:szCs w:val="22"/>
                <w:lang w:val="en-US"/>
              </w:rPr>
              <w:t>9.1</w:t>
            </w:r>
          </w:p>
        </w:tc>
        <w:tc>
          <w:tcPr>
            <w:tcW w:w="587" w:type="pct"/>
            <w:tcBorders>
              <w:top w:val="nil"/>
              <w:bottom w:val="nil"/>
            </w:tcBorders>
            <w:noWrap/>
            <w:vAlign w:val="bottom"/>
            <w:hideMark/>
          </w:tcPr>
          <w:p w:rsidR="00BD03D3" w:rsidRDefault="00417863">
            <w:pPr>
              <w:jc w:val="right"/>
              <w:rPr>
                <w:color w:val="000000"/>
                <w:szCs w:val="22"/>
                <w:lang w:val="en-US"/>
              </w:rPr>
            </w:pPr>
            <w:r w:rsidRPr="00D76822">
              <w:rPr>
                <w:color w:val="000000"/>
                <w:szCs w:val="22"/>
                <w:lang w:val="en-US"/>
              </w:rPr>
              <w:t>5</w:t>
            </w:r>
          </w:p>
        </w:tc>
        <w:tc>
          <w:tcPr>
            <w:tcW w:w="585" w:type="pct"/>
            <w:tcBorders>
              <w:top w:val="nil"/>
              <w:bottom w:val="nil"/>
            </w:tcBorders>
            <w:noWrap/>
            <w:vAlign w:val="bottom"/>
            <w:hideMark/>
          </w:tcPr>
          <w:p w:rsidR="00BD03D3" w:rsidRDefault="00417863">
            <w:pPr>
              <w:jc w:val="right"/>
              <w:rPr>
                <w:color w:val="000000"/>
                <w:szCs w:val="22"/>
                <w:lang w:val="en-US"/>
              </w:rPr>
            </w:pPr>
            <w:r w:rsidRPr="00D76822">
              <w:rPr>
                <w:color w:val="000000"/>
                <w:szCs w:val="22"/>
                <w:lang w:val="en-US"/>
              </w:rPr>
              <w:t>8.1</w:t>
            </w:r>
          </w:p>
        </w:tc>
      </w:tr>
      <w:tr w:rsidR="00B37AE7" w:rsidRPr="0098416A" w:rsidTr="00D76822">
        <w:trPr>
          <w:trHeight w:val="330"/>
        </w:trPr>
        <w:tc>
          <w:tcPr>
            <w:tcW w:w="1592" w:type="pct"/>
            <w:tcBorders>
              <w:top w:val="nil"/>
              <w:bottom w:val="nil"/>
            </w:tcBorders>
            <w:vAlign w:val="bottom"/>
            <w:hideMark/>
          </w:tcPr>
          <w:p w:rsidR="00417863" w:rsidRPr="00D76822" w:rsidRDefault="00417863" w:rsidP="00417863">
            <w:pPr>
              <w:rPr>
                <w:color w:val="000000"/>
                <w:lang w:val="en-US"/>
              </w:rPr>
            </w:pPr>
            <w:r w:rsidRPr="00D76822">
              <w:rPr>
                <w:color w:val="000000"/>
                <w:lang w:val="en-US"/>
              </w:rPr>
              <w:t>Death</w:t>
            </w:r>
          </w:p>
        </w:tc>
        <w:tc>
          <w:tcPr>
            <w:tcW w:w="537" w:type="pct"/>
            <w:tcBorders>
              <w:top w:val="nil"/>
              <w:bottom w:val="nil"/>
            </w:tcBorders>
            <w:noWrap/>
            <w:vAlign w:val="bottom"/>
            <w:hideMark/>
          </w:tcPr>
          <w:p w:rsidR="00BD03D3" w:rsidRDefault="00417863">
            <w:pPr>
              <w:jc w:val="right"/>
              <w:rPr>
                <w:color w:val="000000"/>
                <w:szCs w:val="22"/>
                <w:lang w:val="en-US"/>
              </w:rPr>
            </w:pPr>
            <w:r w:rsidRPr="00D76822">
              <w:rPr>
                <w:color w:val="000000"/>
                <w:szCs w:val="22"/>
                <w:lang w:val="en-US"/>
              </w:rPr>
              <w:t>3</w:t>
            </w:r>
          </w:p>
        </w:tc>
        <w:tc>
          <w:tcPr>
            <w:tcW w:w="614" w:type="pct"/>
            <w:tcBorders>
              <w:top w:val="nil"/>
              <w:bottom w:val="nil"/>
            </w:tcBorders>
            <w:noWrap/>
            <w:vAlign w:val="bottom"/>
            <w:hideMark/>
          </w:tcPr>
          <w:p w:rsidR="00BD03D3" w:rsidRDefault="00417863">
            <w:pPr>
              <w:jc w:val="right"/>
              <w:rPr>
                <w:color w:val="000000"/>
                <w:szCs w:val="22"/>
                <w:lang w:val="en-US"/>
              </w:rPr>
            </w:pPr>
            <w:r w:rsidRPr="00D76822">
              <w:rPr>
                <w:color w:val="000000"/>
                <w:szCs w:val="22"/>
                <w:lang w:val="en-US"/>
              </w:rPr>
              <w:t>7.5</w:t>
            </w:r>
          </w:p>
        </w:tc>
        <w:tc>
          <w:tcPr>
            <w:tcW w:w="537" w:type="pct"/>
            <w:tcBorders>
              <w:top w:val="nil"/>
              <w:bottom w:val="nil"/>
            </w:tcBorders>
            <w:noWrap/>
            <w:vAlign w:val="bottom"/>
            <w:hideMark/>
          </w:tcPr>
          <w:p w:rsidR="00BD03D3" w:rsidRDefault="00417863">
            <w:pPr>
              <w:jc w:val="right"/>
              <w:rPr>
                <w:color w:val="000000"/>
                <w:szCs w:val="22"/>
                <w:lang w:val="en-US"/>
              </w:rPr>
            </w:pPr>
            <w:r w:rsidRPr="00D76822">
              <w:rPr>
                <w:color w:val="000000"/>
                <w:szCs w:val="22"/>
                <w:lang w:val="en-US"/>
              </w:rPr>
              <w:t>0</w:t>
            </w:r>
          </w:p>
        </w:tc>
        <w:tc>
          <w:tcPr>
            <w:tcW w:w="548" w:type="pct"/>
            <w:tcBorders>
              <w:top w:val="nil"/>
              <w:bottom w:val="nil"/>
            </w:tcBorders>
            <w:noWrap/>
            <w:vAlign w:val="bottom"/>
            <w:hideMark/>
          </w:tcPr>
          <w:p w:rsidR="00BD03D3" w:rsidRDefault="00417863">
            <w:pPr>
              <w:jc w:val="right"/>
              <w:rPr>
                <w:color w:val="000000"/>
                <w:szCs w:val="22"/>
                <w:lang w:val="en-US"/>
              </w:rPr>
            </w:pPr>
            <w:r w:rsidRPr="00D76822">
              <w:rPr>
                <w:color w:val="000000"/>
                <w:szCs w:val="22"/>
                <w:lang w:val="en-US"/>
              </w:rPr>
              <w:t>0.0</w:t>
            </w:r>
          </w:p>
        </w:tc>
        <w:tc>
          <w:tcPr>
            <w:tcW w:w="587" w:type="pct"/>
            <w:tcBorders>
              <w:top w:val="nil"/>
              <w:bottom w:val="nil"/>
            </w:tcBorders>
            <w:noWrap/>
            <w:vAlign w:val="bottom"/>
            <w:hideMark/>
          </w:tcPr>
          <w:p w:rsidR="00BD03D3" w:rsidRDefault="00417863">
            <w:pPr>
              <w:jc w:val="right"/>
              <w:rPr>
                <w:color w:val="000000"/>
                <w:szCs w:val="22"/>
                <w:lang w:val="en-US"/>
              </w:rPr>
            </w:pPr>
            <w:r w:rsidRPr="00D76822">
              <w:rPr>
                <w:color w:val="000000"/>
                <w:szCs w:val="22"/>
                <w:lang w:val="en-US"/>
              </w:rPr>
              <w:t>3</w:t>
            </w:r>
          </w:p>
        </w:tc>
        <w:tc>
          <w:tcPr>
            <w:tcW w:w="585" w:type="pct"/>
            <w:tcBorders>
              <w:top w:val="nil"/>
              <w:bottom w:val="nil"/>
            </w:tcBorders>
            <w:noWrap/>
            <w:vAlign w:val="bottom"/>
            <w:hideMark/>
          </w:tcPr>
          <w:p w:rsidR="00BD03D3" w:rsidRDefault="00417863">
            <w:pPr>
              <w:jc w:val="right"/>
              <w:rPr>
                <w:color w:val="000000"/>
                <w:szCs w:val="22"/>
                <w:lang w:val="en-US"/>
              </w:rPr>
            </w:pPr>
            <w:r w:rsidRPr="00D76822">
              <w:rPr>
                <w:color w:val="000000"/>
                <w:szCs w:val="22"/>
                <w:lang w:val="en-US"/>
              </w:rPr>
              <w:t>4.8</w:t>
            </w:r>
          </w:p>
        </w:tc>
      </w:tr>
      <w:tr w:rsidR="00B37AE7" w:rsidRPr="0098416A" w:rsidTr="00D76822">
        <w:trPr>
          <w:trHeight w:val="330"/>
        </w:trPr>
        <w:tc>
          <w:tcPr>
            <w:tcW w:w="1592" w:type="pct"/>
            <w:tcBorders>
              <w:top w:val="nil"/>
              <w:bottom w:val="nil"/>
            </w:tcBorders>
            <w:vAlign w:val="bottom"/>
            <w:hideMark/>
          </w:tcPr>
          <w:p w:rsidR="00417863" w:rsidRPr="00D76822" w:rsidRDefault="00417863" w:rsidP="00417863">
            <w:pPr>
              <w:rPr>
                <w:color w:val="000000"/>
                <w:lang w:val="en-US"/>
              </w:rPr>
            </w:pPr>
            <w:r w:rsidRPr="00D76822">
              <w:rPr>
                <w:color w:val="000000"/>
                <w:lang w:val="en-US"/>
              </w:rPr>
              <w:t>Anastomotic leak &amp; enterocutaneous fistula</w:t>
            </w:r>
          </w:p>
        </w:tc>
        <w:tc>
          <w:tcPr>
            <w:tcW w:w="537" w:type="pct"/>
            <w:tcBorders>
              <w:top w:val="nil"/>
              <w:bottom w:val="nil"/>
            </w:tcBorders>
            <w:noWrap/>
            <w:vAlign w:val="bottom"/>
            <w:hideMark/>
          </w:tcPr>
          <w:p w:rsidR="00BD03D3" w:rsidRDefault="00417863">
            <w:pPr>
              <w:jc w:val="right"/>
              <w:rPr>
                <w:color w:val="000000"/>
                <w:szCs w:val="22"/>
                <w:lang w:val="en-US"/>
              </w:rPr>
            </w:pPr>
            <w:r w:rsidRPr="00D76822">
              <w:rPr>
                <w:color w:val="000000"/>
                <w:szCs w:val="22"/>
                <w:lang w:val="en-US"/>
              </w:rPr>
              <w:t>4</w:t>
            </w:r>
          </w:p>
        </w:tc>
        <w:tc>
          <w:tcPr>
            <w:tcW w:w="614" w:type="pct"/>
            <w:tcBorders>
              <w:top w:val="nil"/>
              <w:bottom w:val="nil"/>
            </w:tcBorders>
            <w:noWrap/>
            <w:vAlign w:val="bottom"/>
            <w:hideMark/>
          </w:tcPr>
          <w:p w:rsidR="00BD03D3" w:rsidRDefault="00417863">
            <w:pPr>
              <w:jc w:val="right"/>
              <w:rPr>
                <w:color w:val="000000"/>
                <w:szCs w:val="22"/>
                <w:lang w:val="en-US"/>
              </w:rPr>
            </w:pPr>
            <w:r w:rsidRPr="00D76822">
              <w:rPr>
                <w:color w:val="000000"/>
                <w:szCs w:val="22"/>
                <w:lang w:val="en-US"/>
              </w:rPr>
              <w:t>10.0</w:t>
            </w:r>
          </w:p>
        </w:tc>
        <w:tc>
          <w:tcPr>
            <w:tcW w:w="537" w:type="pct"/>
            <w:tcBorders>
              <w:top w:val="nil"/>
              <w:bottom w:val="nil"/>
            </w:tcBorders>
            <w:noWrap/>
            <w:vAlign w:val="bottom"/>
            <w:hideMark/>
          </w:tcPr>
          <w:p w:rsidR="00BD03D3" w:rsidRDefault="00417863">
            <w:pPr>
              <w:jc w:val="right"/>
              <w:rPr>
                <w:color w:val="000000"/>
                <w:szCs w:val="22"/>
                <w:lang w:val="en-US"/>
              </w:rPr>
            </w:pPr>
            <w:r w:rsidRPr="00D76822">
              <w:rPr>
                <w:color w:val="000000"/>
                <w:szCs w:val="22"/>
                <w:lang w:val="en-US"/>
              </w:rPr>
              <w:t>0</w:t>
            </w:r>
          </w:p>
        </w:tc>
        <w:tc>
          <w:tcPr>
            <w:tcW w:w="548" w:type="pct"/>
            <w:tcBorders>
              <w:top w:val="nil"/>
              <w:bottom w:val="nil"/>
            </w:tcBorders>
            <w:noWrap/>
            <w:vAlign w:val="bottom"/>
            <w:hideMark/>
          </w:tcPr>
          <w:p w:rsidR="00BD03D3" w:rsidRDefault="00417863">
            <w:pPr>
              <w:jc w:val="right"/>
              <w:rPr>
                <w:color w:val="000000"/>
                <w:szCs w:val="22"/>
                <w:lang w:val="en-US"/>
              </w:rPr>
            </w:pPr>
            <w:r w:rsidRPr="00D76822">
              <w:rPr>
                <w:color w:val="000000"/>
                <w:szCs w:val="22"/>
                <w:lang w:val="en-US"/>
              </w:rPr>
              <w:t>0.0</w:t>
            </w:r>
          </w:p>
        </w:tc>
        <w:tc>
          <w:tcPr>
            <w:tcW w:w="587" w:type="pct"/>
            <w:tcBorders>
              <w:top w:val="nil"/>
              <w:bottom w:val="nil"/>
            </w:tcBorders>
            <w:noWrap/>
            <w:vAlign w:val="bottom"/>
            <w:hideMark/>
          </w:tcPr>
          <w:p w:rsidR="00BD03D3" w:rsidRDefault="00417863">
            <w:pPr>
              <w:jc w:val="right"/>
              <w:rPr>
                <w:color w:val="000000"/>
                <w:szCs w:val="22"/>
                <w:lang w:val="en-US"/>
              </w:rPr>
            </w:pPr>
            <w:r w:rsidRPr="00D76822">
              <w:rPr>
                <w:color w:val="000000"/>
                <w:szCs w:val="22"/>
                <w:lang w:val="en-US"/>
              </w:rPr>
              <w:t>4</w:t>
            </w:r>
          </w:p>
        </w:tc>
        <w:tc>
          <w:tcPr>
            <w:tcW w:w="585" w:type="pct"/>
            <w:tcBorders>
              <w:top w:val="nil"/>
              <w:bottom w:val="nil"/>
            </w:tcBorders>
            <w:noWrap/>
            <w:vAlign w:val="bottom"/>
            <w:hideMark/>
          </w:tcPr>
          <w:p w:rsidR="00BD03D3" w:rsidRDefault="00417863">
            <w:pPr>
              <w:jc w:val="right"/>
              <w:rPr>
                <w:color w:val="000000"/>
                <w:szCs w:val="22"/>
                <w:lang w:val="en-US"/>
              </w:rPr>
            </w:pPr>
            <w:r w:rsidRPr="00D76822">
              <w:rPr>
                <w:color w:val="000000"/>
                <w:szCs w:val="22"/>
                <w:lang w:val="en-US"/>
              </w:rPr>
              <w:t>6.5</w:t>
            </w:r>
          </w:p>
        </w:tc>
      </w:tr>
      <w:tr w:rsidR="00B37AE7" w:rsidRPr="0098416A" w:rsidTr="00D76822">
        <w:trPr>
          <w:trHeight w:val="315"/>
        </w:trPr>
        <w:tc>
          <w:tcPr>
            <w:tcW w:w="1592" w:type="pct"/>
            <w:tcBorders>
              <w:top w:val="nil"/>
            </w:tcBorders>
            <w:vAlign w:val="bottom"/>
            <w:hideMark/>
          </w:tcPr>
          <w:p w:rsidR="00417863" w:rsidRPr="00D76822" w:rsidRDefault="00417863" w:rsidP="00417863">
            <w:pPr>
              <w:rPr>
                <w:color w:val="000000"/>
                <w:lang w:val="en-US"/>
              </w:rPr>
            </w:pPr>
            <w:r w:rsidRPr="00D76822">
              <w:rPr>
                <w:color w:val="000000"/>
                <w:lang w:val="en-US"/>
              </w:rPr>
              <w:t>Total</w:t>
            </w:r>
          </w:p>
        </w:tc>
        <w:tc>
          <w:tcPr>
            <w:tcW w:w="537" w:type="pct"/>
            <w:tcBorders>
              <w:top w:val="nil"/>
            </w:tcBorders>
            <w:noWrap/>
            <w:vAlign w:val="bottom"/>
            <w:hideMark/>
          </w:tcPr>
          <w:p w:rsidR="00BD03D3" w:rsidRDefault="00417863">
            <w:pPr>
              <w:jc w:val="right"/>
              <w:rPr>
                <w:color w:val="000000"/>
                <w:szCs w:val="22"/>
                <w:lang w:val="en-US"/>
              </w:rPr>
            </w:pPr>
            <w:r w:rsidRPr="00D76822">
              <w:rPr>
                <w:color w:val="000000"/>
                <w:szCs w:val="22"/>
                <w:lang w:val="en-US"/>
              </w:rPr>
              <w:t>40</w:t>
            </w:r>
          </w:p>
        </w:tc>
        <w:tc>
          <w:tcPr>
            <w:tcW w:w="614" w:type="pct"/>
            <w:tcBorders>
              <w:top w:val="nil"/>
            </w:tcBorders>
            <w:noWrap/>
            <w:vAlign w:val="bottom"/>
            <w:hideMark/>
          </w:tcPr>
          <w:p w:rsidR="00BD03D3" w:rsidRDefault="00417863">
            <w:pPr>
              <w:jc w:val="right"/>
              <w:rPr>
                <w:color w:val="000000"/>
                <w:szCs w:val="22"/>
                <w:lang w:val="en-US"/>
              </w:rPr>
            </w:pPr>
            <w:r w:rsidRPr="00D76822">
              <w:rPr>
                <w:color w:val="000000"/>
                <w:szCs w:val="22"/>
                <w:lang w:val="en-US"/>
              </w:rPr>
              <w:t>100.0</w:t>
            </w:r>
          </w:p>
        </w:tc>
        <w:tc>
          <w:tcPr>
            <w:tcW w:w="537" w:type="pct"/>
            <w:tcBorders>
              <w:top w:val="nil"/>
            </w:tcBorders>
            <w:noWrap/>
            <w:vAlign w:val="bottom"/>
            <w:hideMark/>
          </w:tcPr>
          <w:p w:rsidR="00BD03D3" w:rsidRDefault="00417863">
            <w:pPr>
              <w:jc w:val="right"/>
              <w:rPr>
                <w:color w:val="000000"/>
                <w:szCs w:val="22"/>
                <w:lang w:val="en-US"/>
              </w:rPr>
            </w:pPr>
            <w:r w:rsidRPr="00D76822">
              <w:rPr>
                <w:color w:val="000000"/>
                <w:szCs w:val="22"/>
                <w:lang w:val="en-US"/>
              </w:rPr>
              <w:t>22</w:t>
            </w:r>
          </w:p>
        </w:tc>
        <w:tc>
          <w:tcPr>
            <w:tcW w:w="548" w:type="pct"/>
            <w:tcBorders>
              <w:top w:val="nil"/>
            </w:tcBorders>
            <w:noWrap/>
            <w:vAlign w:val="bottom"/>
            <w:hideMark/>
          </w:tcPr>
          <w:p w:rsidR="00BD03D3" w:rsidRDefault="00417863">
            <w:pPr>
              <w:jc w:val="right"/>
              <w:rPr>
                <w:color w:val="000000"/>
                <w:szCs w:val="22"/>
                <w:lang w:val="en-US"/>
              </w:rPr>
            </w:pPr>
            <w:r w:rsidRPr="00D76822">
              <w:rPr>
                <w:color w:val="000000"/>
                <w:szCs w:val="22"/>
                <w:lang w:val="en-US"/>
              </w:rPr>
              <w:t>100.0</w:t>
            </w:r>
          </w:p>
        </w:tc>
        <w:tc>
          <w:tcPr>
            <w:tcW w:w="587" w:type="pct"/>
            <w:tcBorders>
              <w:top w:val="nil"/>
            </w:tcBorders>
            <w:noWrap/>
            <w:vAlign w:val="bottom"/>
            <w:hideMark/>
          </w:tcPr>
          <w:p w:rsidR="00BD03D3" w:rsidRDefault="00417863">
            <w:pPr>
              <w:jc w:val="right"/>
              <w:rPr>
                <w:color w:val="000000"/>
                <w:szCs w:val="22"/>
                <w:lang w:val="en-US"/>
              </w:rPr>
            </w:pPr>
            <w:r w:rsidRPr="00D76822">
              <w:rPr>
                <w:color w:val="000000"/>
                <w:szCs w:val="22"/>
                <w:lang w:val="en-US"/>
              </w:rPr>
              <w:t>62</w:t>
            </w:r>
          </w:p>
        </w:tc>
        <w:tc>
          <w:tcPr>
            <w:tcW w:w="585" w:type="pct"/>
            <w:tcBorders>
              <w:top w:val="nil"/>
            </w:tcBorders>
            <w:noWrap/>
            <w:vAlign w:val="bottom"/>
            <w:hideMark/>
          </w:tcPr>
          <w:p w:rsidR="00BD03D3" w:rsidRDefault="00417863">
            <w:pPr>
              <w:jc w:val="right"/>
              <w:rPr>
                <w:color w:val="000000"/>
                <w:szCs w:val="22"/>
                <w:lang w:val="en-US"/>
              </w:rPr>
            </w:pPr>
            <w:r w:rsidRPr="00D76822">
              <w:rPr>
                <w:color w:val="000000"/>
                <w:szCs w:val="22"/>
                <w:lang w:val="en-US"/>
              </w:rPr>
              <w:t>100.0</w:t>
            </w:r>
          </w:p>
        </w:tc>
      </w:tr>
    </w:tbl>
    <w:p w:rsidR="0005516B" w:rsidRPr="0005516B" w:rsidRDefault="0005516B" w:rsidP="0005516B">
      <w:pPr>
        <w:spacing w:after="200" w:line="276" w:lineRule="auto"/>
        <w:jc w:val="both"/>
        <w:rPr>
          <w:b/>
          <w:sz w:val="8"/>
        </w:rPr>
      </w:pPr>
    </w:p>
    <w:p w:rsidR="00BD03D3" w:rsidRDefault="00BD03D3">
      <w:pPr>
        <w:pStyle w:val="Subtitle"/>
      </w:pPr>
    </w:p>
    <w:p w:rsidR="00DC01E7" w:rsidRDefault="002C6EFB" w:rsidP="0057015D">
      <w:pPr>
        <w:spacing w:after="200" w:line="276" w:lineRule="auto"/>
        <w:jc w:val="both"/>
        <w:rPr>
          <w:rFonts w:ascii="Cambria" w:hAnsi="Cambria"/>
          <w:b/>
          <w:bCs/>
          <w:color w:val="4F81BD"/>
          <w:sz w:val="26"/>
          <w:szCs w:val="26"/>
        </w:rPr>
      </w:pPr>
      <w:r>
        <w:t xml:space="preserve">The assessment of complications followed similar pattern to that of obstetric &amp; </w:t>
      </w:r>
      <w:r w:rsidR="009B7CD8">
        <w:t>Gyn</w:t>
      </w:r>
      <w:r w:rsidR="00A532BC">
        <w:t>a</w:t>
      </w:r>
      <w:r w:rsidR="009B7CD8">
        <w:t>e</w:t>
      </w:r>
      <w:r>
        <w:t xml:space="preserve">cologic complications. </w:t>
      </w:r>
      <w:r w:rsidR="002D47B8">
        <w:t xml:space="preserve">Majority of the complications, 85% (45/53), were assessed as avoidable in both groups of facilities comparably. </w:t>
      </w:r>
      <w:r>
        <w:t>And</w:t>
      </w:r>
      <w:r w:rsidR="002D47B8">
        <w:t xml:space="preserve">; the management of the complications was assessed as appropriate in the majority of cases, 86.3% (107/124), in both groups of facilities. </w:t>
      </w:r>
      <w:r w:rsidR="00DC01E7">
        <w:br w:type="page"/>
      </w:r>
    </w:p>
    <w:p w:rsidR="009423A5" w:rsidRDefault="009423A5" w:rsidP="00FE23A8">
      <w:pPr>
        <w:pStyle w:val="Heading2"/>
        <w:numPr>
          <w:ilvl w:val="1"/>
          <w:numId w:val="2"/>
        </w:numPr>
      </w:pPr>
      <w:bookmarkStart w:id="132" w:name="_Toc452835951"/>
      <w:r w:rsidRPr="009423A5">
        <w:lastRenderedPageBreak/>
        <w:t>Managerial Inquiry</w:t>
      </w:r>
      <w:bookmarkEnd w:id="132"/>
    </w:p>
    <w:p w:rsidR="00DC01E7" w:rsidRDefault="00DC01E7" w:rsidP="00DC01E7"/>
    <w:p w:rsidR="00DC01E7" w:rsidRDefault="00DC01E7" w:rsidP="009D64AD">
      <w:pPr>
        <w:spacing w:after="240" w:line="276" w:lineRule="auto"/>
        <w:jc w:val="both"/>
      </w:pPr>
      <w:r>
        <w:t xml:space="preserve">The facilities’ </w:t>
      </w:r>
      <w:r w:rsidRPr="00DC01E7">
        <w:t>CEO</w:t>
      </w:r>
      <w:r w:rsidR="0079165A">
        <w:t>/M</w:t>
      </w:r>
      <w:r w:rsidRPr="00DC01E7">
        <w:t>edical director</w:t>
      </w:r>
      <w:r>
        <w:t xml:space="preserve">s were interviewed to </w:t>
      </w:r>
      <w:r w:rsidR="00653872">
        <w:t xml:space="preserve">assess </w:t>
      </w:r>
      <w:r>
        <w:t xml:space="preserve">their opinion </w:t>
      </w:r>
      <w:r w:rsidR="00230009">
        <w:t>on facility m</w:t>
      </w:r>
      <w:r w:rsidR="00230009">
        <w:rPr>
          <w:bCs/>
        </w:rPr>
        <w:t xml:space="preserve">anagerial issues and </w:t>
      </w:r>
      <w:r w:rsidR="00230009" w:rsidRPr="00DC01E7">
        <w:t>professionalism</w:t>
      </w:r>
      <w:r w:rsidR="00230009">
        <w:rPr>
          <w:bCs/>
        </w:rPr>
        <w:t xml:space="preserve"> related to integrated emergency Obstetrics and surgical care. </w:t>
      </w:r>
      <w:r w:rsidR="00230009" w:rsidRPr="00DC01E7">
        <w:t xml:space="preserve"> </w:t>
      </w:r>
      <w:r w:rsidR="00230009">
        <w:t>The issues in the interview include</w:t>
      </w:r>
      <w:r>
        <w:rPr>
          <w:bCs/>
        </w:rPr>
        <w:t>: physical work environment, employee (ESO) benefits status, timely supply of needed medical supplies and equipment’s and ESO’s adherence to regulatory, institutional &amp; departmental norms.</w:t>
      </w:r>
    </w:p>
    <w:p w:rsidR="00FC4C7D" w:rsidRDefault="000357CF" w:rsidP="009D64AD">
      <w:pPr>
        <w:spacing w:after="240" w:line="276" w:lineRule="auto"/>
        <w:jc w:val="both"/>
      </w:pPr>
      <w:r>
        <w:t>Majority</w:t>
      </w:r>
      <w:r w:rsidR="006612AE">
        <w:t xml:space="preserve">, </w:t>
      </w:r>
      <w:r>
        <w:t>62</w:t>
      </w:r>
      <w:r w:rsidR="006612AE">
        <w:t>% (</w:t>
      </w:r>
      <w:r>
        <w:t>6</w:t>
      </w:r>
      <w:r w:rsidR="006612AE">
        <w:t xml:space="preserve">0/96), of the facility managers </w:t>
      </w:r>
      <w:r>
        <w:t xml:space="preserve">do not </w:t>
      </w:r>
      <w:r w:rsidR="006612AE" w:rsidRPr="006612AE">
        <w:t>think</w:t>
      </w:r>
      <w:r w:rsidR="006612AE">
        <w:t xml:space="preserve"> that</w:t>
      </w:r>
      <w:r w:rsidR="006612AE" w:rsidRPr="006612AE">
        <w:t xml:space="preserve"> appropriate infrastructure, resources and equipment to perform the job are in place</w:t>
      </w:r>
      <w:r w:rsidR="006612AE">
        <w:t xml:space="preserve">. </w:t>
      </w:r>
      <w:r w:rsidR="00FC4C7D">
        <w:t xml:space="preserve">Nearly all, 95% (57/60), however have plans to fulfil resources which are in urgent need. </w:t>
      </w:r>
    </w:p>
    <w:p w:rsidR="008B1D69" w:rsidRDefault="00FC4C7D" w:rsidP="009D64AD">
      <w:pPr>
        <w:spacing w:after="240" w:line="276" w:lineRule="auto"/>
        <w:jc w:val="both"/>
      </w:pPr>
      <w:r>
        <w:t xml:space="preserve">The </w:t>
      </w:r>
      <w:r w:rsidR="004535B1">
        <w:t xml:space="preserve">managers in 45% (43/96) of the facilities stated that </w:t>
      </w:r>
      <w:r>
        <w:t>ESO</w:t>
      </w:r>
      <w:r w:rsidR="004535B1">
        <w:t>s</w:t>
      </w:r>
      <w:r>
        <w:t xml:space="preserve"> experienced delayed payment (of salaries, duty allowances) in the last 12 months before the assessment</w:t>
      </w:r>
      <w:r w:rsidR="008B1D69">
        <w:t>.</w:t>
      </w:r>
      <w:r w:rsidR="0079165A">
        <w:t xml:space="preserve"> </w:t>
      </w:r>
      <w:r w:rsidR="008B1D69">
        <w:t xml:space="preserve">Majority, 58% (56/96), </w:t>
      </w:r>
      <w:r w:rsidR="004535B1">
        <w:t>stated that the</w:t>
      </w:r>
      <w:r w:rsidR="008B1D69">
        <w:t xml:space="preserve"> facilities provide some form of employee benefits (not considering salaries and duty allowances) to the ESOs.</w:t>
      </w:r>
      <w:r w:rsidR="009D64AD">
        <w:t xml:space="preserve"> </w:t>
      </w:r>
      <w:r w:rsidR="009F749C">
        <w:t>Although t</w:t>
      </w:r>
      <w:r w:rsidR="008B1D69">
        <w:t xml:space="preserve">here was no document about the scope of work of the ESOs and/or standard for hospitals in </w:t>
      </w:r>
      <w:r w:rsidR="009F749C">
        <w:t>59.4% (57/96) of the facilities, 58.3% (56/96) of the managers claim to be</w:t>
      </w:r>
      <w:r w:rsidR="008B1D69">
        <w:t xml:space="preserve"> aware of the job description of the ESOs</w:t>
      </w:r>
      <w:r w:rsidR="009F749C">
        <w:t>.</w:t>
      </w:r>
      <w:r w:rsidR="009E3074">
        <w:t xml:space="preserve"> </w:t>
      </w:r>
    </w:p>
    <w:p w:rsidR="00BD03D3" w:rsidRDefault="009E3074">
      <w:pPr>
        <w:spacing w:after="240" w:line="276" w:lineRule="auto"/>
        <w:jc w:val="both"/>
      </w:pPr>
      <w:r>
        <w:t xml:space="preserve">The managers had </w:t>
      </w:r>
      <w:r w:rsidR="00430B33">
        <w:t>“</w:t>
      </w:r>
      <w:r>
        <w:t>observations or reports of breach of boundaries in the scope of work (level of ESO training)</w:t>
      </w:r>
      <w:r w:rsidR="00430B33">
        <w:t>”</w:t>
      </w:r>
      <w:r>
        <w:t xml:space="preserve"> </w:t>
      </w:r>
      <w:r w:rsidR="00D4184D">
        <w:t xml:space="preserve">and </w:t>
      </w:r>
      <w:r w:rsidR="00430B33">
        <w:t>“</w:t>
      </w:r>
      <w:r w:rsidR="00D4184D">
        <w:t xml:space="preserve">major complaints/accusations from patients or clients related to the practice </w:t>
      </w:r>
      <w:r>
        <w:t>of the ESOs</w:t>
      </w:r>
      <w:r w:rsidR="00430B33">
        <w:t>”</w:t>
      </w:r>
      <w:r>
        <w:t xml:space="preserve"> </w:t>
      </w:r>
      <w:r w:rsidR="00D4184D">
        <w:t xml:space="preserve">in 14.6% (14/96) and 20.8% (20/96) of the facilities respectively. Generally more than </w:t>
      </w:r>
      <w:r w:rsidR="00F523FC">
        <w:t>90% (86/96)</w:t>
      </w:r>
      <w:r w:rsidR="00D4184D">
        <w:t xml:space="preserve"> of the managers assess the ESO’s adherence to regulatory, institutional and departmental norms as satisfactory </w:t>
      </w:r>
      <w:r w:rsidR="00F523FC">
        <w:t>(70%) and exemplary (20%).</w:t>
      </w:r>
    </w:p>
    <w:p w:rsidR="00BD03D3" w:rsidRDefault="009D64AD">
      <w:pPr>
        <w:spacing w:after="240" w:line="276" w:lineRule="auto"/>
        <w:jc w:val="both"/>
        <w:rPr>
          <w:rFonts w:ascii="Cambria" w:hAnsi="Cambria"/>
          <w:b/>
          <w:bCs/>
          <w:color w:val="4F81BD"/>
          <w:sz w:val="26"/>
          <w:szCs w:val="26"/>
        </w:rPr>
      </w:pPr>
      <w:r>
        <w:t xml:space="preserve"> </w:t>
      </w:r>
    </w:p>
    <w:p w:rsidR="009F1090" w:rsidRDefault="00B37AE7" w:rsidP="00FE23A8">
      <w:pPr>
        <w:pStyle w:val="Heading2"/>
        <w:numPr>
          <w:ilvl w:val="1"/>
          <w:numId w:val="2"/>
        </w:numPr>
        <w:spacing w:before="0" w:line="360" w:lineRule="auto"/>
      </w:pPr>
      <w:r>
        <w:br w:type="page"/>
      </w:r>
      <w:bookmarkStart w:id="133" w:name="_Toc452835952"/>
      <w:r w:rsidR="009423A5" w:rsidRPr="009423A5">
        <w:lastRenderedPageBreak/>
        <w:t>ESO interview</w:t>
      </w:r>
      <w:bookmarkEnd w:id="133"/>
    </w:p>
    <w:p w:rsidR="009F1090" w:rsidRDefault="009F1090" w:rsidP="009F1090"/>
    <w:p w:rsidR="00555A83" w:rsidRDefault="00B30DD6" w:rsidP="003421A5">
      <w:pPr>
        <w:spacing w:after="240" w:line="276" w:lineRule="auto"/>
        <w:jc w:val="both"/>
      </w:pPr>
      <w:r>
        <w:t xml:space="preserve">A total of 141 </w:t>
      </w:r>
      <w:r w:rsidRPr="00B30DD6">
        <w:t>Emergency Surgical officer</w:t>
      </w:r>
      <w:r>
        <w:t>s from 86 target facilities</w:t>
      </w:r>
      <w:r w:rsidRPr="00B30DD6">
        <w:t xml:space="preserve"> who ha</w:t>
      </w:r>
      <w:r>
        <w:t>ve</w:t>
      </w:r>
      <w:r w:rsidRPr="00B30DD6">
        <w:t xml:space="preserve"> served in the facility for at least one year </w:t>
      </w:r>
      <w:r>
        <w:t>before the assessment were</w:t>
      </w:r>
      <w:r w:rsidRPr="00B30DD6">
        <w:t xml:space="preserve"> interviewed. </w:t>
      </w:r>
      <w:r>
        <w:t xml:space="preserve">This was to </w:t>
      </w:r>
      <w:r w:rsidR="00653872">
        <w:t xml:space="preserve">assess </w:t>
      </w:r>
      <w:r>
        <w:t xml:space="preserve">their experience and </w:t>
      </w:r>
      <w:r w:rsidR="00555A83">
        <w:t xml:space="preserve">challenges while practicing in the facilities. </w:t>
      </w:r>
      <w:r w:rsidR="006B238B">
        <w:t xml:space="preserve">The number of ESOs interviewed </w:t>
      </w:r>
      <w:r w:rsidR="00C57D89">
        <w:t xml:space="preserve">per facility was one </w:t>
      </w:r>
      <w:r w:rsidR="006B238B">
        <w:t>in 52.3% (45/86) t</w:t>
      </w:r>
      <w:r w:rsidR="00277C53">
        <w:t>he facilities</w:t>
      </w:r>
      <w:r w:rsidR="00C57D89">
        <w:t xml:space="preserve"> while four ESOs were interviewed per facility in 3% (2/86).</w:t>
      </w:r>
      <w:r w:rsidR="00277C53">
        <w:t xml:space="preserve"> </w:t>
      </w:r>
      <w:r w:rsidR="00C57D89">
        <w:t>M</w:t>
      </w:r>
      <w:r w:rsidR="006B238B">
        <w:t>ajority</w:t>
      </w:r>
      <w:r w:rsidR="00C57D89">
        <w:t xml:space="preserve"> of the ESOs</w:t>
      </w:r>
      <w:r w:rsidR="006B238B">
        <w:t xml:space="preserve">, </w:t>
      </w:r>
      <w:r w:rsidR="00277C53">
        <w:t>87.2% (123/141),</w:t>
      </w:r>
      <w:r w:rsidR="006B238B">
        <w:t xml:space="preserve"> were </w:t>
      </w:r>
      <w:r w:rsidR="00277C53">
        <w:t xml:space="preserve">male. About 20% (28/141) of the ESOs have worked as an ESO in other health facilities </w:t>
      </w:r>
      <w:r w:rsidR="00C41B99">
        <w:t>before their current deployment site. The mean duration of service in the current facilities was 22 months.</w:t>
      </w:r>
    </w:p>
    <w:p w:rsidR="00D45108" w:rsidRDefault="00AA3F0A" w:rsidP="003421A5">
      <w:pPr>
        <w:spacing w:after="240" w:line="276" w:lineRule="auto"/>
        <w:jc w:val="both"/>
      </w:pPr>
      <w:r>
        <w:t xml:space="preserve">A total of </w:t>
      </w:r>
      <w:r w:rsidR="004535B1">
        <w:t xml:space="preserve">14 </w:t>
      </w:r>
      <w:r>
        <w:t xml:space="preserve">main challenges to working in the facilities were reported by the ESOs. Shortage of equipments and supplies required for surgery was the commonest challenge reported by </w:t>
      </w:r>
      <w:r w:rsidR="003471C0">
        <w:t>37.6</w:t>
      </w:r>
      <w:r w:rsidR="00EB3B1B">
        <w:t>% (53/</w:t>
      </w:r>
      <w:r w:rsidR="003471C0">
        <w:t>141</w:t>
      </w:r>
      <w:r w:rsidR="00EB3B1B">
        <w:t xml:space="preserve">) of </w:t>
      </w:r>
      <w:r>
        <w:t>the ESOs.</w:t>
      </w:r>
      <w:r w:rsidR="00EB3B1B">
        <w:t xml:space="preserve"> And, </w:t>
      </w:r>
      <w:r w:rsidR="00653872">
        <w:t>“</w:t>
      </w:r>
      <w:r w:rsidR="00EB3B1B">
        <w:t>a</w:t>
      </w:r>
      <w:r w:rsidR="00EB3B1B" w:rsidRPr="00D45108">
        <w:t xml:space="preserve">bsence or unsatisfactory </w:t>
      </w:r>
      <w:r w:rsidR="00EB3B1B">
        <w:t>d</w:t>
      </w:r>
      <w:r w:rsidR="00EB3B1B" w:rsidRPr="00D45108">
        <w:t>uty payment and incentive</w:t>
      </w:r>
      <w:r w:rsidR="00653872">
        <w:t>”</w:t>
      </w:r>
      <w:r w:rsidR="00EB3B1B">
        <w:t xml:space="preserve"> </w:t>
      </w:r>
      <w:r w:rsidR="00653872">
        <w:t xml:space="preserve">was </w:t>
      </w:r>
      <w:r w:rsidR="00EB3B1B">
        <w:t xml:space="preserve">the second commonest challenge reported by </w:t>
      </w:r>
      <w:r w:rsidR="003471C0">
        <w:t>35.5% (33/141). See Table -1</w:t>
      </w:r>
      <w:r w:rsidR="005831C8">
        <w:t>7</w:t>
      </w:r>
      <w:r w:rsidR="003471C0">
        <w:t xml:space="preserve"> Below.</w:t>
      </w:r>
    </w:p>
    <w:p w:rsidR="00BD03D3" w:rsidRDefault="00E746BE">
      <w:pPr>
        <w:pStyle w:val="Subtitle"/>
        <w:spacing w:before="240" w:after="240"/>
      </w:pPr>
      <w:bookmarkStart w:id="134" w:name="_Toc452738575"/>
      <w:r w:rsidRPr="00EB3B1B">
        <w:rPr>
          <w:b/>
        </w:rPr>
        <w:t>Table -1</w:t>
      </w:r>
      <w:r>
        <w:rPr>
          <w:b/>
        </w:rPr>
        <w:t>7</w:t>
      </w:r>
      <w:r w:rsidRPr="00EB3B1B">
        <w:rPr>
          <w:b/>
        </w:rPr>
        <w:t>:</w:t>
      </w:r>
      <w:r>
        <w:t xml:space="preserve"> </w:t>
      </w:r>
      <w:r w:rsidR="004810C8">
        <w:t xml:space="preserve"> </w:t>
      </w:r>
      <w:r>
        <w:t>Main challenges reported by the ESOs while working in the facilities.</w:t>
      </w:r>
      <w:bookmarkEnd w:id="134"/>
    </w:p>
    <w:tbl>
      <w:tblPr>
        <w:tblW w:w="5000" w:type="pct"/>
        <w:tblBorders>
          <w:top w:val="single" w:sz="4" w:space="0" w:color="auto"/>
          <w:bottom w:val="single" w:sz="4" w:space="0" w:color="auto"/>
          <w:insideH w:val="single" w:sz="4" w:space="0" w:color="auto"/>
        </w:tblBorders>
        <w:tblCellMar>
          <w:top w:w="57" w:type="dxa"/>
          <w:bottom w:w="57" w:type="dxa"/>
        </w:tblCellMar>
        <w:tblLook w:val="04A0"/>
      </w:tblPr>
      <w:tblGrid>
        <w:gridCol w:w="580"/>
        <w:gridCol w:w="5355"/>
        <w:gridCol w:w="1732"/>
        <w:gridCol w:w="1575"/>
      </w:tblGrid>
      <w:tr w:rsidR="00B37AE7" w:rsidRPr="00EA0BFA" w:rsidTr="00F54A44">
        <w:trPr>
          <w:trHeight w:val="600"/>
        </w:trPr>
        <w:tc>
          <w:tcPr>
            <w:tcW w:w="314" w:type="pct"/>
            <w:tcBorders>
              <w:bottom w:val="single" w:sz="4" w:space="0" w:color="auto"/>
            </w:tcBorders>
            <w:vAlign w:val="bottom"/>
            <w:hideMark/>
          </w:tcPr>
          <w:p w:rsidR="00BD03D3" w:rsidRDefault="0058416D">
            <w:pPr>
              <w:rPr>
                <w:lang w:val="en-US"/>
              </w:rPr>
            </w:pPr>
            <w:r w:rsidRPr="0058416D">
              <w:rPr>
                <w:lang w:val="en-US"/>
              </w:rPr>
              <w:t>SN</w:t>
            </w:r>
          </w:p>
        </w:tc>
        <w:tc>
          <w:tcPr>
            <w:tcW w:w="2897" w:type="pct"/>
            <w:tcBorders>
              <w:bottom w:val="single" w:sz="4" w:space="0" w:color="auto"/>
            </w:tcBorders>
            <w:vAlign w:val="bottom"/>
            <w:hideMark/>
          </w:tcPr>
          <w:p w:rsidR="00073B40" w:rsidRDefault="0058416D">
            <w:pPr>
              <w:jc w:val="center"/>
              <w:rPr>
                <w:b/>
                <w:sz w:val="22"/>
                <w:lang w:val="en-US"/>
              </w:rPr>
            </w:pPr>
            <w:r w:rsidRPr="0058416D">
              <w:rPr>
                <w:b/>
                <w:sz w:val="22"/>
                <w:lang w:val="en-US"/>
              </w:rPr>
              <w:t>Main challenges described</w:t>
            </w:r>
          </w:p>
        </w:tc>
        <w:tc>
          <w:tcPr>
            <w:tcW w:w="937" w:type="pct"/>
            <w:tcBorders>
              <w:bottom w:val="single" w:sz="4" w:space="0" w:color="auto"/>
            </w:tcBorders>
            <w:vAlign w:val="bottom"/>
            <w:hideMark/>
          </w:tcPr>
          <w:p w:rsidR="00073B40" w:rsidRDefault="0058416D">
            <w:pPr>
              <w:jc w:val="center"/>
              <w:rPr>
                <w:b/>
                <w:sz w:val="22"/>
                <w:lang w:val="en-US"/>
              </w:rPr>
            </w:pPr>
            <w:r w:rsidRPr="0058416D">
              <w:rPr>
                <w:b/>
                <w:sz w:val="22"/>
                <w:lang w:val="en-US"/>
              </w:rPr>
              <w:t>Frequency</w:t>
            </w:r>
          </w:p>
        </w:tc>
        <w:tc>
          <w:tcPr>
            <w:tcW w:w="852" w:type="pct"/>
            <w:tcBorders>
              <w:bottom w:val="single" w:sz="4" w:space="0" w:color="auto"/>
            </w:tcBorders>
            <w:vAlign w:val="bottom"/>
            <w:hideMark/>
          </w:tcPr>
          <w:p w:rsidR="00073B40" w:rsidRDefault="0058416D">
            <w:pPr>
              <w:jc w:val="center"/>
              <w:rPr>
                <w:b/>
                <w:sz w:val="22"/>
                <w:lang w:val="en-US"/>
              </w:rPr>
            </w:pPr>
            <w:r w:rsidRPr="0058416D">
              <w:rPr>
                <w:b/>
                <w:sz w:val="22"/>
                <w:lang w:val="en-US"/>
              </w:rPr>
              <w:t>Percent (N=141)</w:t>
            </w:r>
          </w:p>
        </w:tc>
      </w:tr>
      <w:tr w:rsidR="00B37AE7" w:rsidRPr="00EA0BFA" w:rsidTr="00F54A44">
        <w:trPr>
          <w:trHeight w:val="28"/>
        </w:trPr>
        <w:tc>
          <w:tcPr>
            <w:tcW w:w="314" w:type="pct"/>
            <w:tcBorders>
              <w:bottom w:val="nil"/>
            </w:tcBorders>
            <w:hideMark/>
          </w:tcPr>
          <w:p w:rsidR="00BD03D3" w:rsidRDefault="00BD03D3">
            <w:pPr>
              <w:pStyle w:val="ListParagraph"/>
              <w:numPr>
                <w:ilvl w:val="0"/>
                <w:numId w:val="42"/>
              </w:numPr>
              <w:rPr>
                <w:lang w:val="en-US"/>
              </w:rPr>
            </w:pPr>
          </w:p>
        </w:tc>
        <w:tc>
          <w:tcPr>
            <w:tcW w:w="2897" w:type="pct"/>
            <w:tcBorders>
              <w:bottom w:val="nil"/>
            </w:tcBorders>
            <w:hideMark/>
          </w:tcPr>
          <w:p w:rsidR="00073B40" w:rsidRDefault="0058416D">
            <w:pPr>
              <w:jc w:val="both"/>
              <w:rPr>
                <w:sz w:val="22"/>
                <w:lang w:val="en-US"/>
              </w:rPr>
            </w:pPr>
            <w:r w:rsidRPr="0058416D">
              <w:rPr>
                <w:sz w:val="22"/>
                <w:lang w:val="en-US"/>
              </w:rPr>
              <w:t>Shortage of Equipment’s and supplies related to Surgery</w:t>
            </w:r>
          </w:p>
        </w:tc>
        <w:tc>
          <w:tcPr>
            <w:tcW w:w="937" w:type="pct"/>
            <w:tcBorders>
              <w:bottom w:val="nil"/>
            </w:tcBorders>
            <w:vAlign w:val="bottom"/>
            <w:hideMark/>
          </w:tcPr>
          <w:p w:rsidR="00BD03D3" w:rsidRDefault="0058416D">
            <w:pPr>
              <w:jc w:val="right"/>
              <w:rPr>
                <w:sz w:val="22"/>
                <w:lang w:val="en-US"/>
              </w:rPr>
            </w:pPr>
            <w:r w:rsidRPr="0058416D">
              <w:rPr>
                <w:sz w:val="22"/>
                <w:lang w:val="en-US"/>
              </w:rPr>
              <w:t>53</w:t>
            </w:r>
          </w:p>
        </w:tc>
        <w:tc>
          <w:tcPr>
            <w:tcW w:w="852" w:type="pct"/>
            <w:tcBorders>
              <w:bottom w:val="nil"/>
            </w:tcBorders>
            <w:vAlign w:val="bottom"/>
            <w:hideMark/>
          </w:tcPr>
          <w:p w:rsidR="00BD03D3" w:rsidRDefault="0058416D">
            <w:pPr>
              <w:jc w:val="right"/>
              <w:rPr>
                <w:color w:val="000000"/>
                <w:sz w:val="22"/>
                <w:szCs w:val="22"/>
                <w:lang w:val="en-US"/>
              </w:rPr>
            </w:pPr>
            <w:r w:rsidRPr="0058416D">
              <w:rPr>
                <w:color w:val="000000"/>
                <w:sz w:val="22"/>
                <w:szCs w:val="22"/>
                <w:lang w:val="en-US"/>
              </w:rPr>
              <w:t>37.6</w:t>
            </w:r>
          </w:p>
        </w:tc>
      </w:tr>
      <w:tr w:rsidR="00B37AE7" w:rsidRPr="00EA0BFA" w:rsidTr="00F54A44">
        <w:trPr>
          <w:trHeight w:val="23"/>
        </w:trPr>
        <w:tc>
          <w:tcPr>
            <w:tcW w:w="314" w:type="pct"/>
            <w:tcBorders>
              <w:top w:val="nil"/>
              <w:bottom w:val="nil"/>
            </w:tcBorders>
            <w:hideMark/>
          </w:tcPr>
          <w:p w:rsidR="00BD03D3" w:rsidRDefault="00BD03D3">
            <w:pPr>
              <w:pStyle w:val="ListParagraph"/>
              <w:numPr>
                <w:ilvl w:val="0"/>
                <w:numId w:val="42"/>
              </w:numPr>
              <w:rPr>
                <w:lang w:val="en-US"/>
              </w:rPr>
            </w:pPr>
          </w:p>
        </w:tc>
        <w:tc>
          <w:tcPr>
            <w:tcW w:w="2897" w:type="pct"/>
            <w:tcBorders>
              <w:top w:val="nil"/>
              <w:bottom w:val="nil"/>
            </w:tcBorders>
            <w:hideMark/>
          </w:tcPr>
          <w:p w:rsidR="00073B40" w:rsidRDefault="0058416D">
            <w:pPr>
              <w:jc w:val="both"/>
              <w:rPr>
                <w:sz w:val="22"/>
                <w:lang w:val="en-US"/>
              </w:rPr>
            </w:pPr>
            <w:r w:rsidRPr="0058416D">
              <w:rPr>
                <w:sz w:val="22"/>
                <w:lang w:val="en-US"/>
              </w:rPr>
              <w:t>Absence or unsatisfactory Duty payment and incentive</w:t>
            </w:r>
          </w:p>
        </w:tc>
        <w:tc>
          <w:tcPr>
            <w:tcW w:w="937" w:type="pct"/>
            <w:tcBorders>
              <w:top w:val="nil"/>
              <w:bottom w:val="nil"/>
            </w:tcBorders>
            <w:vAlign w:val="bottom"/>
            <w:hideMark/>
          </w:tcPr>
          <w:p w:rsidR="00BD03D3" w:rsidRDefault="0058416D">
            <w:pPr>
              <w:jc w:val="right"/>
              <w:rPr>
                <w:sz w:val="22"/>
                <w:lang w:val="en-US"/>
              </w:rPr>
            </w:pPr>
            <w:r w:rsidRPr="0058416D">
              <w:rPr>
                <w:sz w:val="22"/>
                <w:lang w:val="en-US"/>
              </w:rPr>
              <w:t>50</w:t>
            </w:r>
          </w:p>
        </w:tc>
        <w:tc>
          <w:tcPr>
            <w:tcW w:w="852" w:type="pct"/>
            <w:tcBorders>
              <w:top w:val="nil"/>
              <w:bottom w:val="nil"/>
            </w:tcBorders>
            <w:vAlign w:val="bottom"/>
            <w:hideMark/>
          </w:tcPr>
          <w:p w:rsidR="00BD03D3" w:rsidRDefault="0058416D">
            <w:pPr>
              <w:jc w:val="right"/>
              <w:rPr>
                <w:color w:val="000000"/>
                <w:sz w:val="22"/>
                <w:szCs w:val="22"/>
                <w:lang w:val="en-US"/>
              </w:rPr>
            </w:pPr>
            <w:r w:rsidRPr="0058416D">
              <w:rPr>
                <w:color w:val="000000"/>
                <w:sz w:val="22"/>
                <w:szCs w:val="22"/>
                <w:lang w:val="en-US"/>
              </w:rPr>
              <w:t>35.5</w:t>
            </w:r>
          </w:p>
        </w:tc>
      </w:tr>
      <w:tr w:rsidR="00B37AE7" w:rsidRPr="00EA0BFA" w:rsidTr="00F54A44">
        <w:trPr>
          <w:trHeight w:val="23"/>
        </w:trPr>
        <w:tc>
          <w:tcPr>
            <w:tcW w:w="314" w:type="pct"/>
            <w:tcBorders>
              <w:top w:val="nil"/>
              <w:bottom w:val="nil"/>
            </w:tcBorders>
            <w:hideMark/>
          </w:tcPr>
          <w:p w:rsidR="00BD03D3" w:rsidRDefault="00BD03D3">
            <w:pPr>
              <w:pStyle w:val="ListParagraph"/>
              <w:numPr>
                <w:ilvl w:val="0"/>
                <w:numId w:val="42"/>
              </w:numPr>
              <w:rPr>
                <w:lang w:val="en-US"/>
              </w:rPr>
            </w:pPr>
          </w:p>
        </w:tc>
        <w:tc>
          <w:tcPr>
            <w:tcW w:w="2897" w:type="pct"/>
            <w:tcBorders>
              <w:top w:val="nil"/>
              <w:bottom w:val="nil"/>
            </w:tcBorders>
            <w:hideMark/>
          </w:tcPr>
          <w:p w:rsidR="00073B40" w:rsidRDefault="0058416D">
            <w:pPr>
              <w:jc w:val="both"/>
              <w:rPr>
                <w:sz w:val="22"/>
                <w:lang w:val="en-US"/>
              </w:rPr>
            </w:pPr>
            <w:r w:rsidRPr="0058416D">
              <w:rPr>
                <w:sz w:val="22"/>
                <w:lang w:val="en-US"/>
              </w:rPr>
              <w:t>Substandard Facility set up and space problems</w:t>
            </w:r>
          </w:p>
        </w:tc>
        <w:tc>
          <w:tcPr>
            <w:tcW w:w="937" w:type="pct"/>
            <w:tcBorders>
              <w:top w:val="nil"/>
              <w:bottom w:val="nil"/>
            </w:tcBorders>
            <w:vAlign w:val="bottom"/>
            <w:hideMark/>
          </w:tcPr>
          <w:p w:rsidR="00BD03D3" w:rsidRDefault="0058416D">
            <w:pPr>
              <w:jc w:val="right"/>
              <w:rPr>
                <w:sz w:val="22"/>
                <w:lang w:val="en-US"/>
              </w:rPr>
            </w:pPr>
            <w:r w:rsidRPr="0058416D">
              <w:rPr>
                <w:sz w:val="22"/>
                <w:lang w:val="en-US"/>
              </w:rPr>
              <w:t>33</w:t>
            </w:r>
          </w:p>
        </w:tc>
        <w:tc>
          <w:tcPr>
            <w:tcW w:w="852" w:type="pct"/>
            <w:tcBorders>
              <w:top w:val="nil"/>
              <w:bottom w:val="nil"/>
            </w:tcBorders>
            <w:vAlign w:val="bottom"/>
            <w:hideMark/>
          </w:tcPr>
          <w:p w:rsidR="00BD03D3" w:rsidRDefault="0058416D">
            <w:pPr>
              <w:jc w:val="right"/>
              <w:rPr>
                <w:color w:val="000000"/>
                <w:sz w:val="22"/>
                <w:szCs w:val="22"/>
                <w:lang w:val="en-US"/>
              </w:rPr>
            </w:pPr>
            <w:r w:rsidRPr="0058416D">
              <w:rPr>
                <w:color w:val="000000"/>
                <w:sz w:val="22"/>
                <w:szCs w:val="22"/>
                <w:lang w:val="en-US"/>
              </w:rPr>
              <w:t>23.4</w:t>
            </w:r>
          </w:p>
        </w:tc>
      </w:tr>
      <w:tr w:rsidR="00B37AE7" w:rsidRPr="00EA0BFA" w:rsidTr="00F54A44">
        <w:trPr>
          <w:trHeight w:val="246"/>
        </w:trPr>
        <w:tc>
          <w:tcPr>
            <w:tcW w:w="314" w:type="pct"/>
            <w:tcBorders>
              <w:top w:val="nil"/>
              <w:bottom w:val="nil"/>
            </w:tcBorders>
            <w:hideMark/>
          </w:tcPr>
          <w:p w:rsidR="00BD03D3" w:rsidRDefault="00BD03D3">
            <w:pPr>
              <w:pStyle w:val="ListParagraph"/>
              <w:numPr>
                <w:ilvl w:val="0"/>
                <w:numId w:val="42"/>
              </w:numPr>
              <w:rPr>
                <w:lang w:val="en-US"/>
              </w:rPr>
            </w:pPr>
          </w:p>
        </w:tc>
        <w:tc>
          <w:tcPr>
            <w:tcW w:w="2897" w:type="pct"/>
            <w:tcBorders>
              <w:top w:val="nil"/>
              <w:bottom w:val="nil"/>
            </w:tcBorders>
            <w:hideMark/>
          </w:tcPr>
          <w:p w:rsidR="00073B40" w:rsidRDefault="0058416D">
            <w:pPr>
              <w:jc w:val="both"/>
              <w:rPr>
                <w:sz w:val="22"/>
                <w:lang w:val="en-US"/>
              </w:rPr>
            </w:pPr>
            <w:r w:rsidRPr="0058416D">
              <w:rPr>
                <w:sz w:val="22"/>
                <w:lang w:val="en-US"/>
              </w:rPr>
              <w:t>Lack of blood for transfusion</w:t>
            </w:r>
          </w:p>
        </w:tc>
        <w:tc>
          <w:tcPr>
            <w:tcW w:w="937" w:type="pct"/>
            <w:tcBorders>
              <w:top w:val="nil"/>
              <w:bottom w:val="nil"/>
            </w:tcBorders>
            <w:vAlign w:val="bottom"/>
            <w:hideMark/>
          </w:tcPr>
          <w:p w:rsidR="00BD03D3" w:rsidRDefault="0058416D">
            <w:pPr>
              <w:jc w:val="right"/>
              <w:rPr>
                <w:sz w:val="22"/>
                <w:lang w:val="en-US"/>
              </w:rPr>
            </w:pPr>
            <w:r w:rsidRPr="0058416D">
              <w:rPr>
                <w:sz w:val="22"/>
                <w:lang w:val="en-US"/>
              </w:rPr>
              <w:t>28</w:t>
            </w:r>
          </w:p>
        </w:tc>
        <w:tc>
          <w:tcPr>
            <w:tcW w:w="852" w:type="pct"/>
            <w:tcBorders>
              <w:top w:val="nil"/>
              <w:bottom w:val="nil"/>
            </w:tcBorders>
            <w:vAlign w:val="bottom"/>
            <w:hideMark/>
          </w:tcPr>
          <w:p w:rsidR="00BD03D3" w:rsidRDefault="0058416D">
            <w:pPr>
              <w:jc w:val="right"/>
              <w:rPr>
                <w:color w:val="000000"/>
                <w:sz w:val="22"/>
                <w:szCs w:val="22"/>
                <w:lang w:val="en-US"/>
              </w:rPr>
            </w:pPr>
            <w:r w:rsidRPr="0058416D">
              <w:rPr>
                <w:color w:val="000000"/>
                <w:sz w:val="22"/>
                <w:szCs w:val="22"/>
                <w:lang w:val="en-US"/>
              </w:rPr>
              <w:t>19.9</w:t>
            </w:r>
          </w:p>
        </w:tc>
      </w:tr>
      <w:tr w:rsidR="00B37AE7" w:rsidRPr="00EA0BFA" w:rsidTr="00F54A44">
        <w:trPr>
          <w:trHeight w:val="23"/>
        </w:trPr>
        <w:tc>
          <w:tcPr>
            <w:tcW w:w="314" w:type="pct"/>
            <w:tcBorders>
              <w:top w:val="nil"/>
              <w:bottom w:val="nil"/>
            </w:tcBorders>
            <w:hideMark/>
          </w:tcPr>
          <w:p w:rsidR="00BD03D3" w:rsidRDefault="00BD03D3">
            <w:pPr>
              <w:pStyle w:val="ListParagraph"/>
              <w:numPr>
                <w:ilvl w:val="0"/>
                <w:numId w:val="42"/>
              </w:numPr>
              <w:rPr>
                <w:lang w:val="en-US"/>
              </w:rPr>
            </w:pPr>
          </w:p>
        </w:tc>
        <w:tc>
          <w:tcPr>
            <w:tcW w:w="2897" w:type="pct"/>
            <w:tcBorders>
              <w:top w:val="nil"/>
              <w:bottom w:val="nil"/>
            </w:tcBorders>
            <w:hideMark/>
          </w:tcPr>
          <w:p w:rsidR="00073B40" w:rsidRDefault="0058416D">
            <w:pPr>
              <w:jc w:val="both"/>
              <w:rPr>
                <w:sz w:val="22"/>
                <w:lang w:val="en-US"/>
              </w:rPr>
            </w:pPr>
            <w:r w:rsidRPr="0058416D">
              <w:rPr>
                <w:sz w:val="22"/>
                <w:lang w:val="en-US"/>
              </w:rPr>
              <w:t>Shortage and in some cases absence of OR staffs (anesthetists, scrub nurses...)</w:t>
            </w:r>
          </w:p>
        </w:tc>
        <w:tc>
          <w:tcPr>
            <w:tcW w:w="937" w:type="pct"/>
            <w:tcBorders>
              <w:top w:val="nil"/>
              <w:bottom w:val="nil"/>
            </w:tcBorders>
            <w:vAlign w:val="bottom"/>
            <w:hideMark/>
          </w:tcPr>
          <w:p w:rsidR="00BD03D3" w:rsidRDefault="0058416D">
            <w:pPr>
              <w:jc w:val="right"/>
              <w:rPr>
                <w:sz w:val="22"/>
                <w:lang w:val="en-US"/>
              </w:rPr>
            </w:pPr>
            <w:r w:rsidRPr="0058416D">
              <w:rPr>
                <w:sz w:val="22"/>
                <w:lang w:val="en-US"/>
              </w:rPr>
              <w:t>25</w:t>
            </w:r>
          </w:p>
        </w:tc>
        <w:tc>
          <w:tcPr>
            <w:tcW w:w="852" w:type="pct"/>
            <w:tcBorders>
              <w:top w:val="nil"/>
              <w:bottom w:val="nil"/>
            </w:tcBorders>
            <w:vAlign w:val="bottom"/>
            <w:hideMark/>
          </w:tcPr>
          <w:p w:rsidR="00BD03D3" w:rsidRDefault="0058416D">
            <w:pPr>
              <w:jc w:val="right"/>
              <w:rPr>
                <w:color w:val="000000"/>
                <w:sz w:val="22"/>
                <w:szCs w:val="22"/>
                <w:lang w:val="en-US"/>
              </w:rPr>
            </w:pPr>
            <w:r w:rsidRPr="0058416D">
              <w:rPr>
                <w:color w:val="000000"/>
                <w:sz w:val="22"/>
                <w:szCs w:val="22"/>
                <w:lang w:val="en-US"/>
              </w:rPr>
              <w:t>17.7</w:t>
            </w:r>
          </w:p>
        </w:tc>
      </w:tr>
      <w:tr w:rsidR="00B37AE7" w:rsidRPr="00EA0BFA" w:rsidTr="00F54A44">
        <w:trPr>
          <w:trHeight w:val="146"/>
        </w:trPr>
        <w:tc>
          <w:tcPr>
            <w:tcW w:w="314" w:type="pct"/>
            <w:tcBorders>
              <w:top w:val="nil"/>
              <w:bottom w:val="nil"/>
            </w:tcBorders>
            <w:hideMark/>
          </w:tcPr>
          <w:p w:rsidR="00BD03D3" w:rsidRDefault="00BD03D3">
            <w:pPr>
              <w:pStyle w:val="ListParagraph"/>
              <w:numPr>
                <w:ilvl w:val="0"/>
                <w:numId w:val="42"/>
              </w:numPr>
              <w:rPr>
                <w:lang w:val="en-US"/>
              </w:rPr>
            </w:pPr>
          </w:p>
        </w:tc>
        <w:tc>
          <w:tcPr>
            <w:tcW w:w="2897" w:type="pct"/>
            <w:tcBorders>
              <w:top w:val="nil"/>
              <w:bottom w:val="nil"/>
            </w:tcBorders>
            <w:hideMark/>
          </w:tcPr>
          <w:p w:rsidR="00073B40" w:rsidRDefault="0058416D">
            <w:pPr>
              <w:jc w:val="both"/>
              <w:rPr>
                <w:sz w:val="22"/>
                <w:lang w:val="en-US"/>
              </w:rPr>
            </w:pPr>
            <w:r w:rsidRPr="0058416D">
              <w:rPr>
                <w:sz w:val="22"/>
                <w:lang w:val="en-US"/>
              </w:rPr>
              <w:t>Luck of management and staff support</w:t>
            </w:r>
          </w:p>
        </w:tc>
        <w:tc>
          <w:tcPr>
            <w:tcW w:w="937" w:type="pct"/>
            <w:tcBorders>
              <w:top w:val="nil"/>
              <w:bottom w:val="nil"/>
            </w:tcBorders>
            <w:vAlign w:val="bottom"/>
            <w:hideMark/>
          </w:tcPr>
          <w:p w:rsidR="00BD03D3" w:rsidRDefault="0058416D">
            <w:pPr>
              <w:jc w:val="right"/>
              <w:rPr>
                <w:sz w:val="22"/>
                <w:lang w:val="en-US"/>
              </w:rPr>
            </w:pPr>
            <w:r w:rsidRPr="0058416D">
              <w:rPr>
                <w:sz w:val="22"/>
                <w:lang w:val="en-US"/>
              </w:rPr>
              <w:t>21</w:t>
            </w:r>
          </w:p>
        </w:tc>
        <w:tc>
          <w:tcPr>
            <w:tcW w:w="852" w:type="pct"/>
            <w:tcBorders>
              <w:top w:val="nil"/>
              <w:bottom w:val="nil"/>
            </w:tcBorders>
            <w:vAlign w:val="bottom"/>
            <w:hideMark/>
          </w:tcPr>
          <w:p w:rsidR="00BD03D3" w:rsidRDefault="0058416D">
            <w:pPr>
              <w:jc w:val="right"/>
              <w:rPr>
                <w:color w:val="000000"/>
                <w:sz w:val="22"/>
                <w:szCs w:val="22"/>
                <w:lang w:val="en-US"/>
              </w:rPr>
            </w:pPr>
            <w:r w:rsidRPr="0058416D">
              <w:rPr>
                <w:color w:val="000000"/>
                <w:sz w:val="22"/>
                <w:szCs w:val="22"/>
                <w:lang w:val="en-US"/>
              </w:rPr>
              <w:t>14.9</w:t>
            </w:r>
          </w:p>
        </w:tc>
      </w:tr>
      <w:tr w:rsidR="00B37AE7" w:rsidRPr="00EA0BFA" w:rsidTr="00F54A44">
        <w:trPr>
          <w:trHeight w:val="51"/>
        </w:trPr>
        <w:tc>
          <w:tcPr>
            <w:tcW w:w="314" w:type="pct"/>
            <w:tcBorders>
              <w:top w:val="nil"/>
              <w:bottom w:val="nil"/>
            </w:tcBorders>
            <w:hideMark/>
          </w:tcPr>
          <w:p w:rsidR="00BD03D3" w:rsidRDefault="00BD03D3">
            <w:pPr>
              <w:pStyle w:val="ListParagraph"/>
              <w:numPr>
                <w:ilvl w:val="0"/>
                <w:numId w:val="42"/>
              </w:numPr>
              <w:rPr>
                <w:lang w:val="en-US"/>
              </w:rPr>
            </w:pPr>
          </w:p>
        </w:tc>
        <w:tc>
          <w:tcPr>
            <w:tcW w:w="2897" w:type="pct"/>
            <w:tcBorders>
              <w:top w:val="nil"/>
              <w:bottom w:val="nil"/>
            </w:tcBorders>
            <w:hideMark/>
          </w:tcPr>
          <w:p w:rsidR="00073B40" w:rsidRDefault="0058416D">
            <w:pPr>
              <w:jc w:val="both"/>
              <w:rPr>
                <w:sz w:val="22"/>
                <w:lang w:val="en-US"/>
              </w:rPr>
            </w:pPr>
            <w:r w:rsidRPr="0058416D">
              <w:rPr>
                <w:sz w:val="22"/>
                <w:lang w:val="en-US"/>
              </w:rPr>
              <w:t>Undefined or absence of carrier development</w:t>
            </w:r>
          </w:p>
        </w:tc>
        <w:tc>
          <w:tcPr>
            <w:tcW w:w="937" w:type="pct"/>
            <w:tcBorders>
              <w:top w:val="nil"/>
              <w:bottom w:val="nil"/>
            </w:tcBorders>
            <w:vAlign w:val="bottom"/>
            <w:hideMark/>
          </w:tcPr>
          <w:p w:rsidR="00BD03D3" w:rsidRDefault="0058416D">
            <w:pPr>
              <w:jc w:val="right"/>
              <w:rPr>
                <w:sz w:val="22"/>
                <w:lang w:val="en-US"/>
              </w:rPr>
            </w:pPr>
            <w:r w:rsidRPr="0058416D">
              <w:rPr>
                <w:sz w:val="22"/>
                <w:lang w:val="en-US"/>
              </w:rPr>
              <w:t>18</w:t>
            </w:r>
          </w:p>
        </w:tc>
        <w:tc>
          <w:tcPr>
            <w:tcW w:w="852" w:type="pct"/>
            <w:tcBorders>
              <w:top w:val="nil"/>
              <w:bottom w:val="nil"/>
            </w:tcBorders>
            <w:vAlign w:val="bottom"/>
            <w:hideMark/>
          </w:tcPr>
          <w:p w:rsidR="00BD03D3" w:rsidRDefault="0058416D">
            <w:pPr>
              <w:jc w:val="right"/>
              <w:rPr>
                <w:color w:val="000000"/>
                <w:sz w:val="22"/>
                <w:szCs w:val="22"/>
                <w:lang w:val="en-US"/>
              </w:rPr>
            </w:pPr>
            <w:r w:rsidRPr="0058416D">
              <w:rPr>
                <w:color w:val="000000"/>
                <w:sz w:val="22"/>
                <w:szCs w:val="22"/>
                <w:lang w:val="en-US"/>
              </w:rPr>
              <w:t>12.8</w:t>
            </w:r>
          </w:p>
        </w:tc>
      </w:tr>
      <w:tr w:rsidR="00B37AE7" w:rsidRPr="00EA0BFA" w:rsidTr="00F54A44">
        <w:trPr>
          <w:trHeight w:val="126"/>
        </w:trPr>
        <w:tc>
          <w:tcPr>
            <w:tcW w:w="314" w:type="pct"/>
            <w:tcBorders>
              <w:top w:val="nil"/>
              <w:bottom w:val="nil"/>
            </w:tcBorders>
            <w:hideMark/>
          </w:tcPr>
          <w:p w:rsidR="00BD03D3" w:rsidRDefault="00BD03D3">
            <w:pPr>
              <w:pStyle w:val="ListParagraph"/>
              <w:numPr>
                <w:ilvl w:val="0"/>
                <w:numId w:val="42"/>
              </w:numPr>
              <w:rPr>
                <w:lang w:val="en-US"/>
              </w:rPr>
            </w:pPr>
          </w:p>
        </w:tc>
        <w:tc>
          <w:tcPr>
            <w:tcW w:w="2897" w:type="pct"/>
            <w:tcBorders>
              <w:top w:val="nil"/>
              <w:bottom w:val="nil"/>
            </w:tcBorders>
            <w:hideMark/>
          </w:tcPr>
          <w:p w:rsidR="00073B40" w:rsidRDefault="0058416D">
            <w:pPr>
              <w:jc w:val="both"/>
              <w:rPr>
                <w:sz w:val="22"/>
                <w:lang w:val="en-US"/>
              </w:rPr>
            </w:pPr>
            <w:r w:rsidRPr="0058416D">
              <w:rPr>
                <w:sz w:val="22"/>
                <w:lang w:val="en-US"/>
              </w:rPr>
              <w:t>There is no on the job training</w:t>
            </w:r>
          </w:p>
        </w:tc>
        <w:tc>
          <w:tcPr>
            <w:tcW w:w="937" w:type="pct"/>
            <w:tcBorders>
              <w:top w:val="nil"/>
              <w:bottom w:val="nil"/>
            </w:tcBorders>
            <w:vAlign w:val="bottom"/>
            <w:hideMark/>
          </w:tcPr>
          <w:p w:rsidR="00BD03D3" w:rsidRDefault="0058416D">
            <w:pPr>
              <w:jc w:val="right"/>
              <w:rPr>
                <w:sz w:val="22"/>
                <w:lang w:val="en-US"/>
              </w:rPr>
            </w:pPr>
            <w:r w:rsidRPr="0058416D">
              <w:rPr>
                <w:sz w:val="22"/>
                <w:lang w:val="en-US"/>
              </w:rPr>
              <w:t>12</w:t>
            </w:r>
          </w:p>
        </w:tc>
        <w:tc>
          <w:tcPr>
            <w:tcW w:w="852" w:type="pct"/>
            <w:tcBorders>
              <w:top w:val="nil"/>
              <w:bottom w:val="nil"/>
            </w:tcBorders>
            <w:vAlign w:val="bottom"/>
            <w:hideMark/>
          </w:tcPr>
          <w:p w:rsidR="00BD03D3" w:rsidRDefault="0058416D">
            <w:pPr>
              <w:jc w:val="right"/>
              <w:rPr>
                <w:color w:val="000000"/>
                <w:sz w:val="22"/>
                <w:szCs w:val="22"/>
                <w:lang w:val="en-US"/>
              </w:rPr>
            </w:pPr>
            <w:r w:rsidRPr="0058416D">
              <w:rPr>
                <w:color w:val="000000"/>
                <w:sz w:val="22"/>
                <w:szCs w:val="22"/>
                <w:lang w:val="en-US"/>
              </w:rPr>
              <w:t>8.5</w:t>
            </w:r>
          </w:p>
        </w:tc>
      </w:tr>
      <w:tr w:rsidR="00B37AE7" w:rsidRPr="00EA0BFA" w:rsidTr="00F54A44">
        <w:trPr>
          <w:trHeight w:val="132"/>
        </w:trPr>
        <w:tc>
          <w:tcPr>
            <w:tcW w:w="314" w:type="pct"/>
            <w:tcBorders>
              <w:top w:val="nil"/>
              <w:bottom w:val="nil"/>
            </w:tcBorders>
            <w:hideMark/>
          </w:tcPr>
          <w:p w:rsidR="00BD03D3" w:rsidRDefault="00BD03D3">
            <w:pPr>
              <w:pStyle w:val="ListParagraph"/>
              <w:numPr>
                <w:ilvl w:val="0"/>
                <w:numId w:val="42"/>
              </w:numPr>
              <w:rPr>
                <w:lang w:val="en-US"/>
              </w:rPr>
            </w:pPr>
          </w:p>
        </w:tc>
        <w:tc>
          <w:tcPr>
            <w:tcW w:w="2897" w:type="pct"/>
            <w:tcBorders>
              <w:top w:val="nil"/>
              <w:bottom w:val="nil"/>
            </w:tcBorders>
            <w:hideMark/>
          </w:tcPr>
          <w:p w:rsidR="00073B40" w:rsidRDefault="0058416D">
            <w:pPr>
              <w:jc w:val="both"/>
              <w:rPr>
                <w:sz w:val="22"/>
                <w:lang w:val="en-US"/>
              </w:rPr>
            </w:pPr>
            <w:r w:rsidRPr="0058416D">
              <w:rPr>
                <w:sz w:val="22"/>
                <w:lang w:val="en-US"/>
              </w:rPr>
              <w:t>Lack of clear work description for ESO in the facility</w:t>
            </w:r>
          </w:p>
        </w:tc>
        <w:tc>
          <w:tcPr>
            <w:tcW w:w="937" w:type="pct"/>
            <w:tcBorders>
              <w:top w:val="nil"/>
              <w:bottom w:val="nil"/>
            </w:tcBorders>
            <w:vAlign w:val="bottom"/>
            <w:hideMark/>
          </w:tcPr>
          <w:p w:rsidR="00BD03D3" w:rsidRDefault="0058416D">
            <w:pPr>
              <w:jc w:val="right"/>
              <w:rPr>
                <w:sz w:val="22"/>
                <w:lang w:val="en-US"/>
              </w:rPr>
            </w:pPr>
            <w:r w:rsidRPr="0058416D">
              <w:rPr>
                <w:sz w:val="22"/>
                <w:lang w:val="en-US"/>
              </w:rPr>
              <w:t>8</w:t>
            </w:r>
          </w:p>
        </w:tc>
        <w:tc>
          <w:tcPr>
            <w:tcW w:w="852" w:type="pct"/>
            <w:tcBorders>
              <w:top w:val="nil"/>
              <w:bottom w:val="nil"/>
            </w:tcBorders>
            <w:vAlign w:val="bottom"/>
            <w:hideMark/>
          </w:tcPr>
          <w:p w:rsidR="00BD03D3" w:rsidRDefault="0058416D">
            <w:pPr>
              <w:jc w:val="right"/>
              <w:rPr>
                <w:color w:val="000000"/>
                <w:sz w:val="22"/>
                <w:szCs w:val="22"/>
                <w:lang w:val="en-US"/>
              </w:rPr>
            </w:pPr>
            <w:r w:rsidRPr="0058416D">
              <w:rPr>
                <w:color w:val="000000"/>
                <w:sz w:val="22"/>
                <w:szCs w:val="22"/>
                <w:lang w:val="en-US"/>
              </w:rPr>
              <w:t>5.7</w:t>
            </w:r>
          </w:p>
        </w:tc>
      </w:tr>
      <w:tr w:rsidR="00B37AE7" w:rsidRPr="00EA0BFA" w:rsidTr="00F54A44">
        <w:trPr>
          <w:trHeight w:val="216"/>
        </w:trPr>
        <w:tc>
          <w:tcPr>
            <w:tcW w:w="314" w:type="pct"/>
            <w:tcBorders>
              <w:top w:val="nil"/>
              <w:bottom w:val="nil"/>
            </w:tcBorders>
            <w:hideMark/>
          </w:tcPr>
          <w:p w:rsidR="00BD03D3" w:rsidRDefault="00BD03D3">
            <w:pPr>
              <w:pStyle w:val="ListParagraph"/>
              <w:numPr>
                <w:ilvl w:val="0"/>
                <w:numId w:val="42"/>
              </w:numPr>
              <w:rPr>
                <w:lang w:val="en-US"/>
              </w:rPr>
            </w:pPr>
          </w:p>
        </w:tc>
        <w:tc>
          <w:tcPr>
            <w:tcW w:w="2897" w:type="pct"/>
            <w:tcBorders>
              <w:top w:val="nil"/>
              <w:bottom w:val="nil"/>
            </w:tcBorders>
            <w:hideMark/>
          </w:tcPr>
          <w:p w:rsidR="00073B40" w:rsidRDefault="0058416D">
            <w:pPr>
              <w:jc w:val="both"/>
              <w:rPr>
                <w:sz w:val="22"/>
                <w:lang w:val="en-US"/>
              </w:rPr>
            </w:pPr>
            <w:r w:rsidRPr="0058416D">
              <w:rPr>
                <w:sz w:val="22"/>
                <w:lang w:val="en-US"/>
              </w:rPr>
              <w:t>Shortage of drugs</w:t>
            </w:r>
          </w:p>
        </w:tc>
        <w:tc>
          <w:tcPr>
            <w:tcW w:w="937" w:type="pct"/>
            <w:tcBorders>
              <w:top w:val="nil"/>
              <w:bottom w:val="nil"/>
            </w:tcBorders>
            <w:vAlign w:val="bottom"/>
            <w:hideMark/>
          </w:tcPr>
          <w:p w:rsidR="00BD03D3" w:rsidRDefault="0058416D">
            <w:pPr>
              <w:jc w:val="right"/>
              <w:rPr>
                <w:sz w:val="22"/>
                <w:lang w:val="en-US"/>
              </w:rPr>
            </w:pPr>
            <w:r w:rsidRPr="0058416D">
              <w:rPr>
                <w:sz w:val="22"/>
                <w:lang w:val="en-US"/>
              </w:rPr>
              <w:t>6</w:t>
            </w:r>
          </w:p>
        </w:tc>
        <w:tc>
          <w:tcPr>
            <w:tcW w:w="852" w:type="pct"/>
            <w:tcBorders>
              <w:top w:val="nil"/>
              <w:bottom w:val="nil"/>
            </w:tcBorders>
            <w:vAlign w:val="bottom"/>
            <w:hideMark/>
          </w:tcPr>
          <w:p w:rsidR="00BD03D3" w:rsidRDefault="0058416D">
            <w:pPr>
              <w:jc w:val="right"/>
              <w:rPr>
                <w:color w:val="000000"/>
                <w:sz w:val="22"/>
                <w:szCs w:val="22"/>
                <w:lang w:val="en-US"/>
              </w:rPr>
            </w:pPr>
            <w:r w:rsidRPr="0058416D">
              <w:rPr>
                <w:color w:val="000000"/>
                <w:sz w:val="22"/>
                <w:szCs w:val="22"/>
                <w:lang w:val="en-US"/>
              </w:rPr>
              <w:t>4.3</w:t>
            </w:r>
          </w:p>
        </w:tc>
      </w:tr>
      <w:tr w:rsidR="00B37AE7" w:rsidRPr="00EA0BFA" w:rsidTr="00F54A44">
        <w:trPr>
          <w:trHeight w:val="108"/>
        </w:trPr>
        <w:tc>
          <w:tcPr>
            <w:tcW w:w="314" w:type="pct"/>
            <w:tcBorders>
              <w:top w:val="nil"/>
              <w:bottom w:val="nil"/>
            </w:tcBorders>
            <w:hideMark/>
          </w:tcPr>
          <w:p w:rsidR="00BD03D3" w:rsidRDefault="00BD03D3">
            <w:pPr>
              <w:pStyle w:val="ListParagraph"/>
              <w:numPr>
                <w:ilvl w:val="0"/>
                <w:numId w:val="42"/>
              </w:numPr>
              <w:rPr>
                <w:lang w:val="en-US"/>
              </w:rPr>
            </w:pPr>
          </w:p>
        </w:tc>
        <w:tc>
          <w:tcPr>
            <w:tcW w:w="2897" w:type="pct"/>
            <w:tcBorders>
              <w:top w:val="nil"/>
              <w:bottom w:val="nil"/>
            </w:tcBorders>
            <w:hideMark/>
          </w:tcPr>
          <w:p w:rsidR="00073B40" w:rsidRDefault="0058416D">
            <w:pPr>
              <w:jc w:val="both"/>
              <w:rPr>
                <w:sz w:val="22"/>
                <w:lang w:val="en-US"/>
              </w:rPr>
            </w:pPr>
            <w:r w:rsidRPr="0058416D">
              <w:rPr>
                <w:sz w:val="22"/>
                <w:lang w:val="en-US"/>
              </w:rPr>
              <w:t>Limited or no exposure  to surgical patients</w:t>
            </w:r>
          </w:p>
        </w:tc>
        <w:tc>
          <w:tcPr>
            <w:tcW w:w="937" w:type="pct"/>
            <w:tcBorders>
              <w:top w:val="nil"/>
              <w:bottom w:val="nil"/>
            </w:tcBorders>
            <w:vAlign w:val="bottom"/>
            <w:hideMark/>
          </w:tcPr>
          <w:p w:rsidR="00BD03D3" w:rsidRDefault="0058416D">
            <w:pPr>
              <w:jc w:val="right"/>
              <w:rPr>
                <w:sz w:val="22"/>
                <w:lang w:val="en-US"/>
              </w:rPr>
            </w:pPr>
            <w:r w:rsidRPr="0058416D">
              <w:rPr>
                <w:sz w:val="22"/>
                <w:lang w:val="en-US"/>
              </w:rPr>
              <w:t>4</w:t>
            </w:r>
          </w:p>
        </w:tc>
        <w:tc>
          <w:tcPr>
            <w:tcW w:w="852" w:type="pct"/>
            <w:tcBorders>
              <w:top w:val="nil"/>
              <w:bottom w:val="nil"/>
            </w:tcBorders>
            <w:vAlign w:val="bottom"/>
            <w:hideMark/>
          </w:tcPr>
          <w:p w:rsidR="00BD03D3" w:rsidRDefault="0058416D">
            <w:pPr>
              <w:jc w:val="right"/>
              <w:rPr>
                <w:color w:val="000000"/>
                <w:sz w:val="22"/>
                <w:szCs w:val="22"/>
                <w:lang w:val="en-US"/>
              </w:rPr>
            </w:pPr>
            <w:r w:rsidRPr="0058416D">
              <w:rPr>
                <w:color w:val="000000"/>
                <w:sz w:val="22"/>
                <w:szCs w:val="22"/>
                <w:lang w:val="en-US"/>
              </w:rPr>
              <w:t>2.8</w:t>
            </w:r>
          </w:p>
        </w:tc>
      </w:tr>
      <w:tr w:rsidR="00B37AE7" w:rsidRPr="00EA0BFA" w:rsidTr="00F54A44">
        <w:trPr>
          <w:trHeight w:val="142"/>
        </w:trPr>
        <w:tc>
          <w:tcPr>
            <w:tcW w:w="314" w:type="pct"/>
            <w:tcBorders>
              <w:top w:val="nil"/>
              <w:bottom w:val="nil"/>
            </w:tcBorders>
            <w:hideMark/>
          </w:tcPr>
          <w:p w:rsidR="00BD03D3" w:rsidRDefault="00BD03D3">
            <w:pPr>
              <w:pStyle w:val="ListParagraph"/>
              <w:numPr>
                <w:ilvl w:val="0"/>
                <w:numId w:val="42"/>
              </w:numPr>
              <w:rPr>
                <w:lang w:val="en-US"/>
              </w:rPr>
            </w:pPr>
          </w:p>
        </w:tc>
        <w:tc>
          <w:tcPr>
            <w:tcW w:w="2897" w:type="pct"/>
            <w:tcBorders>
              <w:top w:val="nil"/>
              <w:bottom w:val="nil"/>
            </w:tcBorders>
            <w:hideMark/>
          </w:tcPr>
          <w:p w:rsidR="00073B40" w:rsidRDefault="0058416D">
            <w:pPr>
              <w:jc w:val="both"/>
              <w:rPr>
                <w:sz w:val="22"/>
                <w:lang w:val="en-US"/>
              </w:rPr>
            </w:pPr>
            <w:r w:rsidRPr="0058416D">
              <w:rPr>
                <w:sz w:val="22"/>
                <w:lang w:val="en-US"/>
              </w:rPr>
              <w:t>Luck of intra operative consultation support</w:t>
            </w:r>
          </w:p>
        </w:tc>
        <w:tc>
          <w:tcPr>
            <w:tcW w:w="937" w:type="pct"/>
            <w:tcBorders>
              <w:top w:val="nil"/>
              <w:bottom w:val="nil"/>
            </w:tcBorders>
            <w:vAlign w:val="bottom"/>
            <w:hideMark/>
          </w:tcPr>
          <w:p w:rsidR="00BD03D3" w:rsidRDefault="0058416D">
            <w:pPr>
              <w:jc w:val="right"/>
              <w:rPr>
                <w:sz w:val="22"/>
                <w:lang w:val="en-US"/>
              </w:rPr>
            </w:pPr>
            <w:r w:rsidRPr="0058416D">
              <w:rPr>
                <w:sz w:val="22"/>
                <w:lang w:val="en-US"/>
              </w:rPr>
              <w:t>4</w:t>
            </w:r>
          </w:p>
        </w:tc>
        <w:tc>
          <w:tcPr>
            <w:tcW w:w="852" w:type="pct"/>
            <w:tcBorders>
              <w:top w:val="nil"/>
              <w:bottom w:val="nil"/>
            </w:tcBorders>
            <w:vAlign w:val="bottom"/>
            <w:hideMark/>
          </w:tcPr>
          <w:p w:rsidR="00BD03D3" w:rsidRDefault="0058416D">
            <w:pPr>
              <w:jc w:val="right"/>
              <w:rPr>
                <w:color w:val="000000"/>
                <w:sz w:val="22"/>
                <w:szCs w:val="22"/>
                <w:lang w:val="en-US"/>
              </w:rPr>
            </w:pPr>
            <w:r w:rsidRPr="0058416D">
              <w:rPr>
                <w:color w:val="000000"/>
                <w:sz w:val="22"/>
                <w:szCs w:val="22"/>
                <w:lang w:val="en-US"/>
              </w:rPr>
              <w:t>2.8</w:t>
            </w:r>
          </w:p>
        </w:tc>
      </w:tr>
      <w:tr w:rsidR="00B37AE7" w:rsidRPr="00EA0BFA" w:rsidTr="00F54A44">
        <w:trPr>
          <w:trHeight w:val="90"/>
        </w:trPr>
        <w:tc>
          <w:tcPr>
            <w:tcW w:w="314" w:type="pct"/>
            <w:tcBorders>
              <w:top w:val="nil"/>
              <w:bottom w:val="nil"/>
            </w:tcBorders>
            <w:hideMark/>
          </w:tcPr>
          <w:p w:rsidR="00BD03D3" w:rsidRDefault="00BD03D3">
            <w:pPr>
              <w:pStyle w:val="ListParagraph"/>
              <w:numPr>
                <w:ilvl w:val="0"/>
                <w:numId w:val="42"/>
              </w:numPr>
              <w:rPr>
                <w:lang w:val="en-US"/>
              </w:rPr>
            </w:pPr>
          </w:p>
        </w:tc>
        <w:tc>
          <w:tcPr>
            <w:tcW w:w="2897" w:type="pct"/>
            <w:tcBorders>
              <w:top w:val="nil"/>
              <w:bottom w:val="nil"/>
            </w:tcBorders>
            <w:hideMark/>
          </w:tcPr>
          <w:p w:rsidR="00073B40" w:rsidRDefault="0058416D">
            <w:pPr>
              <w:jc w:val="both"/>
              <w:rPr>
                <w:sz w:val="22"/>
                <w:lang w:val="en-US"/>
              </w:rPr>
            </w:pPr>
            <w:r w:rsidRPr="0058416D">
              <w:rPr>
                <w:sz w:val="22"/>
                <w:lang w:val="en-US"/>
              </w:rPr>
              <w:t>Limited or no acceptance by the community</w:t>
            </w:r>
          </w:p>
        </w:tc>
        <w:tc>
          <w:tcPr>
            <w:tcW w:w="937" w:type="pct"/>
            <w:tcBorders>
              <w:top w:val="nil"/>
              <w:bottom w:val="nil"/>
            </w:tcBorders>
            <w:vAlign w:val="bottom"/>
            <w:hideMark/>
          </w:tcPr>
          <w:p w:rsidR="00BD03D3" w:rsidRDefault="0058416D">
            <w:pPr>
              <w:jc w:val="right"/>
              <w:rPr>
                <w:sz w:val="22"/>
                <w:lang w:val="en-US"/>
              </w:rPr>
            </w:pPr>
            <w:r w:rsidRPr="0058416D">
              <w:rPr>
                <w:sz w:val="22"/>
                <w:lang w:val="en-US"/>
              </w:rPr>
              <w:t>4</w:t>
            </w:r>
          </w:p>
        </w:tc>
        <w:tc>
          <w:tcPr>
            <w:tcW w:w="852" w:type="pct"/>
            <w:tcBorders>
              <w:top w:val="nil"/>
              <w:bottom w:val="nil"/>
            </w:tcBorders>
            <w:vAlign w:val="bottom"/>
            <w:hideMark/>
          </w:tcPr>
          <w:p w:rsidR="00BD03D3" w:rsidRDefault="0058416D">
            <w:pPr>
              <w:jc w:val="right"/>
              <w:rPr>
                <w:color w:val="000000"/>
                <w:sz w:val="22"/>
                <w:szCs w:val="22"/>
                <w:lang w:val="en-US"/>
              </w:rPr>
            </w:pPr>
            <w:r w:rsidRPr="0058416D">
              <w:rPr>
                <w:color w:val="000000"/>
                <w:sz w:val="22"/>
                <w:szCs w:val="22"/>
                <w:lang w:val="en-US"/>
              </w:rPr>
              <w:t>2.8</w:t>
            </w:r>
          </w:p>
        </w:tc>
      </w:tr>
      <w:tr w:rsidR="00B37AE7" w:rsidRPr="00EA0BFA" w:rsidTr="00F54A44">
        <w:trPr>
          <w:trHeight w:val="183"/>
        </w:trPr>
        <w:tc>
          <w:tcPr>
            <w:tcW w:w="314" w:type="pct"/>
            <w:tcBorders>
              <w:top w:val="nil"/>
            </w:tcBorders>
            <w:hideMark/>
          </w:tcPr>
          <w:p w:rsidR="00BD03D3" w:rsidRDefault="00BD03D3">
            <w:pPr>
              <w:pStyle w:val="ListParagraph"/>
              <w:numPr>
                <w:ilvl w:val="0"/>
                <w:numId w:val="42"/>
              </w:numPr>
              <w:rPr>
                <w:lang w:val="en-US"/>
              </w:rPr>
            </w:pPr>
          </w:p>
        </w:tc>
        <w:tc>
          <w:tcPr>
            <w:tcW w:w="2897" w:type="pct"/>
            <w:tcBorders>
              <w:top w:val="nil"/>
            </w:tcBorders>
            <w:hideMark/>
          </w:tcPr>
          <w:p w:rsidR="00073B40" w:rsidRDefault="0058416D">
            <w:pPr>
              <w:jc w:val="both"/>
              <w:rPr>
                <w:sz w:val="22"/>
                <w:lang w:val="en-US"/>
              </w:rPr>
            </w:pPr>
            <w:r w:rsidRPr="0058416D">
              <w:rPr>
                <w:sz w:val="22"/>
                <w:lang w:val="en-US"/>
              </w:rPr>
              <w:t>Very low case load</w:t>
            </w:r>
          </w:p>
        </w:tc>
        <w:tc>
          <w:tcPr>
            <w:tcW w:w="937" w:type="pct"/>
            <w:tcBorders>
              <w:top w:val="nil"/>
            </w:tcBorders>
            <w:vAlign w:val="bottom"/>
            <w:hideMark/>
          </w:tcPr>
          <w:p w:rsidR="00BD03D3" w:rsidRDefault="0058416D">
            <w:pPr>
              <w:jc w:val="right"/>
              <w:rPr>
                <w:sz w:val="22"/>
                <w:lang w:val="en-US"/>
              </w:rPr>
            </w:pPr>
            <w:r w:rsidRPr="0058416D">
              <w:rPr>
                <w:sz w:val="22"/>
                <w:lang w:val="en-US"/>
              </w:rPr>
              <w:t>2</w:t>
            </w:r>
          </w:p>
        </w:tc>
        <w:tc>
          <w:tcPr>
            <w:tcW w:w="852" w:type="pct"/>
            <w:tcBorders>
              <w:top w:val="nil"/>
            </w:tcBorders>
            <w:vAlign w:val="bottom"/>
            <w:hideMark/>
          </w:tcPr>
          <w:p w:rsidR="00BD03D3" w:rsidRDefault="0058416D">
            <w:pPr>
              <w:jc w:val="right"/>
              <w:rPr>
                <w:color w:val="000000"/>
                <w:sz w:val="22"/>
                <w:szCs w:val="22"/>
                <w:lang w:val="en-US"/>
              </w:rPr>
            </w:pPr>
            <w:r w:rsidRPr="0058416D">
              <w:rPr>
                <w:color w:val="000000"/>
                <w:sz w:val="22"/>
                <w:szCs w:val="22"/>
                <w:lang w:val="en-US"/>
              </w:rPr>
              <w:t>1.4</w:t>
            </w:r>
          </w:p>
        </w:tc>
      </w:tr>
      <w:tr w:rsidR="008C0A5D" w:rsidRPr="00EA0BFA" w:rsidTr="00F54A44">
        <w:trPr>
          <w:trHeight w:val="312"/>
        </w:trPr>
        <w:tc>
          <w:tcPr>
            <w:tcW w:w="3211" w:type="pct"/>
            <w:gridSpan w:val="2"/>
            <w:noWrap/>
            <w:vAlign w:val="bottom"/>
            <w:hideMark/>
          </w:tcPr>
          <w:p w:rsidR="00BD03D3" w:rsidRDefault="0058416D">
            <w:pPr>
              <w:rPr>
                <w:lang w:val="en-US"/>
              </w:rPr>
            </w:pPr>
            <w:r w:rsidRPr="0058416D">
              <w:rPr>
                <w:lang w:val="en-US"/>
              </w:rPr>
              <w:t>TOTAL</w:t>
            </w:r>
          </w:p>
        </w:tc>
        <w:tc>
          <w:tcPr>
            <w:tcW w:w="937" w:type="pct"/>
            <w:noWrap/>
            <w:vAlign w:val="bottom"/>
            <w:hideMark/>
          </w:tcPr>
          <w:p w:rsidR="00000000" w:rsidRDefault="0058416D">
            <w:pPr>
              <w:jc w:val="right"/>
              <w:rPr>
                <w:b/>
                <w:sz w:val="22"/>
                <w:lang w:val="en-US"/>
              </w:rPr>
            </w:pPr>
            <w:r w:rsidRPr="0058416D">
              <w:rPr>
                <w:b/>
                <w:sz w:val="22"/>
                <w:lang w:val="en-US"/>
              </w:rPr>
              <w:t>268</w:t>
            </w:r>
          </w:p>
        </w:tc>
        <w:tc>
          <w:tcPr>
            <w:tcW w:w="852" w:type="pct"/>
            <w:vAlign w:val="bottom"/>
            <w:hideMark/>
          </w:tcPr>
          <w:p w:rsidR="00BD03D3" w:rsidRDefault="00BD03D3">
            <w:pPr>
              <w:keepNext/>
              <w:keepLines/>
              <w:ind w:left="1440"/>
              <w:jc w:val="center"/>
              <w:outlineLvl w:val="0"/>
              <w:rPr>
                <w:b/>
                <w:sz w:val="22"/>
                <w:lang w:val="en-US"/>
              </w:rPr>
            </w:pPr>
          </w:p>
        </w:tc>
      </w:tr>
    </w:tbl>
    <w:p w:rsidR="0005516B" w:rsidRDefault="0005516B" w:rsidP="003421A5">
      <w:pPr>
        <w:spacing w:after="240" w:line="276" w:lineRule="auto"/>
        <w:jc w:val="both"/>
      </w:pPr>
    </w:p>
    <w:p w:rsidR="00C41B99" w:rsidRDefault="00231214" w:rsidP="003421A5">
      <w:pPr>
        <w:spacing w:after="240" w:line="276" w:lineRule="auto"/>
        <w:jc w:val="both"/>
      </w:pPr>
      <w:r>
        <w:t>Majority</w:t>
      </w:r>
      <w:r w:rsidR="00580089">
        <w:t xml:space="preserve"> of the ESOs</w:t>
      </w:r>
      <w:r>
        <w:t xml:space="preserve">, 68.7% (92/134), expressed their intent to continue working in their current facilities in the year after. </w:t>
      </w:r>
      <w:r w:rsidR="00580089">
        <w:t xml:space="preserve">While </w:t>
      </w:r>
      <w:r w:rsidR="00F57012">
        <w:t>37% (29/78) and 23% (17/46) of ESOs from ESO-</w:t>
      </w:r>
      <w:r w:rsidR="00F57012">
        <w:lastRenderedPageBreak/>
        <w:t xml:space="preserve">Only and ESO-Plus facilities expressed their intent not to continue in their current facilities in the year after. The reasons for their intent were expressed by 129/141 of the ESOs. </w:t>
      </w:r>
      <w:r w:rsidR="005025EF">
        <w:t xml:space="preserve">“Conducive working environment and community” was the commonest stated reason for intent </w:t>
      </w:r>
      <w:r w:rsidR="00653872">
        <w:t xml:space="preserve">to </w:t>
      </w:r>
      <w:r w:rsidR="005025EF">
        <w:t xml:space="preserve">continue working in the facility followed by “will to serve the community” accounting for 52.3% (45/86) and 23.3% (20/86) of the stated reasons respectively. See Figures </w:t>
      </w:r>
      <w:r w:rsidR="0091607D">
        <w:t>-</w:t>
      </w:r>
      <w:r w:rsidR="005025EF">
        <w:t xml:space="preserve"> </w:t>
      </w:r>
      <w:r w:rsidR="005831C8">
        <w:t>7</w:t>
      </w:r>
      <w:r w:rsidR="005025EF">
        <w:t xml:space="preserve"> &amp; </w:t>
      </w:r>
      <w:r w:rsidR="005831C8">
        <w:t>8</w:t>
      </w:r>
      <w:r w:rsidR="005025EF">
        <w:t xml:space="preserve"> below.</w:t>
      </w:r>
    </w:p>
    <w:p w:rsidR="00297935" w:rsidRDefault="00297935" w:rsidP="003421A5">
      <w:pPr>
        <w:spacing w:after="240" w:line="276" w:lineRule="auto"/>
        <w:jc w:val="both"/>
      </w:pPr>
    </w:p>
    <w:p w:rsidR="00F57012" w:rsidRDefault="00EC0A34" w:rsidP="00E1751A">
      <w:pPr>
        <w:spacing w:after="240"/>
        <w:jc w:val="center"/>
      </w:pPr>
      <w:r>
        <w:rPr>
          <w:noProof/>
        </w:rPr>
        <w:drawing>
          <wp:inline distT="0" distB="0" distL="0" distR="0">
            <wp:extent cx="4573270" cy="2689860"/>
            <wp:effectExtent l="19050" t="0" r="17780" b="0"/>
            <wp:docPr id="6" name="Chart 3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BD03D3" w:rsidRDefault="0005516B">
      <w:pPr>
        <w:pStyle w:val="Title"/>
        <w:ind w:left="1134" w:hanging="1134"/>
      </w:pPr>
      <w:bookmarkStart w:id="135" w:name="_Toc452738819"/>
      <w:r w:rsidRPr="002F4612">
        <w:rPr>
          <w:b/>
        </w:rPr>
        <w:t xml:space="preserve">Figure </w:t>
      </w:r>
      <w:r>
        <w:rPr>
          <w:b/>
        </w:rPr>
        <w:t>-7</w:t>
      </w:r>
      <w:r w:rsidRPr="002F4612">
        <w:rPr>
          <w:b/>
        </w:rPr>
        <w:t>:</w:t>
      </w:r>
      <w:r>
        <w:t xml:space="preserve"> </w:t>
      </w:r>
      <w:r w:rsidR="004810C8">
        <w:t xml:space="preserve"> </w:t>
      </w:r>
      <w:r>
        <w:t xml:space="preserve">Percentage distribution of stated reasons of ESOs’ for intent </w:t>
      </w:r>
      <w:r w:rsidRPr="00316103">
        <w:rPr>
          <w:b/>
        </w:rPr>
        <w:t>to continue</w:t>
      </w:r>
      <w:r>
        <w:t xml:space="preserve"> working in their current facilities in the year after the interview (N=86).</w:t>
      </w:r>
      <w:bookmarkEnd w:id="135"/>
      <w:r>
        <w:t xml:space="preserve"> </w:t>
      </w:r>
    </w:p>
    <w:p w:rsidR="0005516B" w:rsidRPr="00EA0BFA" w:rsidRDefault="0005516B" w:rsidP="0005516B">
      <w:pPr>
        <w:pStyle w:val="ListParagraph"/>
        <w:spacing w:before="480" w:after="240" w:line="276" w:lineRule="auto"/>
        <w:ind w:left="1134" w:hanging="1134"/>
        <w:contextualSpacing w:val="0"/>
        <w:jc w:val="both"/>
        <w:rPr>
          <w:sz w:val="2"/>
        </w:rPr>
      </w:pPr>
    </w:p>
    <w:p w:rsidR="00F57012" w:rsidRDefault="00EC0A34" w:rsidP="00E1751A">
      <w:pPr>
        <w:spacing w:after="240"/>
        <w:jc w:val="center"/>
      </w:pPr>
      <w:r>
        <w:rPr>
          <w:noProof/>
        </w:rPr>
        <w:drawing>
          <wp:inline distT="0" distB="0" distL="0" distR="0">
            <wp:extent cx="4963795" cy="2657475"/>
            <wp:effectExtent l="19050" t="0" r="27305" b="0"/>
            <wp:docPr id="7" name="Chart 3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D03D3" w:rsidRDefault="0005516B">
      <w:pPr>
        <w:pStyle w:val="Title"/>
        <w:ind w:left="1134" w:hanging="1134"/>
        <w:jc w:val="both"/>
        <w:rPr>
          <w:b/>
          <w:bCs/>
          <w:color w:val="4F81BD"/>
          <w:sz w:val="26"/>
          <w:szCs w:val="26"/>
        </w:rPr>
      </w:pPr>
      <w:bookmarkStart w:id="136" w:name="_Toc452738820"/>
      <w:r w:rsidRPr="002F4612">
        <w:rPr>
          <w:b/>
        </w:rPr>
        <w:t xml:space="preserve">Figure </w:t>
      </w:r>
      <w:r>
        <w:rPr>
          <w:b/>
        </w:rPr>
        <w:t>-8</w:t>
      </w:r>
      <w:r w:rsidRPr="002F4612">
        <w:rPr>
          <w:b/>
        </w:rPr>
        <w:t>:</w:t>
      </w:r>
      <w:r w:rsidR="004810C8">
        <w:rPr>
          <w:b/>
        </w:rPr>
        <w:t xml:space="preserve"> </w:t>
      </w:r>
      <w:r>
        <w:t xml:space="preserve"> </w:t>
      </w:r>
      <w:r w:rsidR="0058416D" w:rsidRPr="0058416D">
        <w:t xml:space="preserve">Percentage distribution of stated reasons of ESOs’ for intent </w:t>
      </w:r>
      <w:r w:rsidR="0058416D" w:rsidRPr="0058416D">
        <w:rPr>
          <w:b/>
        </w:rPr>
        <w:t>not to continue</w:t>
      </w:r>
      <w:r w:rsidR="0058416D" w:rsidRPr="0058416D">
        <w:t xml:space="preserve"> working in their current facilities in the year after the interview (N=86).</w:t>
      </w:r>
      <w:bookmarkEnd w:id="136"/>
      <w:r w:rsidR="0058416D" w:rsidRPr="0058416D">
        <w:t xml:space="preserve"> </w:t>
      </w:r>
    </w:p>
    <w:p w:rsidR="00BD03D3" w:rsidRDefault="009423A5">
      <w:pPr>
        <w:pStyle w:val="Heading2"/>
        <w:numPr>
          <w:ilvl w:val="1"/>
          <w:numId w:val="2"/>
        </w:numPr>
        <w:spacing w:before="0"/>
        <w:jc w:val="center"/>
      </w:pPr>
      <w:bookmarkStart w:id="137" w:name="_Toc452835953"/>
      <w:r w:rsidRPr="009423A5">
        <w:lastRenderedPageBreak/>
        <w:t xml:space="preserve">Availability of </w:t>
      </w:r>
      <w:r w:rsidR="00653872">
        <w:t>patient record</w:t>
      </w:r>
      <w:r w:rsidR="00653872" w:rsidRPr="009423A5">
        <w:t>s</w:t>
      </w:r>
      <w:r w:rsidRPr="009423A5">
        <w:t>, registers and management protocols / guideline</w:t>
      </w:r>
      <w:bookmarkEnd w:id="137"/>
    </w:p>
    <w:p w:rsidR="00231214" w:rsidRDefault="00231214" w:rsidP="00231214"/>
    <w:p w:rsidR="002C0C2D" w:rsidRDefault="00231214" w:rsidP="001C38CB">
      <w:pPr>
        <w:spacing w:after="240" w:line="276" w:lineRule="auto"/>
        <w:jc w:val="both"/>
      </w:pPr>
      <w:r w:rsidRPr="00231214">
        <w:t xml:space="preserve">Availability of </w:t>
      </w:r>
      <w:r w:rsidR="00653872">
        <w:t>patient records</w:t>
      </w:r>
      <w:r w:rsidRPr="00231214">
        <w:t>, registers and management protocols/guidelines</w:t>
      </w:r>
      <w:r>
        <w:t xml:space="preserve"> required in MNH and emergency surgical care provision was assessed</w:t>
      </w:r>
      <w:r w:rsidR="008256A1">
        <w:t xml:space="preserve"> by reviewing p</w:t>
      </w:r>
      <w:r w:rsidR="008256A1" w:rsidRPr="008256A1">
        <w:t>atient charts, visiting the respective units and interviewing ward head nurses</w:t>
      </w:r>
      <w:r w:rsidR="008256A1">
        <w:t xml:space="preserve">. Patient records have all forms for </w:t>
      </w:r>
      <w:r w:rsidR="00653872">
        <w:t>h</w:t>
      </w:r>
      <w:r w:rsidR="008256A1">
        <w:t xml:space="preserve">istory and </w:t>
      </w:r>
      <w:r w:rsidR="00653872">
        <w:t>physical examination</w:t>
      </w:r>
      <w:r w:rsidR="008256A1">
        <w:t>, progress notes, order sheets</w:t>
      </w:r>
      <w:r w:rsidR="008256A1" w:rsidRPr="008256A1">
        <w:t xml:space="preserve"> </w:t>
      </w:r>
      <w:r w:rsidR="008256A1">
        <w:t xml:space="preserve">and discharge note in 61.4% (54/88) of the facilities. Most, 93.2% (82/88), had copies of partograph for labour follow-up. </w:t>
      </w:r>
      <w:r w:rsidR="002C0C2D">
        <w:t xml:space="preserve">Antenatal care and delivery registers were available in all. </w:t>
      </w:r>
    </w:p>
    <w:p w:rsidR="009B3D36" w:rsidRDefault="001317FD" w:rsidP="001C38CB">
      <w:pPr>
        <w:spacing w:after="240" w:line="276" w:lineRule="auto"/>
        <w:jc w:val="both"/>
      </w:pPr>
      <w:r>
        <w:t>Written protocols and procedures for admissions and discharges w</w:t>
      </w:r>
      <w:r w:rsidR="002271A8">
        <w:t>ere</w:t>
      </w:r>
      <w:r>
        <w:t xml:space="preserve"> </w:t>
      </w:r>
      <w:r w:rsidR="002C0C2D">
        <w:t xml:space="preserve">available only in 30.4% (17/51) and 40% (16/38) of the facilities. Protocols for management of emergency obstetric and surgical conditions were </w:t>
      </w:r>
      <w:r>
        <w:t>not available in 51% (49</w:t>
      </w:r>
      <w:r w:rsidR="002C0C2D">
        <w:t xml:space="preserve">/89) of the facilities. </w:t>
      </w:r>
      <w:r w:rsidR="001C38CB">
        <w:t>See Table -</w:t>
      </w:r>
      <w:r w:rsidR="005831C8">
        <w:t>18</w:t>
      </w:r>
      <w:r w:rsidR="001C38CB">
        <w:t xml:space="preserve"> below</w:t>
      </w:r>
    </w:p>
    <w:p w:rsidR="00BD03D3" w:rsidRDefault="00580E21">
      <w:pPr>
        <w:pStyle w:val="Subtitle"/>
        <w:ind w:left="1701" w:hanging="1701"/>
        <w:jc w:val="both"/>
      </w:pPr>
      <w:bookmarkStart w:id="138" w:name="_Toc452738576"/>
      <w:r w:rsidRPr="001C38CB">
        <w:rPr>
          <w:b/>
        </w:rPr>
        <w:t>Table -</w:t>
      </w:r>
      <w:r>
        <w:rPr>
          <w:b/>
        </w:rPr>
        <w:t>18</w:t>
      </w:r>
      <w:r w:rsidRPr="001C38CB">
        <w:rPr>
          <w:b/>
        </w:rPr>
        <w:t>:</w:t>
      </w:r>
      <w:r w:rsidR="004810C8">
        <w:rPr>
          <w:b/>
        </w:rPr>
        <w:t xml:space="preserve"> </w:t>
      </w:r>
      <w:r w:rsidRPr="001C38CB">
        <w:t xml:space="preserve"> Availability of </w:t>
      </w:r>
      <w:r>
        <w:t>patient records</w:t>
      </w:r>
      <w:r w:rsidRPr="001C38CB">
        <w:t>, registers &amp; management protocols</w:t>
      </w:r>
      <w:r>
        <w:t xml:space="preserve"> in the assessed facilities</w:t>
      </w:r>
      <w:bookmarkEnd w:id="138"/>
    </w:p>
    <w:p w:rsidR="00E746BE" w:rsidRPr="009B3D36" w:rsidRDefault="00E746BE" w:rsidP="001C38CB">
      <w:pPr>
        <w:spacing w:after="240" w:line="276" w:lineRule="auto"/>
        <w:jc w:val="both"/>
        <w:rPr>
          <w:sz w:val="6"/>
        </w:rPr>
      </w:pPr>
    </w:p>
    <w:tbl>
      <w:tblPr>
        <w:tblW w:w="0" w:type="auto"/>
        <w:tblInd w:w="-176" w:type="dxa"/>
        <w:tblBorders>
          <w:top w:val="single" w:sz="4" w:space="0" w:color="auto"/>
          <w:bottom w:val="single" w:sz="4" w:space="0" w:color="auto"/>
        </w:tblBorders>
        <w:tblLayout w:type="fixed"/>
        <w:tblLook w:val="04A0"/>
      </w:tblPr>
      <w:tblGrid>
        <w:gridCol w:w="2127"/>
        <w:gridCol w:w="863"/>
        <w:gridCol w:w="863"/>
        <w:gridCol w:w="993"/>
        <w:gridCol w:w="862"/>
        <w:gridCol w:w="993"/>
        <w:gridCol w:w="862"/>
        <w:gridCol w:w="993"/>
        <w:gridCol w:w="862"/>
      </w:tblGrid>
      <w:tr w:rsidR="001C38CB" w:rsidRPr="001C38CB" w:rsidTr="00D76822">
        <w:trPr>
          <w:trHeight w:val="300"/>
        </w:trPr>
        <w:tc>
          <w:tcPr>
            <w:tcW w:w="2127" w:type="dxa"/>
            <w:vMerge w:val="restart"/>
            <w:tcBorders>
              <w:top w:val="single" w:sz="4" w:space="0" w:color="auto"/>
              <w:bottom w:val="single" w:sz="4" w:space="0" w:color="auto"/>
            </w:tcBorders>
            <w:noWrap/>
            <w:vAlign w:val="bottom"/>
            <w:hideMark/>
          </w:tcPr>
          <w:p w:rsidR="001C38CB" w:rsidRPr="00D76822" w:rsidRDefault="001C38CB" w:rsidP="00D76822">
            <w:pPr>
              <w:spacing w:after="120"/>
              <w:jc w:val="center"/>
              <w:rPr>
                <w:b/>
                <w:sz w:val="20"/>
                <w:szCs w:val="20"/>
                <w:lang w:val="en-US"/>
              </w:rPr>
            </w:pPr>
            <w:r w:rsidRPr="00D76822">
              <w:rPr>
                <w:b/>
                <w:sz w:val="20"/>
                <w:szCs w:val="20"/>
                <w:lang w:val="en-US"/>
              </w:rPr>
              <w:t>Item</w:t>
            </w:r>
          </w:p>
        </w:tc>
        <w:tc>
          <w:tcPr>
            <w:tcW w:w="5436" w:type="dxa"/>
            <w:gridSpan w:val="6"/>
            <w:tcBorders>
              <w:top w:val="single" w:sz="4" w:space="0" w:color="auto"/>
              <w:bottom w:val="single" w:sz="4" w:space="0" w:color="auto"/>
            </w:tcBorders>
            <w:noWrap/>
            <w:vAlign w:val="bottom"/>
            <w:hideMark/>
          </w:tcPr>
          <w:p w:rsidR="001C38CB" w:rsidRPr="00D76822" w:rsidRDefault="001C38CB" w:rsidP="00D76822">
            <w:pPr>
              <w:spacing w:after="120" w:line="276" w:lineRule="auto"/>
              <w:jc w:val="center"/>
              <w:rPr>
                <w:b/>
                <w:sz w:val="20"/>
                <w:szCs w:val="20"/>
                <w:lang w:val="en-US"/>
              </w:rPr>
            </w:pPr>
            <w:r w:rsidRPr="00D76822">
              <w:rPr>
                <w:b/>
                <w:sz w:val="20"/>
                <w:szCs w:val="20"/>
                <w:lang w:val="en-US"/>
              </w:rPr>
              <w:t>Available by type of facility</w:t>
            </w:r>
          </w:p>
        </w:tc>
        <w:tc>
          <w:tcPr>
            <w:tcW w:w="1855" w:type="dxa"/>
            <w:gridSpan w:val="2"/>
            <w:vMerge w:val="restart"/>
            <w:tcBorders>
              <w:top w:val="single" w:sz="4" w:space="0" w:color="auto"/>
              <w:bottom w:val="single" w:sz="4" w:space="0" w:color="auto"/>
            </w:tcBorders>
            <w:noWrap/>
            <w:vAlign w:val="bottom"/>
            <w:hideMark/>
          </w:tcPr>
          <w:p w:rsidR="001C38CB" w:rsidRPr="00D76822" w:rsidRDefault="001C38CB" w:rsidP="00D76822">
            <w:pPr>
              <w:spacing w:after="120"/>
              <w:jc w:val="center"/>
              <w:rPr>
                <w:b/>
                <w:sz w:val="20"/>
                <w:szCs w:val="20"/>
                <w:lang w:val="en-US"/>
              </w:rPr>
            </w:pPr>
            <w:r w:rsidRPr="00D76822">
              <w:rPr>
                <w:b/>
                <w:sz w:val="20"/>
                <w:szCs w:val="20"/>
                <w:lang w:val="en-US"/>
              </w:rPr>
              <w:t>Total</w:t>
            </w:r>
          </w:p>
        </w:tc>
      </w:tr>
      <w:tr w:rsidR="00B37AE7" w:rsidRPr="001C38CB" w:rsidTr="00D76822">
        <w:trPr>
          <w:trHeight w:val="315"/>
        </w:trPr>
        <w:tc>
          <w:tcPr>
            <w:tcW w:w="2127" w:type="dxa"/>
            <w:vMerge/>
            <w:tcBorders>
              <w:top w:val="single" w:sz="4" w:space="0" w:color="auto"/>
              <w:bottom w:val="single" w:sz="4" w:space="0" w:color="auto"/>
            </w:tcBorders>
            <w:noWrap/>
            <w:hideMark/>
          </w:tcPr>
          <w:p w:rsidR="001C38CB" w:rsidRPr="00D76822" w:rsidRDefault="001C38CB" w:rsidP="00D76822">
            <w:pPr>
              <w:spacing w:after="120" w:line="276" w:lineRule="auto"/>
              <w:rPr>
                <w:b/>
                <w:sz w:val="20"/>
                <w:szCs w:val="20"/>
                <w:lang w:val="en-US"/>
              </w:rPr>
            </w:pPr>
          </w:p>
        </w:tc>
        <w:tc>
          <w:tcPr>
            <w:tcW w:w="1726" w:type="dxa"/>
            <w:gridSpan w:val="2"/>
            <w:tcBorders>
              <w:top w:val="single" w:sz="4" w:space="0" w:color="auto"/>
              <w:bottom w:val="single" w:sz="4" w:space="0" w:color="auto"/>
            </w:tcBorders>
            <w:noWrap/>
            <w:vAlign w:val="bottom"/>
            <w:hideMark/>
          </w:tcPr>
          <w:p w:rsidR="001C38CB" w:rsidRPr="00D76822" w:rsidRDefault="001C38CB" w:rsidP="00D76822">
            <w:pPr>
              <w:spacing w:after="120" w:line="276" w:lineRule="auto"/>
              <w:jc w:val="center"/>
              <w:rPr>
                <w:b/>
                <w:sz w:val="20"/>
                <w:szCs w:val="20"/>
                <w:lang w:val="en-US"/>
              </w:rPr>
            </w:pPr>
            <w:r w:rsidRPr="00D76822">
              <w:rPr>
                <w:b/>
                <w:sz w:val="20"/>
                <w:szCs w:val="20"/>
                <w:lang w:val="en-US"/>
              </w:rPr>
              <w:t>Primary</w:t>
            </w:r>
          </w:p>
        </w:tc>
        <w:tc>
          <w:tcPr>
            <w:tcW w:w="1855" w:type="dxa"/>
            <w:gridSpan w:val="2"/>
            <w:tcBorders>
              <w:top w:val="single" w:sz="4" w:space="0" w:color="auto"/>
              <w:bottom w:val="single" w:sz="4" w:space="0" w:color="auto"/>
            </w:tcBorders>
            <w:noWrap/>
            <w:vAlign w:val="bottom"/>
            <w:hideMark/>
          </w:tcPr>
          <w:p w:rsidR="001C38CB" w:rsidRPr="00D76822" w:rsidRDefault="001C38CB" w:rsidP="00D76822">
            <w:pPr>
              <w:spacing w:after="120" w:line="276" w:lineRule="auto"/>
              <w:jc w:val="center"/>
              <w:rPr>
                <w:b/>
                <w:sz w:val="20"/>
                <w:szCs w:val="20"/>
                <w:lang w:val="en-US"/>
              </w:rPr>
            </w:pPr>
            <w:r w:rsidRPr="00D76822">
              <w:rPr>
                <w:b/>
                <w:sz w:val="20"/>
                <w:szCs w:val="20"/>
                <w:lang w:val="en-US"/>
              </w:rPr>
              <w:t>General</w:t>
            </w:r>
          </w:p>
        </w:tc>
        <w:tc>
          <w:tcPr>
            <w:tcW w:w="1855" w:type="dxa"/>
            <w:gridSpan w:val="2"/>
            <w:tcBorders>
              <w:top w:val="single" w:sz="4" w:space="0" w:color="auto"/>
              <w:bottom w:val="single" w:sz="4" w:space="0" w:color="auto"/>
            </w:tcBorders>
            <w:noWrap/>
            <w:vAlign w:val="bottom"/>
            <w:hideMark/>
          </w:tcPr>
          <w:p w:rsidR="001C38CB" w:rsidRPr="00D76822" w:rsidRDefault="00D70DFB" w:rsidP="00D70DFB">
            <w:pPr>
              <w:spacing w:after="120" w:line="276" w:lineRule="auto"/>
              <w:jc w:val="center"/>
              <w:rPr>
                <w:b/>
                <w:sz w:val="20"/>
                <w:szCs w:val="20"/>
                <w:lang w:val="en-US"/>
              </w:rPr>
            </w:pPr>
            <w:r>
              <w:rPr>
                <w:b/>
                <w:sz w:val="20"/>
                <w:szCs w:val="20"/>
                <w:lang w:val="en-US"/>
              </w:rPr>
              <w:t>Tertiary</w:t>
            </w:r>
          </w:p>
        </w:tc>
        <w:tc>
          <w:tcPr>
            <w:tcW w:w="1855" w:type="dxa"/>
            <w:gridSpan w:val="2"/>
            <w:vMerge/>
            <w:tcBorders>
              <w:top w:val="single" w:sz="4" w:space="0" w:color="auto"/>
              <w:bottom w:val="single" w:sz="4" w:space="0" w:color="auto"/>
            </w:tcBorders>
            <w:noWrap/>
            <w:vAlign w:val="bottom"/>
            <w:hideMark/>
          </w:tcPr>
          <w:p w:rsidR="001C38CB" w:rsidRPr="00D76822" w:rsidRDefault="001C38CB" w:rsidP="00D76822">
            <w:pPr>
              <w:spacing w:after="120" w:line="276" w:lineRule="auto"/>
              <w:jc w:val="center"/>
              <w:rPr>
                <w:b/>
                <w:sz w:val="20"/>
                <w:szCs w:val="20"/>
                <w:lang w:val="en-US"/>
              </w:rPr>
            </w:pPr>
          </w:p>
        </w:tc>
      </w:tr>
      <w:tr w:rsidR="00B37AE7" w:rsidRPr="001C38CB" w:rsidTr="00D76822">
        <w:trPr>
          <w:trHeight w:val="615"/>
        </w:trPr>
        <w:tc>
          <w:tcPr>
            <w:tcW w:w="2127" w:type="dxa"/>
            <w:vMerge/>
            <w:tcBorders>
              <w:top w:val="single" w:sz="4" w:space="0" w:color="auto"/>
              <w:bottom w:val="single" w:sz="4" w:space="0" w:color="auto"/>
            </w:tcBorders>
            <w:hideMark/>
          </w:tcPr>
          <w:p w:rsidR="001C38CB" w:rsidRPr="00D76822" w:rsidRDefault="001C38CB" w:rsidP="00D76822">
            <w:pPr>
              <w:spacing w:after="120" w:line="276" w:lineRule="auto"/>
              <w:rPr>
                <w:b/>
                <w:sz w:val="20"/>
                <w:szCs w:val="20"/>
                <w:lang w:val="en-US"/>
              </w:rPr>
            </w:pPr>
          </w:p>
        </w:tc>
        <w:tc>
          <w:tcPr>
            <w:tcW w:w="863" w:type="dxa"/>
            <w:tcBorders>
              <w:top w:val="single" w:sz="4" w:space="0" w:color="auto"/>
              <w:bottom w:val="single" w:sz="4" w:space="0" w:color="auto"/>
            </w:tcBorders>
            <w:vAlign w:val="bottom"/>
            <w:hideMark/>
          </w:tcPr>
          <w:p w:rsidR="001C38CB" w:rsidRPr="00D76822" w:rsidRDefault="001C38CB" w:rsidP="00D76822">
            <w:pPr>
              <w:spacing w:after="120" w:line="276" w:lineRule="auto"/>
              <w:ind w:left="-108" w:right="-96"/>
              <w:jc w:val="center"/>
              <w:rPr>
                <w:b/>
                <w:sz w:val="20"/>
                <w:szCs w:val="20"/>
                <w:lang w:val="en-US"/>
              </w:rPr>
            </w:pPr>
            <w:r w:rsidRPr="00D76822">
              <w:rPr>
                <w:b/>
                <w:sz w:val="20"/>
                <w:szCs w:val="20"/>
                <w:lang w:val="en-US"/>
              </w:rPr>
              <w:t>№ available</w:t>
            </w:r>
          </w:p>
        </w:tc>
        <w:tc>
          <w:tcPr>
            <w:tcW w:w="863" w:type="dxa"/>
            <w:tcBorders>
              <w:top w:val="single" w:sz="4" w:space="0" w:color="auto"/>
              <w:bottom w:val="single" w:sz="4" w:space="0" w:color="auto"/>
            </w:tcBorders>
            <w:vAlign w:val="bottom"/>
            <w:hideMark/>
          </w:tcPr>
          <w:p w:rsidR="001C38CB" w:rsidRPr="00D76822" w:rsidRDefault="001C38CB" w:rsidP="00D76822">
            <w:pPr>
              <w:spacing w:after="120" w:line="276" w:lineRule="auto"/>
              <w:ind w:right="-83"/>
              <w:jc w:val="center"/>
              <w:rPr>
                <w:b/>
                <w:sz w:val="20"/>
                <w:szCs w:val="20"/>
                <w:lang w:val="en-US"/>
              </w:rPr>
            </w:pPr>
            <w:r w:rsidRPr="00D76822">
              <w:rPr>
                <w:b/>
                <w:sz w:val="20"/>
                <w:szCs w:val="20"/>
                <w:lang w:val="en-US"/>
              </w:rPr>
              <w:t>Percent (N=63)</w:t>
            </w:r>
          </w:p>
        </w:tc>
        <w:tc>
          <w:tcPr>
            <w:tcW w:w="993" w:type="dxa"/>
            <w:tcBorders>
              <w:top w:val="single" w:sz="4" w:space="0" w:color="auto"/>
              <w:bottom w:val="single" w:sz="4" w:space="0" w:color="auto"/>
            </w:tcBorders>
            <w:vAlign w:val="bottom"/>
            <w:hideMark/>
          </w:tcPr>
          <w:p w:rsidR="001C38CB" w:rsidRPr="00D76822" w:rsidRDefault="001C38CB" w:rsidP="00D76822">
            <w:pPr>
              <w:spacing w:after="120" w:line="276" w:lineRule="auto"/>
              <w:jc w:val="center"/>
              <w:rPr>
                <w:b/>
                <w:sz w:val="20"/>
                <w:szCs w:val="20"/>
                <w:lang w:val="en-US"/>
              </w:rPr>
            </w:pPr>
            <w:r w:rsidRPr="00D76822">
              <w:rPr>
                <w:b/>
                <w:sz w:val="20"/>
                <w:szCs w:val="20"/>
                <w:lang w:val="en-US"/>
              </w:rPr>
              <w:t>№ available</w:t>
            </w:r>
          </w:p>
        </w:tc>
        <w:tc>
          <w:tcPr>
            <w:tcW w:w="862" w:type="dxa"/>
            <w:tcBorders>
              <w:top w:val="single" w:sz="4" w:space="0" w:color="auto"/>
              <w:bottom w:val="single" w:sz="4" w:space="0" w:color="auto"/>
            </w:tcBorders>
            <w:vAlign w:val="bottom"/>
            <w:hideMark/>
          </w:tcPr>
          <w:p w:rsidR="001C38CB" w:rsidRPr="00D76822" w:rsidRDefault="001C38CB" w:rsidP="00D76822">
            <w:pPr>
              <w:spacing w:after="120" w:line="276" w:lineRule="auto"/>
              <w:ind w:right="-71"/>
              <w:jc w:val="center"/>
              <w:rPr>
                <w:b/>
                <w:sz w:val="20"/>
                <w:szCs w:val="20"/>
                <w:lang w:val="en-US"/>
              </w:rPr>
            </w:pPr>
            <w:r w:rsidRPr="00D76822">
              <w:rPr>
                <w:b/>
                <w:sz w:val="20"/>
                <w:szCs w:val="20"/>
                <w:lang w:val="en-US"/>
              </w:rPr>
              <w:t>Percent (N=29)</w:t>
            </w:r>
          </w:p>
        </w:tc>
        <w:tc>
          <w:tcPr>
            <w:tcW w:w="993" w:type="dxa"/>
            <w:tcBorders>
              <w:top w:val="single" w:sz="4" w:space="0" w:color="auto"/>
              <w:bottom w:val="single" w:sz="4" w:space="0" w:color="auto"/>
            </w:tcBorders>
            <w:vAlign w:val="bottom"/>
            <w:hideMark/>
          </w:tcPr>
          <w:p w:rsidR="001C38CB" w:rsidRPr="00D76822" w:rsidRDefault="001C38CB" w:rsidP="00D76822">
            <w:pPr>
              <w:spacing w:after="120" w:line="276" w:lineRule="auto"/>
              <w:jc w:val="center"/>
              <w:rPr>
                <w:b/>
                <w:sz w:val="20"/>
                <w:szCs w:val="20"/>
                <w:lang w:val="en-US"/>
              </w:rPr>
            </w:pPr>
            <w:r w:rsidRPr="00D76822">
              <w:rPr>
                <w:b/>
                <w:sz w:val="20"/>
                <w:szCs w:val="20"/>
                <w:lang w:val="en-US"/>
              </w:rPr>
              <w:t>№ available</w:t>
            </w:r>
          </w:p>
        </w:tc>
        <w:tc>
          <w:tcPr>
            <w:tcW w:w="862" w:type="dxa"/>
            <w:tcBorders>
              <w:top w:val="single" w:sz="4" w:space="0" w:color="auto"/>
              <w:bottom w:val="single" w:sz="4" w:space="0" w:color="auto"/>
            </w:tcBorders>
            <w:vAlign w:val="bottom"/>
            <w:hideMark/>
          </w:tcPr>
          <w:p w:rsidR="001C38CB" w:rsidRPr="00D76822" w:rsidRDefault="001C38CB" w:rsidP="00D76822">
            <w:pPr>
              <w:spacing w:after="120" w:line="276" w:lineRule="auto"/>
              <w:jc w:val="center"/>
              <w:rPr>
                <w:b/>
                <w:sz w:val="20"/>
                <w:szCs w:val="20"/>
                <w:lang w:val="en-US"/>
              </w:rPr>
            </w:pPr>
            <w:r w:rsidRPr="00D76822">
              <w:rPr>
                <w:b/>
                <w:sz w:val="20"/>
                <w:szCs w:val="20"/>
                <w:lang w:val="en-US"/>
              </w:rPr>
              <w:t>Percent (N=4)</w:t>
            </w:r>
          </w:p>
        </w:tc>
        <w:tc>
          <w:tcPr>
            <w:tcW w:w="993" w:type="dxa"/>
            <w:tcBorders>
              <w:top w:val="single" w:sz="4" w:space="0" w:color="auto"/>
              <w:bottom w:val="single" w:sz="4" w:space="0" w:color="auto"/>
            </w:tcBorders>
            <w:vAlign w:val="bottom"/>
            <w:hideMark/>
          </w:tcPr>
          <w:p w:rsidR="001C38CB" w:rsidRPr="00D76822" w:rsidRDefault="001C38CB" w:rsidP="00D76822">
            <w:pPr>
              <w:spacing w:after="120" w:line="276" w:lineRule="auto"/>
              <w:jc w:val="center"/>
              <w:rPr>
                <w:b/>
                <w:sz w:val="20"/>
                <w:szCs w:val="20"/>
                <w:lang w:val="en-US"/>
              </w:rPr>
            </w:pPr>
            <w:r w:rsidRPr="00D76822">
              <w:rPr>
                <w:b/>
                <w:sz w:val="20"/>
                <w:szCs w:val="20"/>
                <w:lang w:val="en-US"/>
              </w:rPr>
              <w:t>№ available</w:t>
            </w:r>
          </w:p>
        </w:tc>
        <w:tc>
          <w:tcPr>
            <w:tcW w:w="862" w:type="dxa"/>
            <w:tcBorders>
              <w:top w:val="single" w:sz="4" w:space="0" w:color="auto"/>
              <w:bottom w:val="single" w:sz="4" w:space="0" w:color="auto"/>
            </w:tcBorders>
            <w:vAlign w:val="bottom"/>
            <w:hideMark/>
          </w:tcPr>
          <w:p w:rsidR="001C38CB" w:rsidRPr="00D76822" w:rsidRDefault="001C38CB" w:rsidP="00D76822">
            <w:pPr>
              <w:spacing w:after="120" w:line="276" w:lineRule="auto"/>
              <w:ind w:right="-46"/>
              <w:jc w:val="center"/>
              <w:rPr>
                <w:b/>
                <w:sz w:val="20"/>
                <w:szCs w:val="20"/>
                <w:lang w:val="en-US"/>
              </w:rPr>
            </w:pPr>
            <w:r w:rsidRPr="00D76822">
              <w:rPr>
                <w:b/>
                <w:sz w:val="20"/>
                <w:szCs w:val="20"/>
                <w:lang w:val="en-US"/>
              </w:rPr>
              <w:t>Percent (N=96)</w:t>
            </w:r>
          </w:p>
        </w:tc>
      </w:tr>
      <w:tr w:rsidR="00B37AE7" w:rsidRPr="001C38CB" w:rsidTr="00D76822">
        <w:trPr>
          <w:trHeight w:val="1200"/>
        </w:trPr>
        <w:tc>
          <w:tcPr>
            <w:tcW w:w="2127" w:type="dxa"/>
            <w:tcBorders>
              <w:top w:val="single" w:sz="4" w:space="0" w:color="auto"/>
            </w:tcBorders>
            <w:hideMark/>
          </w:tcPr>
          <w:p w:rsidR="00073B40" w:rsidRDefault="001C38CB">
            <w:pPr>
              <w:spacing w:after="120" w:line="276" w:lineRule="auto"/>
              <w:ind w:left="176" w:right="-250" w:hanging="176"/>
              <w:rPr>
                <w:sz w:val="20"/>
                <w:szCs w:val="20"/>
                <w:lang w:val="en-US"/>
              </w:rPr>
            </w:pPr>
            <w:r w:rsidRPr="00D76822">
              <w:rPr>
                <w:sz w:val="20"/>
                <w:szCs w:val="20"/>
                <w:lang w:val="en-US"/>
              </w:rPr>
              <w:t xml:space="preserve">1. Patient records with all forms for </w:t>
            </w:r>
            <w:r w:rsidR="00621271" w:rsidRPr="00D76822">
              <w:rPr>
                <w:sz w:val="20"/>
                <w:szCs w:val="20"/>
                <w:lang w:val="en-US"/>
              </w:rPr>
              <w:t>patient evaluation, Mx &amp; follow-up</w:t>
            </w:r>
          </w:p>
        </w:tc>
        <w:tc>
          <w:tcPr>
            <w:tcW w:w="863" w:type="dxa"/>
            <w:tcBorders>
              <w:top w:val="single" w:sz="4" w:space="0" w:color="auto"/>
            </w:tcBorders>
            <w:noWrap/>
            <w:vAlign w:val="bottom"/>
            <w:hideMark/>
          </w:tcPr>
          <w:p w:rsidR="001C38CB" w:rsidRPr="00D76822" w:rsidRDefault="001C38CB" w:rsidP="00D76822">
            <w:pPr>
              <w:spacing w:after="120" w:line="276" w:lineRule="auto"/>
              <w:jc w:val="center"/>
              <w:rPr>
                <w:sz w:val="20"/>
                <w:szCs w:val="20"/>
                <w:lang w:val="en-US"/>
              </w:rPr>
            </w:pPr>
            <w:r w:rsidRPr="00D76822">
              <w:rPr>
                <w:sz w:val="20"/>
                <w:szCs w:val="20"/>
                <w:lang w:val="en-US"/>
              </w:rPr>
              <w:t>37</w:t>
            </w:r>
          </w:p>
        </w:tc>
        <w:tc>
          <w:tcPr>
            <w:tcW w:w="863" w:type="dxa"/>
            <w:tcBorders>
              <w:top w:val="single" w:sz="4" w:space="0" w:color="auto"/>
            </w:tcBorders>
            <w:noWrap/>
            <w:vAlign w:val="bottom"/>
            <w:hideMark/>
          </w:tcPr>
          <w:p w:rsidR="001C38CB" w:rsidRPr="00D76822" w:rsidRDefault="001C38CB" w:rsidP="00D76822">
            <w:pPr>
              <w:spacing w:after="120" w:line="276" w:lineRule="auto"/>
              <w:jc w:val="center"/>
              <w:rPr>
                <w:sz w:val="20"/>
                <w:szCs w:val="20"/>
                <w:lang w:val="en-US"/>
              </w:rPr>
            </w:pPr>
            <w:r w:rsidRPr="00D76822">
              <w:rPr>
                <w:sz w:val="20"/>
                <w:szCs w:val="20"/>
                <w:lang w:val="en-US"/>
              </w:rPr>
              <w:t>58.7</w:t>
            </w:r>
          </w:p>
        </w:tc>
        <w:tc>
          <w:tcPr>
            <w:tcW w:w="993" w:type="dxa"/>
            <w:tcBorders>
              <w:top w:val="single" w:sz="4" w:space="0" w:color="auto"/>
            </w:tcBorders>
            <w:noWrap/>
            <w:vAlign w:val="bottom"/>
            <w:hideMark/>
          </w:tcPr>
          <w:p w:rsidR="001C38CB" w:rsidRPr="00D76822" w:rsidRDefault="001C38CB" w:rsidP="00D76822">
            <w:pPr>
              <w:spacing w:after="120" w:line="276" w:lineRule="auto"/>
              <w:jc w:val="center"/>
              <w:rPr>
                <w:sz w:val="20"/>
                <w:szCs w:val="20"/>
                <w:lang w:val="en-US"/>
              </w:rPr>
            </w:pPr>
            <w:r w:rsidRPr="00D76822">
              <w:rPr>
                <w:sz w:val="20"/>
                <w:szCs w:val="20"/>
                <w:lang w:val="en-US"/>
              </w:rPr>
              <w:t>14</w:t>
            </w:r>
          </w:p>
        </w:tc>
        <w:tc>
          <w:tcPr>
            <w:tcW w:w="862" w:type="dxa"/>
            <w:tcBorders>
              <w:top w:val="single" w:sz="4" w:space="0" w:color="auto"/>
            </w:tcBorders>
            <w:noWrap/>
            <w:vAlign w:val="bottom"/>
            <w:hideMark/>
          </w:tcPr>
          <w:p w:rsidR="001C38CB" w:rsidRPr="00D76822" w:rsidRDefault="001C38CB" w:rsidP="00D76822">
            <w:pPr>
              <w:spacing w:after="120" w:line="276" w:lineRule="auto"/>
              <w:jc w:val="center"/>
              <w:rPr>
                <w:sz w:val="20"/>
                <w:szCs w:val="20"/>
                <w:lang w:val="en-US"/>
              </w:rPr>
            </w:pPr>
            <w:r w:rsidRPr="00D76822">
              <w:rPr>
                <w:sz w:val="20"/>
                <w:szCs w:val="20"/>
                <w:lang w:val="en-US"/>
              </w:rPr>
              <w:t>48.3</w:t>
            </w:r>
          </w:p>
        </w:tc>
        <w:tc>
          <w:tcPr>
            <w:tcW w:w="993" w:type="dxa"/>
            <w:tcBorders>
              <w:top w:val="single" w:sz="4" w:space="0" w:color="auto"/>
            </w:tcBorders>
            <w:noWrap/>
            <w:vAlign w:val="bottom"/>
            <w:hideMark/>
          </w:tcPr>
          <w:p w:rsidR="001C38CB" w:rsidRPr="00D76822" w:rsidRDefault="001C38CB" w:rsidP="00D76822">
            <w:pPr>
              <w:spacing w:after="120" w:line="276" w:lineRule="auto"/>
              <w:jc w:val="center"/>
              <w:rPr>
                <w:sz w:val="20"/>
                <w:szCs w:val="20"/>
                <w:lang w:val="en-US"/>
              </w:rPr>
            </w:pPr>
            <w:r w:rsidRPr="00D76822">
              <w:rPr>
                <w:sz w:val="20"/>
                <w:szCs w:val="20"/>
                <w:lang w:val="en-US"/>
              </w:rPr>
              <w:t>3</w:t>
            </w:r>
          </w:p>
        </w:tc>
        <w:tc>
          <w:tcPr>
            <w:tcW w:w="862" w:type="dxa"/>
            <w:tcBorders>
              <w:top w:val="single" w:sz="4" w:space="0" w:color="auto"/>
            </w:tcBorders>
            <w:noWrap/>
            <w:vAlign w:val="bottom"/>
            <w:hideMark/>
          </w:tcPr>
          <w:p w:rsidR="00BD03D3" w:rsidRDefault="001C38CB">
            <w:pPr>
              <w:spacing w:after="120" w:line="276" w:lineRule="auto"/>
              <w:jc w:val="right"/>
              <w:rPr>
                <w:sz w:val="20"/>
                <w:szCs w:val="20"/>
                <w:lang w:val="en-US"/>
              </w:rPr>
            </w:pPr>
            <w:r w:rsidRPr="00D76822">
              <w:rPr>
                <w:sz w:val="20"/>
                <w:szCs w:val="20"/>
                <w:lang w:val="en-US"/>
              </w:rPr>
              <w:t>75</w:t>
            </w:r>
            <w:r w:rsidR="00516B4C">
              <w:rPr>
                <w:sz w:val="20"/>
                <w:szCs w:val="20"/>
                <w:lang w:val="en-US"/>
              </w:rPr>
              <w:t>.0</w:t>
            </w:r>
          </w:p>
        </w:tc>
        <w:tc>
          <w:tcPr>
            <w:tcW w:w="993" w:type="dxa"/>
            <w:tcBorders>
              <w:top w:val="single" w:sz="4" w:space="0" w:color="auto"/>
            </w:tcBorders>
            <w:noWrap/>
            <w:vAlign w:val="bottom"/>
            <w:hideMark/>
          </w:tcPr>
          <w:p w:rsidR="001C38CB" w:rsidRPr="00D76822" w:rsidRDefault="001C38CB" w:rsidP="00D76822">
            <w:pPr>
              <w:spacing w:after="120" w:line="276" w:lineRule="auto"/>
              <w:jc w:val="center"/>
              <w:rPr>
                <w:sz w:val="20"/>
                <w:szCs w:val="20"/>
                <w:lang w:val="en-US"/>
              </w:rPr>
            </w:pPr>
            <w:r w:rsidRPr="00D76822">
              <w:rPr>
                <w:sz w:val="20"/>
                <w:szCs w:val="20"/>
                <w:lang w:val="en-US"/>
              </w:rPr>
              <w:t>54</w:t>
            </w:r>
          </w:p>
        </w:tc>
        <w:tc>
          <w:tcPr>
            <w:tcW w:w="862" w:type="dxa"/>
            <w:tcBorders>
              <w:top w:val="single" w:sz="4" w:space="0" w:color="auto"/>
            </w:tcBorders>
            <w:noWrap/>
            <w:vAlign w:val="bottom"/>
            <w:hideMark/>
          </w:tcPr>
          <w:p w:rsidR="001C38CB" w:rsidRPr="00D76822" w:rsidRDefault="001C38CB" w:rsidP="00D76822">
            <w:pPr>
              <w:spacing w:after="120" w:line="276" w:lineRule="auto"/>
              <w:jc w:val="center"/>
              <w:rPr>
                <w:sz w:val="20"/>
                <w:szCs w:val="20"/>
                <w:lang w:val="en-US"/>
              </w:rPr>
            </w:pPr>
            <w:r w:rsidRPr="00D76822">
              <w:rPr>
                <w:sz w:val="20"/>
                <w:szCs w:val="20"/>
                <w:lang w:val="en-US"/>
              </w:rPr>
              <w:t>56.3</w:t>
            </w:r>
          </w:p>
        </w:tc>
      </w:tr>
      <w:tr w:rsidR="00B37AE7" w:rsidRPr="001C38CB" w:rsidTr="00F54A44">
        <w:trPr>
          <w:trHeight w:val="80"/>
        </w:trPr>
        <w:tc>
          <w:tcPr>
            <w:tcW w:w="2127" w:type="dxa"/>
            <w:hideMark/>
          </w:tcPr>
          <w:p w:rsidR="00BD03D3" w:rsidRDefault="001C38CB">
            <w:pPr>
              <w:spacing w:after="120" w:line="276" w:lineRule="auto"/>
              <w:ind w:left="176" w:hanging="176"/>
              <w:rPr>
                <w:sz w:val="20"/>
                <w:szCs w:val="20"/>
                <w:lang w:val="en-US"/>
              </w:rPr>
            </w:pPr>
            <w:r w:rsidRPr="00D76822">
              <w:rPr>
                <w:sz w:val="20"/>
                <w:szCs w:val="20"/>
                <w:lang w:val="en-US"/>
              </w:rPr>
              <w:t>2. Copies of partograph</w:t>
            </w:r>
          </w:p>
        </w:tc>
        <w:tc>
          <w:tcPr>
            <w:tcW w:w="863" w:type="dxa"/>
            <w:noWrap/>
            <w:vAlign w:val="bottom"/>
            <w:hideMark/>
          </w:tcPr>
          <w:p w:rsidR="001C38CB" w:rsidRPr="00D76822" w:rsidRDefault="001C38CB" w:rsidP="00D76822">
            <w:pPr>
              <w:spacing w:after="120" w:line="276" w:lineRule="auto"/>
              <w:jc w:val="center"/>
              <w:rPr>
                <w:sz w:val="20"/>
                <w:szCs w:val="20"/>
                <w:lang w:val="en-US"/>
              </w:rPr>
            </w:pPr>
            <w:r w:rsidRPr="00D76822">
              <w:rPr>
                <w:sz w:val="20"/>
                <w:szCs w:val="20"/>
                <w:lang w:val="en-US"/>
              </w:rPr>
              <w:t>55</w:t>
            </w:r>
          </w:p>
        </w:tc>
        <w:tc>
          <w:tcPr>
            <w:tcW w:w="863" w:type="dxa"/>
            <w:noWrap/>
            <w:vAlign w:val="bottom"/>
            <w:hideMark/>
          </w:tcPr>
          <w:p w:rsidR="001C38CB" w:rsidRPr="00D76822" w:rsidRDefault="001C38CB" w:rsidP="00D76822">
            <w:pPr>
              <w:spacing w:after="120" w:line="276" w:lineRule="auto"/>
              <w:jc w:val="center"/>
              <w:rPr>
                <w:sz w:val="20"/>
                <w:szCs w:val="20"/>
                <w:lang w:val="en-US"/>
              </w:rPr>
            </w:pPr>
            <w:r w:rsidRPr="00D76822">
              <w:rPr>
                <w:sz w:val="20"/>
                <w:szCs w:val="20"/>
                <w:lang w:val="en-US"/>
              </w:rPr>
              <w:t>87.3</w:t>
            </w:r>
          </w:p>
        </w:tc>
        <w:tc>
          <w:tcPr>
            <w:tcW w:w="993" w:type="dxa"/>
            <w:noWrap/>
            <w:vAlign w:val="bottom"/>
            <w:hideMark/>
          </w:tcPr>
          <w:p w:rsidR="001C38CB" w:rsidRPr="00D76822" w:rsidRDefault="001C38CB" w:rsidP="00D76822">
            <w:pPr>
              <w:spacing w:after="120" w:line="276" w:lineRule="auto"/>
              <w:jc w:val="center"/>
              <w:rPr>
                <w:sz w:val="20"/>
                <w:szCs w:val="20"/>
                <w:lang w:val="en-US"/>
              </w:rPr>
            </w:pPr>
            <w:r w:rsidRPr="00D76822">
              <w:rPr>
                <w:sz w:val="20"/>
                <w:szCs w:val="20"/>
                <w:lang w:val="en-US"/>
              </w:rPr>
              <w:t>23</w:t>
            </w:r>
          </w:p>
        </w:tc>
        <w:tc>
          <w:tcPr>
            <w:tcW w:w="862" w:type="dxa"/>
            <w:noWrap/>
            <w:vAlign w:val="bottom"/>
            <w:hideMark/>
          </w:tcPr>
          <w:p w:rsidR="001C38CB" w:rsidRPr="00D76822" w:rsidRDefault="001C38CB" w:rsidP="00D76822">
            <w:pPr>
              <w:spacing w:after="120" w:line="276" w:lineRule="auto"/>
              <w:jc w:val="center"/>
              <w:rPr>
                <w:sz w:val="20"/>
                <w:szCs w:val="20"/>
                <w:lang w:val="en-US"/>
              </w:rPr>
            </w:pPr>
            <w:r w:rsidRPr="00D76822">
              <w:rPr>
                <w:sz w:val="20"/>
                <w:szCs w:val="20"/>
                <w:lang w:val="en-US"/>
              </w:rPr>
              <w:t>79.3</w:t>
            </w:r>
          </w:p>
        </w:tc>
        <w:tc>
          <w:tcPr>
            <w:tcW w:w="993" w:type="dxa"/>
            <w:noWrap/>
            <w:vAlign w:val="bottom"/>
            <w:hideMark/>
          </w:tcPr>
          <w:p w:rsidR="001C38CB" w:rsidRPr="00D76822" w:rsidRDefault="001C38CB" w:rsidP="00D76822">
            <w:pPr>
              <w:spacing w:after="120" w:line="276" w:lineRule="auto"/>
              <w:jc w:val="center"/>
              <w:rPr>
                <w:sz w:val="20"/>
                <w:szCs w:val="20"/>
                <w:lang w:val="en-US"/>
              </w:rPr>
            </w:pPr>
            <w:r w:rsidRPr="00D76822">
              <w:rPr>
                <w:sz w:val="20"/>
                <w:szCs w:val="20"/>
                <w:lang w:val="en-US"/>
              </w:rPr>
              <w:t>4</w:t>
            </w:r>
          </w:p>
        </w:tc>
        <w:tc>
          <w:tcPr>
            <w:tcW w:w="862" w:type="dxa"/>
            <w:noWrap/>
            <w:vAlign w:val="bottom"/>
            <w:hideMark/>
          </w:tcPr>
          <w:p w:rsidR="00BD03D3" w:rsidRDefault="001C38CB">
            <w:pPr>
              <w:spacing w:after="120" w:line="276" w:lineRule="auto"/>
              <w:jc w:val="right"/>
              <w:rPr>
                <w:sz w:val="20"/>
                <w:szCs w:val="20"/>
                <w:lang w:val="en-US"/>
              </w:rPr>
            </w:pPr>
            <w:r w:rsidRPr="00D76822">
              <w:rPr>
                <w:sz w:val="20"/>
                <w:szCs w:val="20"/>
                <w:lang w:val="en-US"/>
              </w:rPr>
              <w:t>100</w:t>
            </w:r>
            <w:r w:rsidR="00516B4C">
              <w:rPr>
                <w:sz w:val="20"/>
                <w:szCs w:val="20"/>
                <w:lang w:val="en-US"/>
              </w:rPr>
              <w:t>.0</w:t>
            </w:r>
          </w:p>
        </w:tc>
        <w:tc>
          <w:tcPr>
            <w:tcW w:w="993" w:type="dxa"/>
            <w:noWrap/>
            <w:vAlign w:val="bottom"/>
            <w:hideMark/>
          </w:tcPr>
          <w:p w:rsidR="001C38CB" w:rsidRPr="00D76822" w:rsidRDefault="001C38CB" w:rsidP="00D76822">
            <w:pPr>
              <w:spacing w:after="120" w:line="276" w:lineRule="auto"/>
              <w:jc w:val="center"/>
              <w:rPr>
                <w:sz w:val="20"/>
                <w:szCs w:val="20"/>
                <w:lang w:val="en-US"/>
              </w:rPr>
            </w:pPr>
            <w:r w:rsidRPr="00D76822">
              <w:rPr>
                <w:sz w:val="20"/>
                <w:szCs w:val="20"/>
                <w:lang w:val="en-US"/>
              </w:rPr>
              <w:t>82</w:t>
            </w:r>
          </w:p>
        </w:tc>
        <w:tc>
          <w:tcPr>
            <w:tcW w:w="862" w:type="dxa"/>
            <w:noWrap/>
            <w:vAlign w:val="bottom"/>
            <w:hideMark/>
          </w:tcPr>
          <w:p w:rsidR="001C38CB" w:rsidRPr="00D76822" w:rsidRDefault="001C38CB" w:rsidP="00D76822">
            <w:pPr>
              <w:spacing w:after="120" w:line="276" w:lineRule="auto"/>
              <w:jc w:val="center"/>
              <w:rPr>
                <w:sz w:val="20"/>
                <w:szCs w:val="20"/>
                <w:lang w:val="en-US"/>
              </w:rPr>
            </w:pPr>
            <w:r w:rsidRPr="00D76822">
              <w:rPr>
                <w:sz w:val="20"/>
                <w:szCs w:val="20"/>
                <w:lang w:val="en-US"/>
              </w:rPr>
              <w:t>85.4</w:t>
            </w:r>
          </w:p>
        </w:tc>
      </w:tr>
      <w:tr w:rsidR="00B37AE7" w:rsidRPr="001C38CB" w:rsidTr="00D76822">
        <w:trPr>
          <w:trHeight w:val="300"/>
        </w:trPr>
        <w:tc>
          <w:tcPr>
            <w:tcW w:w="2127" w:type="dxa"/>
            <w:hideMark/>
          </w:tcPr>
          <w:p w:rsidR="00073B40" w:rsidRDefault="001C38CB">
            <w:pPr>
              <w:spacing w:after="120" w:line="276" w:lineRule="auto"/>
              <w:ind w:left="176" w:hanging="176"/>
              <w:rPr>
                <w:sz w:val="20"/>
                <w:szCs w:val="20"/>
                <w:lang w:val="en-US"/>
              </w:rPr>
            </w:pPr>
            <w:r w:rsidRPr="00D76822">
              <w:rPr>
                <w:sz w:val="20"/>
                <w:szCs w:val="20"/>
                <w:lang w:val="en-US"/>
              </w:rPr>
              <w:t>3. Delivery register or log book</w:t>
            </w:r>
          </w:p>
        </w:tc>
        <w:tc>
          <w:tcPr>
            <w:tcW w:w="863" w:type="dxa"/>
            <w:noWrap/>
            <w:vAlign w:val="bottom"/>
            <w:hideMark/>
          </w:tcPr>
          <w:p w:rsidR="001C38CB" w:rsidRPr="00D76822" w:rsidRDefault="001C38CB" w:rsidP="00D76822">
            <w:pPr>
              <w:spacing w:after="120" w:line="276" w:lineRule="auto"/>
              <w:jc w:val="center"/>
              <w:rPr>
                <w:sz w:val="20"/>
                <w:szCs w:val="20"/>
                <w:lang w:val="en-US"/>
              </w:rPr>
            </w:pPr>
            <w:r w:rsidRPr="00D76822">
              <w:rPr>
                <w:sz w:val="20"/>
                <w:szCs w:val="20"/>
                <w:lang w:val="en-US"/>
              </w:rPr>
              <w:t>59</w:t>
            </w:r>
          </w:p>
        </w:tc>
        <w:tc>
          <w:tcPr>
            <w:tcW w:w="863" w:type="dxa"/>
            <w:noWrap/>
            <w:vAlign w:val="bottom"/>
            <w:hideMark/>
          </w:tcPr>
          <w:p w:rsidR="001C38CB" w:rsidRPr="00D76822" w:rsidRDefault="001C38CB" w:rsidP="00D76822">
            <w:pPr>
              <w:spacing w:after="120" w:line="276" w:lineRule="auto"/>
              <w:jc w:val="center"/>
              <w:rPr>
                <w:sz w:val="20"/>
                <w:szCs w:val="20"/>
                <w:lang w:val="en-US"/>
              </w:rPr>
            </w:pPr>
            <w:r w:rsidRPr="00D76822">
              <w:rPr>
                <w:sz w:val="20"/>
                <w:szCs w:val="20"/>
                <w:lang w:val="en-US"/>
              </w:rPr>
              <w:t>93.7</w:t>
            </w:r>
          </w:p>
        </w:tc>
        <w:tc>
          <w:tcPr>
            <w:tcW w:w="993" w:type="dxa"/>
            <w:noWrap/>
            <w:vAlign w:val="bottom"/>
            <w:hideMark/>
          </w:tcPr>
          <w:p w:rsidR="001C38CB" w:rsidRPr="00D76822" w:rsidRDefault="001C38CB" w:rsidP="00D76822">
            <w:pPr>
              <w:spacing w:after="120" w:line="276" w:lineRule="auto"/>
              <w:jc w:val="center"/>
              <w:rPr>
                <w:sz w:val="20"/>
                <w:szCs w:val="20"/>
                <w:lang w:val="en-US"/>
              </w:rPr>
            </w:pPr>
            <w:r w:rsidRPr="00D76822">
              <w:rPr>
                <w:sz w:val="20"/>
                <w:szCs w:val="20"/>
                <w:lang w:val="en-US"/>
              </w:rPr>
              <w:t>28</w:t>
            </w:r>
          </w:p>
        </w:tc>
        <w:tc>
          <w:tcPr>
            <w:tcW w:w="862" w:type="dxa"/>
            <w:noWrap/>
            <w:vAlign w:val="bottom"/>
            <w:hideMark/>
          </w:tcPr>
          <w:p w:rsidR="001C38CB" w:rsidRPr="00D76822" w:rsidRDefault="001C38CB" w:rsidP="00D76822">
            <w:pPr>
              <w:spacing w:after="120" w:line="276" w:lineRule="auto"/>
              <w:jc w:val="center"/>
              <w:rPr>
                <w:sz w:val="20"/>
                <w:szCs w:val="20"/>
                <w:lang w:val="en-US"/>
              </w:rPr>
            </w:pPr>
            <w:r w:rsidRPr="00D76822">
              <w:rPr>
                <w:sz w:val="20"/>
                <w:szCs w:val="20"/>
                <w:lang w:val="en-US"/>
              </w:rPr>
              <w:t>96.6</w:t>
            </w:r>
          </w:p>
        </w:tc>
        <w:tc>
          <w:tcPr>
            <w:tcW w:w="993" w:type="dxa"/>
            <w:noWrap/>
            <w:vAlign w:val="bottom"/>
            <w:hideMark/>
          </w:tcPr>
          <w:p w:rsidR="001C38CB" w:rsidRPr="00D76822" w:rsidRDefault="001C38CB" w:rsidP="00D76822">
            <w:pPr>
              <w:spacing w:after="120" w:line="276" w:lineRule="auto"/>
              <w:jc w:val="center"/>
              <w:rPr>
                <w:sz w:val="20"/>
                <w:szCs w:val="20"/>
                <w:lang w:val="en-US"/>
              </w:rPr>
            </w:pPr>
            <w:r w:rsidRPr="00D76822">
              <w:rPr>
                <w:sz w:val="20"/>
                <w:szCs w:val="20"/>
                <w:lang w:val="en-US"/>
              </w:rPr>
              <w:t>4</w:t>
            </w:r>
          </w:p>
        </w:tc>
        <w:tc>
          <w:tcPr>
            <w:tcW w:w="862" w:type="dxa"/>
            <w:noWrap/>
            <w:vAlign w:val="bottom"/>
            <w:hideMark/>
          </w:tcPr>
          <w:p w:rsidR="00BD03D3" w:rsidRDefault="001C38CB">
            <w:pPr>
              <w:spacing w:after="120" w:line="276" w:lineRule="auto"/>
              <w:jc w:val="right"/>
              <w:rPr>
                <w:sz w:val="20"/>
                <w:szCs w:val="20"/>
                <w:lang w:val="en-US"/>
              </w:rPr>
            </w:pPr>
            <w:r w:rsidRPr="00D76822">
              <w:rPr>
                <w:sz w:val="20"/>
                <w:szCs w:val="20"/>
                <w:lang w:val="en-US"/>
              </w:rPr>
              <w:t>100</w:t>
            </w:r>
            <w:r w:rsidR="00516B4C">
              <w:rPr>
                <w:sz w:val="20"/>
                <w:szCs w:val="20"/>
                <w:lang w:val="en-US"/>
              </w:rPr>
              <w:t>.0</w:t>
            </w:r>
          </w:p>
        </w:tc>
        <w:tc>
          <w:tcPr>
            <w:tcW w:w="993" w:type="dxa"/>
            <w:noWrap/>
            <w:vAlign w:val="bottom"/>
            <w:hideMark/>
          </w:tcPr>
          <w:p w:rsidR="001C38CB" w:rsidRPr="00D76822" w:rsidRDefault="001C38CB" w:rsidP="00D76822">
            <w:pPr>
              <w:spacing w:after="120" w:line="276" w:lineRule="auto"/>
              <w:jc w:val="center"/>
              <w:rPr>
                <w:sz w:val="20"/>
                <w:szCs w:val="20"/>
                <w:lang w:val="en-US"/>
              </w:rPr>
            </w:pPr>
            <w:r w:rsidRPr="00D76822">
              <w:rPr>
                <w:sz w:val="20"/>
                <w:szCs w:val="20"/>
                <w:lang w:val="en-US"/>
              </w:rPr>
              <w:t>91</w:t>
            </w:r>
          </w:p>
        </w:tc>
        <w:tc>
          <w:tcPr>
            <w:tcW w:w="862" w:type="dxa"/>
            <w:noWrap/>
            <w:vAlign w:val="bottom"/>
            <w:hideMark/>
          </w:tcPr>
          <w:p w:rsidR="001C38CB" w:rsidRPr="00D76822" w:rsidRDefault="001C38CB" w:rsidP="00D76822">
            <w:pPr>
              <w:spacing w:after="120" w:line="276" w:lineRule="auto"/>
              <w:jc w:val="center"/>
              <w:rPr>
                <w:sz w:val="20"/>
                <w:szCs w:val="20"/>
                <w:lang w:val="en-US"/>
              </w:rPr>
            </w:pPr>
            <w:r w:rsidRPr="00D76822">
              <w:rPr>
                <w:sz w:val="20"/>
                <w:szCs w:val="20"/>
                <w:lang w:val="en-US"/>
              </w:rPr>
              <w:t>94.8</w:t>
            </w:r>
          </w:p>
        </w:tc>
      </w:tr>
      <w:tr w:rsidR="00B37AE7" w:rsidRPr="001C38CB" w:rsidTr="00D76822">
        <w:trPr>
          <w:trHeight w:val="572"/>
        </w:trPr>
        <w:tc>
          <w:tcPr>
            <w:tcW w:w="2127" w:type="dxa"/>
            <w:hideMark/>
          </w:tcPr>
          <w:p w:rsidR="00BD03D3" w:rsidRDefault="001C38CB">
            <w:pPr>
              <w:spacing w:after="120" w:line="276" w:lineRule="auto"/>
              <w:ind w:left="176" w:hanging="176"/>
              <w:rPr>
                <w:sz w:val="20"/>
                <w:szCs w:val="20"/>
                <w:lang w:val="en-US"/>
              </w:rPr>
            </w:pPr>
            <w:r w:rsidRPr="00D76822">
              <w:rPr>
                <w:sz w:val="20"/>
                <w:szCs w:val="20"/>
                <w:lang w:val="en-US"/>
              </w:rPr>
              <w:t>4.  Antenatal care register or log book</w:t>
            </w:r>
          </w:p>
        </w:tc>
        <w:tc>
          <w:tcPr>
            <w:tcW w:w="863" w:type="dxa"/>
            <w:noWrap/>
            <w:vAlign w:val="bottom"/>
            <w:hideMark/>
          </w:tcPr>
          <w:p w:rsidR="001C38CB" w:rsidRPr="00D76822" w:rsidRDefault="001C38CB" w:rsidP="00D76822">
            <w:pPr>
              <w:spacing w:after="120" w:line="276" w:lineRule="auto"/>
              <w:jc w:val="center"/>
              <w:rPr>
                <w:sz w:val="20"/>
                <w:szCs w:val="20"/>
                <w:lang w:val="en-US"/>
              </w:rPr>
            </w:pPr>
            <w:r w:rsidRPr="00D76822">
              <w:rPr>
                <w:sz w:val="20"/>
                <w:szCs w:val="20"/>
                <w:lang w:val="en-US"/>
              </w:rPr>
              <w:t>58</w:t>
            </w:r>
          </w:p>
        </w:tc>
        <w:tc>
          <w:tcPr>
            <w:tcW w:w="863" w:type="dxa"/>
            <w:noWrap/>
            <w:vAlign w:val="bottom"/>
            <w:hideMark/>
          </w:tcPr>
          <w:p w:rsidR="001C38CB" w:rsidRPr="00D76822" w:rsidRDefault="001C38CB" w:rsidP="00D76822">
            <w:pPr>
              <w:spacing w:after="120" w:line="276" w:lineRule="auto"/>
              <w:jc w:val="center"/>
              <w:rPr>
                <w:sz w:val="20"/>
                <w:szCs w:val="20"/>
                <w:lang w:val="en-US"/>
              </w:rPr>
            </w:pPr>
            <w:r w:rsidRPr="00D76822">
              <w:rPr>
                <w:sz w:val="20"/>
                <w:szCs w:val="20"/>
                <w:lang w:val="en-US"/>
              </w:rPr>
              <w:t>92.1</w:t>
            </w:r>
          </w:p>
        </w:tc>
        <w:tc>
          <w:tcPr>
            <w:tcW w:w="993" w:type="dxa"/>
            <w:noWrap/>
            <w:vAlign w:val="bottom"/>
            <w:hideMark/>
          </w:tcPr>
          <w:p w:rsidR="001C38CB" w:rsidRPr="00D76822" w:rsidRDefault="001C38CB" w:rsidP="00D76822">
            <w:pPr>
              <w:spacing w:after="120" w:line="276" w:lineRule="auto"/>
              <w:jc w:val="center"/>
              <w:rPr>
                <w:sz w:val="20"/>
                <w:szCs w:val="20"/>
                <w:lang w:val="en-US"/>
              </w:rPr>
            </w:pPr>
            <w:r w:rsidRPr="00D76822">
              <w:rPr>
                <w:sz w:val="20"/>
                <w:szCs w:val="20"/>
                <w:lang w:val="en-US"/>
              </w:rPr>
              <w:t>28</w:t>
            </w:r>
          </w:p>
        </w:tc>
        <w:tc>
          <w:tcPr>
            <w:tcW w:w="862" w:type="dxa"/>
            <w:noWrap/>
            <w:vAlign w:val="bottom"/>
            <w:hideMark/>
          </w:tcPr>
          <w:p w:rsidR="001C38CB" w:rsidRPr="00D76822" w:rsidRDefault="001C38CB" w:rsidP="00D76822">
            <w:pPr>
              <w:spacing w:after="120" w:line="276" w:lineRule="auto"/>
              <w:jc w:val="center"/>
              <w:rPr>
                <w:sz w:val="20"/>
                <w:szCs w:val="20"/>
                <w:lang w:val="en-US"/>
              </w:rPr>
            </w:pPr>
            <w:r w:rsidRPr="00D76822">
              <w:rPr>
                <w:sz w:val="20"/>
                <w:szCs w:val="20"/>
                <w:lang w:val="en-US"/>
              </w:rPr>
              <w:t>96.6</w:t>
            </w:r>
          </w:p>
        </w:tc>
        <w:tc>
          <w:tcPr>
            <w:tcW w:w="993" w:type="dxa"/>
            <w:noWrap/>
            <w:vAlign w:val="bottom"/>
            <w:hideMark/>
          </w:tcPr>
          <w:p w:rsidR="001C38CB" w:rsidRPr="00D76822" w:rsidRDefault="001C38CB" w:rsidP="00D76822">
            <w:pPr>
              <w:spacing w:after="120" w:line="276" w:lineRule="auto"/>
              <w:jc w:val="center"/>
              <w:rPr>
                <w:sz w:val="20"/>
                <w:szCs w:val="20"/>
                <w:lang w:val="en-US"/>
              </w:rPr>
            </w:pPr>
            <w:r w:rsidRPr="00D76822">
              <w:rPr>
                <w:sz w:val="20"/>
                <w:szCs w:val="20"/>
                <w:lang w:val="en-US"/>
              </w:rPr>
              <w:t>4</w:t>
            </w:r>
          </w:p>
        </w:tc>
        <w:tc>
          <w:tcPr>
            <w:tcW w:w="862" w:type="dxa"/>
            <w:noWrap/>
            <w:vAlign w:val="bottom"/>
            <w:hideMark/>
          </w:tcPr>
          <w:p w:rsidR="00BD03D3" w:rsidRDefault="001C38CB">
            <w:pPr>
              <w:spacing w:after="120" w:line="276" w:lineRule="auto"/>
              <w:jc w:val="right"/>
              <w:rPr>
                <w:sz w:val="20"/>
                <w:szCs w:val="20"/>
                <w:lang w:val="en-US"/>
              </w:rPr>
            </w:pPr>
            <w:r w:rsidRPr="00D76822">
              <w:rPr>
                <w:sz w:val="20"/>
                <w:szCs w:val="20"/>
                <w:lang w:val="en-US"/>
              </w:rPr>
              <w:t>100</w:t>
            </w:r>
            <w:r w:rsidR="00516B4C">
              <w:rPr>
                <w:sz w:val="20"/>
                <w:szCs w:val="20"/>
                <w:lang w:val="en-US"/>
              </w:rPr>
              <w:t>.0</w:t>
            </w:r>
          </w:p>
        </w:tc>
        <w:tc>
          <w:tcPr>
            <w:tcW w:w="993" w:type="dxa"/>
            <w:noWrap/>
            <w:vAlign w:val="bottom"/>
            <w:hideMark/>
          </w:tcPr>
          <w:p w:rsidR="001C38CB" w:rsidRPr="00D76822" w:rsidRDefault="001C38CB" w:rsidP="00D76822">
            <w:pPr>
              <w:spacing w:after="120" w:line="276" w:lineRule="auto"/>
              <w:jc w:val="center"/>
              <w:rPr>
                <w:sz w:val="20"/>
                <w:szCs w:val="20"/>
                <w:lang w:val="en-US"/>
              </w:rPr>
            </w:pPr>
            <w:r w:rsidRPr="00D76822">
              <w:rPr>
                <w:sz w:val="20"/>
                <w:szCs w:val="20"/>
                <w:lang w:val="en-US"/>
              </w:rPr>
              <w:t>90</w:t>
            </w:r>
          </w:p>
        </w:tc>
        <w:tc>
          <w:tcPr>
            <w:tcW w:w="862" w:type="dxa"/>
            <w:noWrap/>
            <w:vAlign w:val="bottom"/>
            <w:hideMark/>
          </w:tcPr>
          <w:p w:rsidR="001C38CB" w:rsidRPr="00D76822" w:rsidRDefault="001C38CB" w:rsidP="00D76822">
            <w:pPr>
              <w:spacing w:after="120" w:line="276" w:lineRule="auto"/>
              <w:jc w:val="center"/>
              <w:rPr>
                <w:sz w:val="20"/>
                <w:szCs w:val="20"/>
                <w:lang w:val="en-US"/>
              </w:rPr>
            </w:pPr>
            <w:r w:rsidRPr="00D76822">
              <w:rPr>
                <w:sz w:val="20"/>
                <w:szCs w:val="20"/>
                <w:lang w:val="en-US"/>
              </w:rPr>
              <w:t>93.8</w:t>
            </w:r>
          </w:p>
        </w:tc>
      </w:tr>
      <w:tr w:rsidR="00B37AE7" w:rsidRPr="001C38CB" w:rsidTr="00D76822">
        <w:trPr>
          <w:trHeight w:val="645"/>
        </w:trPr>
        <w:tc>
          <w:tcPr>
            <w:tcW w:w="2127" w:type="dxa"/>
            <w:hideMark/>
          </w:tcPr>
          <w:p w:rsidR="00BD03D3" w:rsidRDefault="001C38CB">
            <w:pPr>
              <w:spacing w:after="120" w:line="276" w:lineRule="auto"/>
              <w:ind w:left="176" w:hanging="176"/>
              <w:rPr>
                <w:sz w:val="20"/>
                <w:szCs w:val="20"/>
                <w:lang w:val="en-US"/>
              </w:rPr>
            </w:pPr>
            <w:r w:rsidRPr="00D76822">
              <w:rPr>
                <w:sz w:val="20"/>
                <w:szCs w:val="20"/>
                <w:lang w:val="en-US"/>
              </w:rPr>
              <w:t>5. Family planning register or log book</w:t>
            </w:r>
          </w:p>
        </w:tc>
        <w:tc>
          <w:tcPr>
            <w:tcW w:w="863" w:type="dxa"/>
            <w:noWrap/>
            <w:vAlign w:val="bottom"/>
            <w:hideMark/>
          </w:tcPr>
          <w:p w:rsidR="001C38CB" w:rsidRPr="00D76822" w:rsidRDefault="001C38CB" w:rsidP="00D76822">
            <w:pPr>
              <w:spacing w:after="120" w:line="276" w:lineRule="auto"/>
              <w:jc w:val="center"/>
              <w:rPr>
                <w:sz w:val="20"/>
                <w:szCs w:val="20"/>
                <w:lang w:val="en-US"/>
              </w:rPr>
            </w:pPr>
            <w:r w:rsidRPr="00D76822">
              <w:rPr>
                <w:sz w:val="20"/>
                <w:szCs w:val="20"/>
                <w:lang w:val="en-US"/>
              </w:rPr>
              <w:t>56</w:t>
            </w:r>
          </w:p>
        </w:tc>
        <w:tc>
          <w:tcPr>
            <w:tcW w:w="863" w:type="dxa"/>
            <w:noWrap/>
            <w:vAlign w:val="bottom"/>
            <w:hideMark/>
          </w:tcPr>
          <w:p w:rsidR="001C38CB" w:rsidRPr="00D76822" w:rsidRDefault="001C38CB" w:rsidP="00D76822">
            <w:pPr>
              <w:spacing w:after="120" w:line="276" w:lineRule="auto"/>
              <w:jc w:val="center"/>
              <w:rPr>
                <w:sz w:val="20"/>
                <w:szCs w:val="20"/>
                <w:lang w:val="en-US"/>
              </w:rPr>
            </w:pPr>
            <w:r w:rsidRPr="00D76822">
              <w:rPr>
                <w:sz w:val="20"/>
                <w:szCs w:val="20"/>
                <w:lang w:val="en-US"/>
              </w:rPr>
              <w:t>88.9</w:t>
            </w:r>
          </w:p>
        </w:tc>
        <w:tc>
          <w:tcPr>
            <w:tcW w:w="993" w:type="dxa"/>
            <w:noWrap/>
            <w:vAlign w:val="bottom"/>
            <w:hideMark/>
          </w:tcPr>
          <w:p w:rsidR="001C38CB" w:rsidRPr="00D76822" w:rsidRDefault="001C38CB" w:rsidP="00D76822">
            <w:pPr>
              <w:spacing w:after="120" w:line="276" w:lineRule="auto"/>
              <w:jc w:val="center"/>
              <w:rPr>
                <w:sz w:val="20"/>
                <w:szCs w:val="20"/>
                <w:lang w:val="en-US"/>
              </w:rPr>
            </w:pPr>
            <w:r w:rsidRPr="00D76822">
              <w:rPr>
                <w:sz w:val="20"/>
                <w:szCs w:val="20"/>
                <w:lang w:val="en-US"/>
              </w:rPr>
              <w:t>28</w:t>
            </w:r>
          </w:p>
        </w:tc>
        <w:tc>
          <w:tcPr>
            <w:tcW w:w="862" w:type="dxa"/>
            <w:noWrap/>
            <w:vAlign w:val="bottom"/>
            <w:hideMark/>
          </w:tcPr>
          <w:p w:rsidR="001C38CB" w:rsidRPr="00D76822" w:rsidRDefault="001C38CB" w:rsidP="00D76822">
            <w:pPr>
              <w:spacing w:after="120" w:line="276" w:lineRule="auto"/>
              <w:jc w:val="center"/>
              <w:rPr>
                <w:sz w:val="20"/>
                <w:szCs w:val="20"/>
                <w:lang w:val="en-US"/>
              </w:rPr>
            </w:pPr>
            <w:r w:rsidRPr="00D76822">
              <w:rPr>
                <w:sz w:val="20"/>
                <w:szCs w:val="20"/>
                <w:lang w:val="en-US"/>
              </w:rPr>
              <w:t>96.6</w:t>
            </w:r>
          </w:p>
        </w:tc>
        <w:tc>
          <w:tcPr>
            <w:tcW w:w="993" w:type="dxa"/>
            <w:noWrap/>
            <w:vAlign w:val="bottom"/>
            <w:hideMark/>
          </w:tcPr>
          <w:p w:rsidR="001C38CB" w:rsidRPr="00D76822" w:rsidRDefault="001C38CB" w:rsidP="00D76822">
            <w:pPr>
              <w:spacing w:after="120" w:line="276" w:lineRule="auto"/>
              <w:jc w:val="center"/>
              <w:rPr>
                <w:sz w:val="20"/>
                <w:szCs w:val="20"/>
                <w:lang w:val="en-US"/>
              </w:rPr>
            </w:pPr>
            <w:r w:rsidRPr="00D76822">
              <w:rPr>
                <w:sz w:val="20"/>
                <w:szCs w:val="20"/>
                <w:lang w:val="en-US"/>
              </w:rPr>
              <w:t>4</w:t>
            </w:r>
          </w:p>
        </w:tc>
        <w:tc>
          <w:tcPr>
            <w:tcW w:w="862" w:type="dxa"/>
            <w:noWrap/>
            <w:vAlign w:val="bottom"/>
            <w:hideMark/>
          </w:tcPr>
          <w:p w:rsidR="00BD03D3" w:rsidRDefault="001C38CB">
            <w:pPr>
              <w:spacing w:after="120" w:line="276" w:lineRule="auto"/>
              <w:jc w:val="right"/>
              <w:rPr>
                <w:sz w:val="20"/>
                <w:szCs w:val="20"/>
                <w:lang w:val="en-US"/>
              </w:rPr>
            </w:pPr>
            <w:r w:rsidRPr="00D76822">
              <w:rPr>
                <w:sz w:val="20"/>
                <w:szCs w:val="20"/>
                <w:lang w:val="en-US"/>
              </w:rPr>
              <w:t>100</w:t>
            </w:r>
            <w:r w:rsidR="00516B4C">
              <w:rPr>
                <w:sz w:val="20"/>
                <w:szCs w:val="20"/>
                <w:lang w:val="en-US"/>
              </w:rPr>
              <w:t>.0</w:t>
            </w:r>
          </w:p>
        </w:tc>
        <w:tc>
          <w:tcPr>
            <w:tcW w:w="993" w:type="dxa"/>
            <w:noWrap/>
            <w:vAlign w:val="bottom"/>
            <w:hideMark/>
          </w:tcPr>
          <w:p w:rsidR="001C38CB" w:rsidRPr="00D76822" w:rsidRDefault="001C38CB" w:rsidP="00D76822">
            <w:pPr>
              <w:spacing w:after="120" w:line="276" w:lineRule="auto"/>
              <w:jc w:val="center"/>
              <w:rPr>
                <w:sz w:val="20"/>
                <w:szCs w:val="20"/>
                <w:lang w:val="en-US"/>
              </w:rPr>
            </w:pPr>
            <w:r w:rsidRPr="00D76822">
              <w:rPr>
                <w:sz w:val="20"/>
                <w:szCs w:val="20"/>
                <w:lang w:val="en-US"/>
              </w:rPr>
              <w:t>88</w:t>
            </w:r>
          </w:p>
        </w:tc>
        <w:tc>
          <w:tcPr>
            <w:tcW w:w="862" w:type="dxa"/>
            <w:noWrap/>
            <w:vAlign w:val="bottom"/>
            <w:hideMark/>
          </w:tcPr>
          <w:p w:rsidR="001C38CB" w:rsidRPr="00D76822" w:rsidRDefault="001C38CB" w:rsidP="00D76822">
            <w:pPr>
              <w:spacing w:after="120" w:line="276" w:lineRule="auto"/>
              <w:jc w:val="center"/>
              <w:rPr>
                <w:sz w:val="20"/>
                <w:szCs w:val="20"/>
                <w:lang w:val="en-US"/>
              </w:rPr>
            </w:pPr>
            <w:r w:rsidRPr="00D76822">
              <w:rPr>
                <w:sz w:val="20"/>
                <w:szCs w:val="20"/>
                <w:lang w:val="en-US"/>
              </w:rPr>
              <w:t>91.7</w:t>
            </w:r>
          </w:p>
        </w:tc>
      </w:tr>
      <w:tr w:rsidR="00B37AE7" w:rsidRPr="001C38CB" w:rsidTr="00D76822">
        <w:trPr>
          <w:trHeight w:val="585"/>
        </w:trPr>
        <w:tc>
          <w:tcPr>
            <w:tcW w:w="2127" w:type="dxa"/>
            <w:hideMark/>
          </w:tcPr>
          <w:p w:rsidR="00BD03D3" w:rsidRDefault="001C38CB">
            <w:pPr>
              <w:spacing w:after="120" w:line="276" w:lineRule="auto"/>
              <w:ind w:left="176" w:hanging="176"/>
              <w:rPr>
                <w:sz w:val="20"/>
                <w:szCs w:val="20"/>
                <w:lang w:val="en-US"/>
              </w:rPr>
            </w:pPr>
            <w:r w:rsidRPr="00D76822">
              <w:rPr>
                <w:sz w:val="20"/>
                <w:szCs w:val="20"/>
                <w:lang w:val="en-US"/>
              </w:rPr>
              <w:t>6. Safe abortion/post abortion register</w:t>
            </w:r>
          </w:p>
        </w:tc>
        <w:tc>
          <w:tcPr>
            <w:tcW w:w="863" w:type="dxa"/>
            <w:noWrap/>
            <w:vAlign w:val="bottom"/>
            <w:hideMark/>
          </w:tcPr>
          <w:p w:rsidR="001C38CB" w:rsidRPr="00D76822" w:rsidRDefault="001C38CB" w:rsidP="00D76822">
            <w:pPr>
              <w:spacing w:after="120" w:line="276" w:lineRule="auto"/>
              <w:jc w:val="center"/>
              <w:rPr>
                <w:sz w:val="20"/>
                <w:szCs w:val="20"/>
                <w:lang w:val="en-US"/>
              </w:rPr>
            </w:pPr>
            <w:r w:rsidRPr="00D76822">
              <w:rPr>
                <w:sz w:val="20"/>
                <w:szCs w:val="20"/>
                <w:lang w:val="en-US"/>
              </w:rPr>
              <w:t>52</w:t>
            </w:r>
          </w:p>
        </w:tc>
        <w:tc>
          <w:tcPr>
            <w:tcW w:w="863" w:type="dxa"/>
            <w:noWrap/>
            <w:vAlign w:val="bottom"/>
            <w:hideMark/>
          </w:tcPr>
          <w:p w:rsidR="001C38CB" w:rsidRPr="00D76822" w:rsidRDefault="001C38CB" w:rsidP="00D76822">
            <w:pPr>
              <w:spacing w:after="120" w:line="276" w:lineRule="auto"/>
              <w:jc w:val="center"/>
              <w:rPr>
                <w:sz w:val="20"/>
                <w:szCs w:val="20"/>
                <w:lang w:val="en-US"/>
              </w:rPr>
            </w:pPr>
            <w:r w:rsidRPr="00D76822">
              <w:rPr>
                <w:sz w:val="20"/>
                <w:szCs w:val="20"/>
                <w:lang w:val="en-US"/>
              </w:rPr>
              <w:t>82.5</w:t>
            </w:r>
          </w:p>
        </w:tc>
        <w:tc>
          <w:tcPr>
            <w:tcW w:w="993" w:type="dxa"/>
            <w:noWrap/>
            <w:vAlign w:val="bottom"/>
            <w:hideMark/>
          </w:tcPr>
          <w:p w:rsidR="001C38CB" w:rsidRPr="00D76822" w:rsidRDefault="001C38CB" w:rsidP="00D76822">
            <w:pPr>
              <w:spacing w:after="120" w:line="276" w:lineRule="auto"/>
              <w:jc w:val="center"/>
              <w:rPr>
                <w:sz w:val="20"/>
                <w:szCs w:val="20"/>
                <w:lang w:val="en-US"/>
              </w:rPr>
            </w:pPr>
            <w:r w:rsidRPr="00D76822">
              <w:rPr>
                <w:sz w:val="20"/>
                <w:szCs w:val="20"/>
                <w:lang w:val="en-US"/>
              </w:rPr>
              <w:t>26</w:t>
            </w:r>
          </w:p>
        </w:tc>
        <w:tc>
          <w:tcPr>
            <w:tcW w:w="862" w:type="dxa"/>
            <w:noWrap/>
            <w:vAlign w:val="bottom"/>
            <w:hideMark/>
          </w:tcPr>
          <w:p w:rsidR="001C38CB" w:rsidRPr="00D76822" w:rsidRDefault="001C38CB" w:rsidP="00D76822">
            <w:pPr>
              <w:spacing w:after="120" w:line="276" w:lineRule="auto"/>
              <w:jc w:val="center"/>
              <w:rPr>
                <w:sz w:val="20"/>
                <w:szCs w:val="20"/>
                <w:lang w:val="en-US"/>
              </w:rPr>
            </w:pPr>
            <w:r w:rsidRPr="00D76822">
              <w:rPr>
                <w:sz w:val="20"/>
                <w:szCs w:val="20"/>
                <w:lang w:val="en-US"/>
              </w:rPr>
              <w:t>89.7</w:t>
            </w:r>
          </w:p>
        </w:tc>
        <w:tc>
          <w:tcPr>
            <w:tcW w:w="993" w:type="dxa"/>
            <w:noWrap/>
            <w:vAlign w:val="bottom"/>
            <w:hideMark/>
          </w:tcPr>
          <w:p w:rsidR="001C38CB" w:rsidRPr="00D76822" w:rsidRDefault="001C38CB" w:rsidP="00D76822">
            <w:pPr>
              <w:spacing w:after="120" w:line="276" w:lineRule="auto"/>
              <w:jc w:val="center"/>
              <w:rPr>
                <w:sz w:val="20"/>
                <w:szCs w:val="20"/>
                <w:lang w:val="en-US"/>
              </w:rPr>
            </w:pPr>
            <w:r w:rsidRPr="00D76822">
              <w:rPr>
                <w:sz w:val="20"/>
                <w:szCs w:val="20"/>
                <w:lang w:val="en-US"/>
              </w:rPr>
              <w:t>4</w:t>
            </w:r>
          </w:p>
        </w:tc>
        <w:tc>
          <w:tcPr>
            <w:tcW w:w="862" w:type="dxa"/>
            <w:noWrap/>
            <w:vAlign w:val="bottom"/>
            <w:hideMark/>
          </w:tcPr>
          <w:p w:rsidR="00BD03D3" w:rsidRDefault="001C38CB">
            <w:pPr>
              <w:spacing w:after="120" w:line="276" w:lineRule="auto"/>
              <w:jc w:val="right"/>
              <w:rPr>
                <w:sz w:val="20"/>
                <w:szCs w:val="20"/>
                <w:lang w:val="en-US"/>
              </w:rPr>
            </w:pPr>
            <w:r w:rsidRPr="00D76822">
              <w:rPr>
                <w:sz w:val="20"/>
                <w:szCs w:val="20"/>
                <w:lang w:val="en-US"/>
              </w:rPr>
              <w:t>100</w:t>
            </w:r>
            <w:r w:rsidR="00516B4C">
              <w:rPr>
                <w:sz w:val="20"/>
                <w:szCs w:val="20"/>
                <w:lang w:val="en-US"/>
              </w:rPr>
              <w:t>.0</w:t>
            </w:r>
          </w:p>
        </w:tc>
        <w:tc>
          <w:tcPr>
            <w:tcW w:w="993" w:type="dxa"/>
            <w:noWrap/>
            <w:vAlign w:val="bottom"/>
            <w:hideMark/>
          </w:tcPr>
          <w:p w:rsidR="001C38CB" w:rsidRPr="00D76822" w:rsidRDefault="001C38CB" w:rsidP="00D76822">
            <w:pPr>
              <w:spacing w:after="120" w:line="276" w:lineRule="auto"/>
              <w:jc w:val="center"/>
              <w:rPr>
                <w:sz w:val="20"/>
                <w:szCs w:val="20"/>
                <w:lang w:val="en-US"/>
              </w:rPr>
            </w:pPr>
            <w:r w:rsidRPr="00D76822">
              <w:rPr>
                <w:sz w:val="20"/>
                <w:szCs w:val="20"/>
                <w:lang w:val="en-US"/>
              </w:rPr>
              <w:t>82</w:t>
            </w:r>
          </w:p>
        </w:tc>
        <w:tc>
          <w:tcPr>
            <w:tcW w:w="862" w:type="dxa"/>
            <w:noWrap/>
            <w:vAlign w:val="bottom"/>
            <w:hideMark/>
          </w:tcPr>
          <w:p w:rsidR="001C38CB" w:rsidRPr="00D76822" w:rsidRDefault="001C38CB" w:rsidP="00D76822">
            <w:pPr>
              <w:spacing w:after="120" w:line="276" w:lineRule="auto"/>
              <w:jc w:val="center"/>
              <w:rPr>
                <w:sz w:val="20"/>
                <w:szCs w:val="20"/>
                <w:lang w:val="en-US"/>
              </w:rPr>
            </w:pPr>
            <w:r w:rsidRPr="00D76822">
              <w:rPr>
                <w:sz w:val="20"/>
                <w:szCs w:val="20"/>
                <w:lang w:val="en-US"/>
              </w:rPr>
              <w:t>85.4</w:t>
            </w:r>
          </w:p>
        </w:tc>
      </w:tr>
      <w:tr w:rsidR="00B37AE7" w:rsidRPr="001C38CB" w:rsidTr="00D76822">
        <w:trPr>
          <w:trHeight w:val="323"/>
        </w:trPr>
        <w:tc>
          <w:tcPr>
            <w:tcW w:w="2127" w:type="dxa"/>
            <w:hideMark/>
          </w:tcPr>
          <w:p w:rsidR="00BD03D3" w:rsidRDefault="001C38CB">
            <w:pPr>
              <w:spacing w:after="120" w:line="276" w:lineRule="auto"/>
              <w:ind w:left="176" w:hanging="176"/>
              <w:rPr>
                <w:sz w:val="20"/>
                <w:szCs w:val="20"/>
                <w:lang w:val="en-US"/>
              </w:rPr>
            </w:pPr>
            <w:r w:rsidRPr="00D76822">
              <w:rPr>
                <w:sz w:val="20"/>
                <w:szCs w:val="20"/>
                <w:lang w:val="en-US"/>
              </w:rPr>
              <w:t>7. OR log book</w:t>
            </w:r>
          </w:p>
        </w:tc>
        <w:tc>
          <w:tcPr>
            <w:tcW w:w="863" w:type="dxa"/>
            <w:noWrap/>
            <w:vAlign w:val="bottom"/>
            <w:hideMark/>
          </w:tcPr>
          <w:p w:rsidR="001C38CB" w:rsidRPr="00D76822" w:rsidRDefault="001C38CB" w:rsidP="00D76822">
            <w:pPr>
              <w:spacing w:after="120" w:line="276" w:lineRule="auto"/>
              <w:jc w:val="center"/>
              <w:rPr>
                <w:sz w:val="20"/>
                <w:szCs w:val="20"/>
                <w:lang w:val="en-US"/>
              </w:rPr>
            </w:pPr>
            <w:r w:rsidRPr="00D76822">
              <w:rPr>
                <w:sz w:val="20"/>
                <w:szCs w:val="20"/>
                <w:lang w:val="en-US"/>
              </w:rPr>
              <w:t>55</w:t>
            </w:r>
          </w:p>
        </w:tc>
        <w:tc>
          <w:tcPr>
            <w:tcW w:w="863" w:type="dxa"/>
            <w:noWrap/>
            <w:vAlign w:val="bottom"/>
            <w:hideMark/>
          </w:tcPr>
          <w:p w:rsidR="001C38CB" w:rsidRPr="00D76822" w:rsidRDefault="001C38CB" w:rsidP="00D76822">
            <w:pPr>
              <w:spacing w:after="120" w:line="276" w:lineRule="auto"/>
              <w:jc w:val="center"/>
              <w:rPr>
                <w:sz w:val="20"/>
                <w:szCs w:val="20"/>
                <w:lang w:val="en-US"/>
              </w:rPr>
            </w:pPr>
            <w:r w:rsidRPr="00D76822">
              <w:rPr>
                <w:sz w:val="20"/>
                <w:szCs w:val="20"/>
                <w:lang w:val="en-US"/>
              </w:rPr>
              <w:t>87.3</w:t>
            </w:r>
          </w:p>
        </w:tc>
        <w:tc>
          <w:tcPr>
            <w:tcW w:w="993" w:type="dxa"/>
            <w:noWrap/>
            <w:vAlign w:val="bottom"/>
            <w:hideMark/>
          </w:tcPr>
          <w:p w:rsidR="001C38CB" w:rsidRPr="00D76822" w:rsidRDefault="001C38CB" w:rsidP="00D76822">
            <w:pPr>
              <w:spacing w:after="120" w:line="276" w:lineRule="auto"/>
              <w:jc w:val="center"/>
              <w:rPr>
                <w:sz w:val="20"/>
                <w:szCs w:val="20"/>
                <w:lang w:val="en-US"/>
              </w:rPr>
            </w:pPr>
            <w:r w:rsidRPr="00D76822">
              <w:rPr>
                <w:sz w:val="20"/>
                <w:szCs w:val="20"/>
                <w:lang w:val="en-US"/>
              </w:rPr>
              <w:t>24</w:t>
            </w:r>
          </w:p>
        </w:tc>
        <w:tc>
          <w:tcPr>
            <w:tcW w:w="862" w:type="dxa"/>
            <w:noWrap/>
            <w:vAlign w:val="bottom"/>
            <w:hideMark/>
          </w:tcPr>
          <w:p w:rsidR="001C38CB" w:rsidRPr="00D76822" w:rsidRDefault="001C38CB" w:rsidP="00D76822">
            <w:pPr>
              <w:spacing w:after="120" w:line="276" w:lineRule="auto"/>
              <w:jc w:val="center"/>
              <w:rPr>
                <w:sz w:val="20"/>
                <w:szCs w:val="20"/>
                <w:lang w:val="en-US"/>
              </w:rPr>
            </w:pPr>
            <w:r w:rsidRPr="00D76822">
              <w:rPr>
                <w:sz w:val="20"/>
                <w:szCs w:val="20"/>
                <w:lang w:val="en-US"/>
              </w:rPr>
              <w:t>82.8</w:t>
            </w:r>
          </w:p>
        </w:tc>
        <w:tc>
          <w:tcPr>
            <w:tcW w:w="993" w:type="dxa"/>
            <w:noWrap/>
            <w:vAlign w:val="bottom"/>
            <w:hideMark/>
          </w:tcPr>
          <w:p w:rsidR="001C38CB" w:rsidRPr="00D76822" w:rsidRDefault="001C38CB" w:rsidP="00D76822">
            <w:pPr>
              <w:spacing w:after="120" w:line="276" w:lineRule="auto"/>
              <w:jc w:val="center"/>
              <w:rPr>
                <w:sz w:val="20"/>
                <w:szCs w:val="20"/>
                <w:lang w:val="en-US"/>
              </w:rPr>
            </w:pPr>
            <w:r w:rsidRPr="00D76822">
              <w:rPr>
                <w:sz w:val="20"/>
                <w:szCs w:val="20"/>
                <w:lang w:val="en-US"/>
              </w:rPr>
              <w:t>4</w:t>
            </w:r>
          </w:p>
        </w:tc>
        <w:tc>
          <w:tcPr>
            <w:tcW w:w="862" w:type="dxa"/>
            <w:noWrap/>
            <w:vAlign w:val="bottom"/>
            <w:hideMark/>
          </w:tcPr>
          <w:p w:rsidR="00BD03D3" w:rsidRDefault="001C38CB">
            <w:pPr>
              <w:spacing w:after="120" w:line="276" w:lineRule="auto"/>
              <w:jc w:val="right"/>
              <w:rPr>
                <w:sz w:val="20"/>
                <w:szCs w:val="20"/>
                <w:lang w:val="en-US"/>
              </w:rPr>
            </w:pPr>
            <w:r w:rsidRPr="00D76822">
              <w:rPr>
                <w:sz w:val="20"/>
                <w:szCs w:val="20"/>
                <w:lang w:val="en-US"/>
              </w:rPr>
              <w:t>100</w:t>
            </w:r>
            <w:r w:rsidR="00516B4C">
              <w:rPr>
                <w:sz w:val="20"/>
                <w:szCs w:val="20"/>
                <w:lang w:val="en-US"/>
              </w:rPr>
              <w:t>.0</w:t>
            </w:r>
          </w:p>
        </w:tc>
        <w:tc>
          <w:tcPr>
            <w:tcW w:w="993" w:type="dxa"/>
            <w:noWrap/>
            <w:vAlign w:val="bottom"/>
            <w:hideMark/>
          </w:tcPr>
          <w:p w:rsidR="001C38CB" w:rsidRPr="00D76822" w:rsidRDefault="001C38CB" w:rsidP="00D76822">
            <w:pPr>
              <w:spacing w:after="120" w:line="276" w:lineRule="auto"/>
              <w:jc w:val="center"/>
              <w:rPr>
                <w:sz w:val="20"/>
                <w:szCs w:val="20"/>
                <w:lang w:val="en-US"/>
              </w:rPr>
            </w:pPr>
            <w:r w:rsidRPr="00D76822">
              <w:rPr>
                <w:sz w:val="20"/>
                <w:szCs w:val="20"/>
                <w:lang w:val="en-US"/>
              </w:rPr>
              <w:t>83</w:t>
            </w:r>
          </w:p>
        </w:tc>
        <w:tc>
          <w:tcPr>
            <w:tcW w:w="862" w:type="dxa"/>
            <w:noWrap/>
            <w:vAlign w:val="bottom"/>
            <w:hideMark/>
          </w:tcPr>
          <w:p w:rsidR="001C38CB" w:rsidRPr="00D76822" w:rsidRDefault="001C38CB" w:rsidP="00D76822">
            <w:pPr>
              <w:spacing w:after="120" w:line="276" w:lineRule="auto"/>
              <w:jc w:val="center"/>
              <w:rPr>
                <w:sz w:val="20"/>
                <w:szCs w:val="20"/>
                <w:lang w:val="en-US"/>
              </w:rPr>
            </w:pPr>
            <w:r w:rsidRPr="00D76822">
              <w:rPr>
                <w:sz w:val="20"/>
                <w:szCs w:val="20"/>
                <w:lang w:val="en-US"/>
              </w:rPr>
              <w:t>86.5</w:t>
            </w:r>
          </w:p>
        </w:tc>
      </w:tr>
      <w:tr w:rsidR="00B37AE7" w:rsidRPr="001C38CB" w:rsidTr="00D76822">
        <w:trPr>
          <w:trHeight w:val="630"/>
        </w:trPr>
        <w:tc>
          <w:tcPr>
            <w:tcW w:w="2127" w:type="dxa"/>
            <w:hideMark/>
          </w:tcPr>
          <w:p w:rsidR="00BD03D3" w:rsidRDefault="001C38CB">
            <w:pPr>
              <w:spacing w:after="120" w:line="276" w:lineRule="auto"/>
              <w:ind w:left="176" w:hanging="176"/>
              <w:rPr>
                <w:sz w:val="20"/>
                <w:szCs w:val="20"/>
                <w:lang w:val="en-US"/>
              </w:rPr>
            </w:pPr>
            <w:r w:rsidRPr="00D76822">
              <w:rPr>
                <w:sz w:val="20"/>
                <w:szCs w:val="20"/>
                <w:lang w:val="en-US"/>
              </w:rPr>
              <w:t xml:space="preserve">8. Protocols for the management of emergency obstetric </w:t>
            </w:r>
            <w:r w:rsidR="00F54A44">
              <w:rPr>
                <w:sz w:val="20"/>
                <w:szCs w:val="20"/>
                <w:lang w:val="en-US"/>
              </w:rPr>
              <w:t>&amp;</w:t>
            </w:r>
            <w:r w:rsidR="00F54A44" w:rsidRPr="00D76822">
              <w:rPr>
                <w:sz w:val="20"/>
                <w:szCs w:val="20"/>
                <w:lang w:val="en-US"/>
              </w:rPr>
              <w:t xml:space="preserve"> </w:t>
            </w:r>
            <w:r w:rsidRPr="00D76822">
              <w:rPr>
                <w:sz w:val="20"/>
                <w:szCs w:val="20"/>
                <w:lang w:val="en-US"/>
              </w:rPr>
              <w:t>surgical conditions</w:t>
            </w:r>
          </w:p>
        </w:tc>
        <w:tc>
          <w:tcPr>
            <w:tcW w:w="863" w:type="dxa"/>
            <w:noWrap/>
            <w:vAlign w:val="bottom"/>
            <w:hideMark/>
          </w:tcPr>
          <w:p w:rsidR="001C38CB" w:rsidRPr="00D76822" w:rsidRDefault="001C38CB" w:rsidP="00D76822">
            <w:pPr>
              <w:spacing w:after="120" w:line="276" w:lineRule="auto"/>
              <w:jc w:val="center"/>
              <w:rPr>
                <w:sz w:val="20"/>
                <w:szCs w:val="20"/>
                <w:lang w:val="en-US"/>
              </w:rPr>
            </w:pPr>
            <w:r w:rsidRPr="00D76822">
              <w:rPr>
                <w:sz w:val="20"/>
                <w:szCs w:val="20"/>
                <w:lang w:val="en-US"/>
              </w:rPr>
              <w:t>31</w:t>
            </w:r>
          </w:p>
        </w:tc>
        <w:tc>
          <w:tcPr>
            <w:tcW w:w="863" w:type="dxa"/>
            <w:noWrap/>
            <w:vAlign w:val="bottom"/>
            <w:hideMark/>
          </w:tcPr>
          <w:p w:rsidR="001C38CB" w:rsidRPr="00D76822" w:rsidRDefault="001C38CB" w:rsidP="00D76822">
            <w:pPr>
              <w:spacing w:after="120" w:line="276" w:lineRule="auto"/>
              <w:jc w:val="center"/>
              <w:rPr>
                <w:sz w:val="20"/>
                <w:szCs w:val="20"/>
                <w:lang w:val="en-US"/>
              </w:rPr>
            </w:pPr>
            <w:r w:rsidRPr="00D76822">
              <w:rPr>
                <w:sz w:val="20"/>
                <w:szCs w:val="20"/>
                <w:lang w:val="en-US"/>
              </w:rPr>
              <w:t>49.2</w:t>
            </w:r>
          </w:p>
        </w:tc>
        <w:tc>
          <w:tcPr>
            <w:tcW w:w="993" w:type="dxa"/>
            <w:noWrap/>
            <w:vAlign w:val="bottom"/>
            <w:hideMark/>
          </w:tcPr>
          <w:p w:rsidR="001C38CB" w:rsidRPr="00D76822" w:rsidRDefault="001C38CB" w:rsidP="00D76822">
            <w:pPr>
              <w:spacing w:after="120" w:line="276" w:lineRule="auto"/>
              <w:jc w:val="center"/>
              <w:rPr>
                <w:sz w:val="20"/>
                <w:szCs w:val="20"/>
                <w:lang w:val="en-US"/>
              </w:rPr>
            </w:pPr>
            <w:r w:rsidRPr="00D76822">
              <w:rPr>
                <w:sz w:val="20"/>
                <w:szCs w:val="20"/>
                <w:lang w:val="en-US"/>
              </w:rPr>
              <w:t>15</w:t>
            </w:r>
          </w:p>
        </w:tc>
        <w:tc>
          <w:tcPr>
            <w:tcW w:w="862" w:type="dxa"/>
            <w:noWrap/>
            <w:vAlign w:val="bottom"/>
            <w:hideMark/>
          </w:tcPr>
          <w:p w:rsidR="001C38CB" w:rsidRPr="00D76822" w:rsidRDefault="001C38CB" w:rsidP="00D76822">
            <w:pPr>
              <w:spacing w:after="120" w:line="276" w:lineRule="auto"/>
              <w:jc w:val="center"/>
              <w:rPr>
                <w:sz w:val="20"/>
                <w:szCs w:val="20"/>
                <w:lang w:val="en-US"/>
              </w:rPr>
            </w:pPr>
            <w:r w:rsidRPr="00D76822">
              <w:rPr>
                <w:sz w:val="20"/>
                <w:szCs w:val="20"/>
                <w:lang w:val="en-US"/>
              </w:rPr>
              <w:t>51.7</w:t>
            </w:r>
          </w:p>
        </w:tc>
        <w:tc>
          <w:tcPr>
            <w:tcW w:w="993" w:type="dxa"/>
            <w:noWrap/>
            <w:vAlign w:val="bottom"/>
            <w:hideMark/>
          </w:tcPr>
          <w:p w:rsidR="001C38CB" w:rsidRPr="00D76822" w:rsidRDefault="001C38CB" w:rsidP="00D76822">
            <w:pPr>
              <w:spacing w:after="120" w:line="276" w:lineRule="auto"/>
              <w:jc w:val="center"/>
              <w:rPr>
                <w:sz w:val="20"/>
                <w:szCs w:val="20"/>
                <w:lang w:val="en-US"/>
              </w:rPr>
            </w:pPr>
            <w:r w:rsidRPr="00D76822">
              <w:rPr>
                <w:sz w:val="20"/>
                <w:szCs w:val="20"/>
                <w:lang w:val="en-US"/>
              </w:rPr>
              <w:t>3</w:t>
            </w:r>
          </w:p>
        </w:tc>
        <w:tc>
          <w:tcPr>
            <w:tcW w:w="862" w:type="dxa"/>
            <w:noWrap/>
            <w:vAlign w:val="bottom"/>
            <w:hideMark/>
          </w:tcPr>
          <w:p w:rsidR="00BD03D3" w:rsidRDefault="001C38CB">
            <w:pPr>
              <w:spacing w:after="120" w:line="276" w:lineRule="auto"/>
              <w:jc w:val="right"/>
              <w:rPr>
                <w:sz w:val="20"/>
                <w:szCs w:val="20"/>
                <w:lang w:val="en-US"/>
              </w:rPr>
            </w:pPr>
            <w:r w:rsidRPr="00D76822">
              <w:rPr>
                <w:sz w:val="20"/>
                <w:szCs w:val="20"/>
                <w:lang w:val="en-US"/>
              </w:rPr>
              <w:t>75</w:t>
            </w:r>
            <w:r w:rsidR="00516B4C">
              <w:rPr>
                <w:sz w:val="20"/>
                <w:szCs w:val="20"/>
                <w:lang w:val="en-US"/>
              </w:rPr>
              <w:t>.0</w:t>
            </w:r>
          </w:p>
        </w:tc>
        <w:tc>
          <w:tcPr>
            <w:tcW w:w="993" w:type="dxa"/>
            <w:noWrap/>
            <w:vAlign w:val="bottom"/>
            <w:hideMark/>
          </w:tcPr>
          <w:p w:rsidR="001C38CB" w:rsidRPr="00D76822" w:rsidRDefault="001C38CB" w:rsidP="00D76822">
            <w:pPr>
              <w:spacing w:after="120" w:line="276" w:lineRule="auto"/>
              <w:jc w:val="center"/>
              <w:rPr>
                <w:sz w:val="20"/>
                <w:szCs w:val="20"/>
                <w:lang w:val="en-US"/>
              </w:rPr>
            </w:pPr>
            <w:r w:rsidRPr="00D76822">
              <w:rPr>
                <w:sz w:val="20"/>
                <w:szCs w:val="20"/>
                <w:lang w:val="en-US"/>
              </w:rPr>
              <w:t>49</w:t>
            </w:r>
          </w:p>
        </w:tc>
        <w:tc>
          <w:tcPr>
            <w:tcW w:w="862" w:type="dxa"/>
            <w:noWrap/>
            <w:vAlign w:val="bottom"/>
            <w:hideMark/>
          </w:tcPr>
          <w:p w:rsidR="001C38CB" w:rsidRPr="00D76822" w:rsidRDefault="001C38CB" w:rsidP="00D76822">
            <w:pPr>
              <w:spacing w:after="120" w:line="276" w:lineRule="auto"/>
              <w:jc w:val="center"/>
              <w:rPr>
                <w:sz w:val="20"/>
                <w:szCs w:val="20"/>
                <w:lang w:val="en-US"/>
              </w:rPr>
            </w:pPr>
            <w:r w:rsidRPr="00D76822">
              <w:rPr>
                <w:sz w:val="20"/>
                <w:szCs w:val="20"/>
                <w:lang w:val="en-US"/>
              </w:rPr>
              <w:t>51.0</w:t>
            </w:r>
          </w:p>
        </w:tc>
      </w:tr>
      <w:tr w:rsidR="00B37AE7" w:rsidRPr="001C38CB" w:rsidTr="00D76822">
        <w:trPr>
          <w:trHeight w:val="842"/>
        </w:trPr>
        <w:tc>
          <w:tcPr>
            <w:tcW w:w="2127" w:type="dxa"/>
            <w:hideMark/>
          </w:tcPr>
          <w:p w:rsidR="00BD03D3" w:rsidRDefault="001C38CB">
            <w:pPr>
              <w:spacing w:after="120" w:line="276" w:lineRule="auto"/>
              <w:ind w:left="176" w:right="-250" w:hanging="176"/>
              <w:rPr>
                <w:sz w:val="20"/>
                <w:szCs w:val="20"/>
                <w:lang w:val="en-US"/>
              </w:rPr>
            </w:pPr>
            <w:r w:rsidRPr="00D76822">
              <w:rPr>
                <w:sz w:val="20"/>
                <w:szCs w:val="20"/>
                <w:lang w:val="en-US"/>
              </w:rPr>
              <w:t>9. Written protocols and procedures for admission</w:t>
            </w:r>
            <w:r w:rsidR="005C1377" w:rsidRPr="00D76822">
              <w:rPr>
                <w:sz w:val="20"/>
                <w:szCs w:val="20"/>
                <w:lang w:val="en-US"/>
              </w:rPr>
              <w:t>,</w:t>
            </w:r>
            <w:r w:rsidRPr="00D76822">
              <w:rPr>
                <w:sz w:val="20"/>
                <w:szCs w:val="20"/>
                <w:lang w:val="en-US"/>
              </w:rPr>
              <w:t xml:space="preserve">s </w:t>
            </w:r>
            <w:r w:rsidR="005C1377" w:rsidRPr="00D76822">
              <w:rPr>
                <w:sz w:val="20"/>
                <w:szCs w:val="20"/>
                <w:lang w:val="en-US"/>
              </w:rPr>
              <w:t xml:space="preserve">follow up </w:t>
            </w:r>
            <w:r w:rsidR="00621271" w:rsidRPr="00D76822">
              <w:rPr>
                <w:sz w:val="20"/>
                <w:szCs w:val="20"/>
                <w:lang w:val="en-US"/>
              </w:rPr>
              <w:t>&amp;</w:t>
            </w:r>
            <w:r w:rsidRPr="00D76822">
              <w:rPr>
                <w:sz w:val="20"/>
                <w:szCs w:val="20"/>
                <w:lang w:val="en-US"/>
              </w:rPr>
              <w:t xml:space="preserve"> discharges </w:t>
            </w:r>
          </w:p>
        </w:tc>
        <w:tc>
          <w:tcPr>
            <w:tcW w:w="863" w:type="dxa"/>
            <w:noWrap/>
            <w:vAlign w:val="bottom"/>
            <w:hideMark/>
          </w:tcPr>
          <w:p w:rsidR="001C38CB" w:rsidRPr="00D76822" w:rsidRDefault="001C38CB" w:rsidP="00D76822">
            <w:pPr>
              <w:spacing w:after="120" w:line="276" w:lineRule="auto"/>
              <w:jc w:val="center"/>
              <w:rPr>
                <w:sz w:val="20"/>
                <w:szCs w:val="20"/>
                <w:lang w:val="en-US"/>
              </w:rPr>
            </w:pPr>
            <w:r w:rsidRPr="00D76822">
              <w:rPr>
                <w:sz w:val="20"/>
                <w:szCs w:val="20"/>
                <w:lang w:val="en-US"/>
              </w:rPr>
              <w:t>21</w:t>
            </w:r>
          </w:p>
        </w:tc>
        <w:tc>
          <w:tcPr>
            <w:tcW w:w="863" w:type="dxa"/>
            <w:noWrap/>
            <w:vAlign w:val="bottom"/>
            <w:hideMark/>
          </w:tcPr>
          <w:p w:rsidR="001C38CB" w:rsidRPr="00D76822" w:rsidRDefault="001C38CB" w:rsidP="00D76822">
            <w:pPr>
              <w:spacing w:after="120" w:line="276" w:lineRule="auto"/>
              <w:jc w:val="center"/>
              <w:rPr>
                <w:sz w:val="20"/>
                <w:szCs w:val="20"/>
                <w:lang w:val="en-US"/>
              </w:rPr>
            </w:pPr>
            <w:r w:rsidRPr="00D76822">
              <w:rPr>
                <w:sz w:val="20"/>
                <w:szCs w:val="20"/>
                <w:lang w:val="en-US"/>
              </w:rPr>
              <w:t>33.3</w:t>
            </w:r>
          </w:p>
        </w:tc>
        <w:tc>
          <w:tcPr>
            <w:tcW w:w="993" w:type="dxa"/>
            <w:noWrap/>
            <w:vAlign w:val="bottom"/>
            <w:hideMark/>
          </w:tcPr>
          <w:p w:rsidR="001C38CB" w:rsidRPr="00D76822" w:rsidRDefault="001C38CB" w:rsidP="00D76822">
            <w:pPr>
              <w:spacing w:after="120" w:line="276" w:lineRule="auto"/>
              <w:jc w:val="center"/>
              <w:rPr>
                <w:sz w:val="20"/>
                <w:szCs w:val="20"/>
                <w:lang w:val="en-US"/>
              </w:rPr>
            </w:pPr>
            <w:r w:rsidRPr="00D76822">
              <w:rPr>
                <w:sz w:val="20"/>
                <w:szCs w:val="20"/>
                <w:lang w:val="en-US"/>
              </w:rPr>
              <w:t>11</w:t>
            </w:r>
          </w:p>
        </w:tc>
        <w:tc>
          <w:tcPr>
            <w:tcW w:w="862" w:type="dxa"/>
            <w:noWrap/>
            <w:vAlign w:val="bottom"/>
            <w:hideMark/>
          </w:tcPr>
          <w:p w:rsidR="001C38CB" w:rsidRPr="00D76822" w:rsidRDefault="001C38CB" w:rsidP="00D76822">
            <w:pPr>
              <w:spacing w:after="120" w:line="276" w:lineRule="auto"/>
              <w:jc w:val="center"/>
              <w:rPr>
                <w:sz w:val="20"/>
                <w:szCs w:val="20"/>
                <w:lang w:val="en-US"/>
              </w:rPr>
            </w:pPr>
            <w:r w:rsidRPr="00D76822">
              <w:rPr>
                <w:sz w:val="20"/>
                <w:szCs w:val="20"/>
                <w:lang w:val="en-US"/>
              </w:rPr>
              <w:t>37.9</w:t>
            </w:r>
          </w:p>
        </w:tc>
        <w:tc>
          <w:tcPr>
            <w:tcW w:w="993" w:type="dxa"/>
            <w:noWrap/>
            <w:vAlign w:val="bottom"/>
            <w:hideMark/>
          </w:tcPr>
          <w:p w:rsidR="001C38CB" w:rsidRPr="00D76822" w:rsidRDefault="001C38CB" w:rsidP="00D76822">
            <w:pPr>
              <w:spacing w:after="120" w:line="276" w:lineRule="auto"/>
              <w:jc w:val="center"/>
              <w:rPr>
                <w:sz w:val="20"/>
                <w:szCs w:val="20"/>
                <w:lang w:val="en-US"/>
              </w:rPr>
            </w:pPr>
            <w:r w:rsidRPr="00D76822">
              <w:rPr>
                <w:sz w:val="20"/>
                <w:szCs w:val="20"/>
                <w:lang w:val="en-US"/>
              </w:rPr>
              <w:t>1</w:t>
            </w:r>
          </w:p>
        </w:tc>
        <w:tc>
          <w:tcPr>
            <w:tcW w:w="862" w:type="dxa"/>
            <w:noWrap/>
            <w:vAlign w:val="bottom"/>
            <w:hideMark/>
          </w:tcPr>
          <w:p w:rsidR="00BD03D3" w:rsidRDefault="001C38CB">
            <w:pPr>
              <w:spacing w:after="120" w:line="276" w:lineRule="auto"/>
              <w:jc w:val="right"/>
              <w:rPr>
                <w:sz w:val="20"/>
                <w:szCs w:val="20"/>
                <w:lang w:val="en-US"/>
              </w:rPr>
            </w:pPr>
            <w:r w:rsidRPr="00D76822">
              <w:rPr>
                <w:sz w:val="20"/>
                <w:szCs w:val="20"/>
                <w:lang w:val="en-US"/>
              </w:rPr>
              <w:t>25</w:t>
            </w:r>
            <w:r w:rsidR="00516B4C">
              <w:rPr>
                <w:sz w:val="20"/>
                <w:szCs w:val="20"/>
                <w:lang w:val="en-US"/>
              </w:rPr>
              <w:t>.0</w:t>
            </w:r>
          </w:p>
        </w:tc>
        <w:tc>
          <w:tcPr>
            <w:tcW w:w="993" w:type="dxa"/>
            <w:noWrap/>
            <w:vAlign w:val="bottom"/>
            <w:hideMark/>
          </w:tcPr>
          <w:p w:rsidR="001C38CB" w:rsidRPr="00D76822" w:rsidRDefault="001C38CB" w:rsidP="00D76822">
            <w:pPr>
              <w:spacing w:after="120" w:line="276" w:lineRule="auto"/>
              <w:jc w:val="center"/>
              <w:rPr>
                <w:sz w:val="20"/>
                <w:szCs w:val="20"/>
                <w:lang w:val="en-US"/>
              </w:rPr>
            </w:pPr>
            <w:r w:rsidRPr="00D76822">
              <w:rPr>
                <w:sz w:val="20"/>
                <w:szCs w:val="20"/>
                <w:lang w:val="en-US"/>
              </w:rPr>
              <w:t>33</w:t>
            </w:r>
          </w:p>
        </w:tc>
        <w:tc>
          <w:tcPr>
            <w:tcW w:w="862" w:type="dxa"/>
            <w:noWrap/>
            <w:vAlign w:val="bottom"/>
            <w:hideMark/>
          </w:tcPr>
          <w:p w:rsidR="001C38CB" w:rsidRPr="00D76822" w:rsidRDefault="001C38CB" w:rsidP="00D76822">
            <w:pPr>
              <w:spacing w:after="120" w:line="276" w:lineRule="auto"/>
              <w:jc w:val="center"/>
              <w:rPr>
                <w:sz w:val="20"/>
                <w:szCs w:val="20"/>
                <w:lang w:val="en-US"/>
              </w:rPr>
            </w:pPr>
            <w:r w:rsidRPr="00D76822">
              <w:rPr>
                <w:sz w:val="20"/>
                <w:szCs w:val="20"/>
                <w:lang w:val="en-US"/>
              </w:rPr>
              <w:t>34.4</w:t>
            </w:r>
          </w:p>
        </w:tc>
      </w:tr>
    </w:tbl>
    <w:p w:rsidR="00BD03D3" w:rsidRDefault="00BD03D3">
      <w:pPr>
        <w:pStyle w:val="Subtitle"/>
        <w:spacing w:before="240"/>
      </w:pPr>
    </w:p>
    <w:p w:rsidR="009423A5" w:rsidRPr="001B18FA" w:rsidRDefault="001B18FA" w:rsidP="00FE23A8">
      <w:pPr>
        <w:pStyle w:val="ListParagraph"/>
        <w:numPr>
          <w:ilvl w:val="1"/>
          <w:numId w:val="2"/>
        </w:numPr>
        <w:spacing w:after="200" w:line="360" w:lineRule="auto"/>
        <w:rPr>
          <w:rFonts w:ascii="Cambria" w:hAnsi="Cambria"/>
          <w:b/>
          <w:bCs/>
          <w:color w:val="4F81BD"/>
          <w:sz w:val="26"/>
          <w:szCs w:val="26"/>
        </w:rPr>
      </w:pPr>
      <w:r>
        <w:rPr>
          <w:rFonts w:ascii="Cambria" w:hAnsi="Cambria"/>
          <w:b/>
          <w:bCs/>
          <w:color w:val="4F81BD"/>
          <w:sz w:val="26"/>
          <w:szCs w:val="26"/>
        </w:rPr>
        <w:t>Key strengths and challenges</w:t>
      </w:r>
      <w:r w:rsidR="009423A5">
        <w:tab/>
      </w:r>
    </w:p>
    <w:p w:rsidR="001B18FA" w:rsidRDefault="001B18FA" w:rsidP="003421A5">
      <w:pPr>
        <w:spacing w:after="240" w:line="276" w:lineRule="auto"/>
        <w:jc w:val="both"/>
      </w:pPr>
      <w:r>
        <w:t>At the end of data collection s</w:t>
      </w:r>
      <w:r w:rsidRPr="001B18FA">
        <w:t xml:space="preserve">ummary of </w:t>
      </w:r>
      <w:r>
        <w:t xml:space="preserve">up to three </w:t>
      </w:r>
      <w:r w:rsidRPr="001B18FA">
        <w:t xml:space="preserve">Key strengths </w:t>
      </w:r>
      <w:r>
        <w:t xml:space="preserve">and problems </w:t>
      </w:r>
      <w:r w:rsidRPr="001B18FA">
        <w:t>ob</w:t>
      </w:r>
      <w:r>
        <w:t xml:space="preserve">served </w:t>
      </w:r>
      <w:r w:rsidR="009B7CD8">
        <w:t xml:space="preserve">by the data collecting team </w:t>
      </w:r>
      <w:r>
        <w:t>and discussed in each facility during the</w:t>
      </w:r>
      <w:r w:rsidRPr="001B18FA">
        <w:t xml:space="preserve"> visit</w:t>
      </w:r>
      <w:r>
        <w:t xml:space="preserve"> </w:t>
      </w:r>
      <w:r w:rsidR="00EA0BFA">
        <w:t xml:space="preserve">were </w:t>
      </w:r>
      <w:r>
        <w:t xml:space="preserve">documented. </w:t>
      </w:r>
      <w:r w:rsidR="004C7B32">
        <w:t xml:space="preserve">A total of </w:t>
      </w:r>
      <w:r w:rsidR="009B7CD8">
        <w:t xml:space="preserve">6 </w:t>
      </w:r>
      <w:r w:rsidR="004C7B32">
        <w:t xml:space="preserve">key strengths and </w:t>
      </w:r>
      <w:r w:rsidR="009B7CD8">
        <w:t xml:space="preserve">13 </w:t>
      </w:r>
      <w:r w:rsidR="004C7B32">
        <w:t xml:space="preserve">key problems were </w:t>
      </w:r>
      <w:r w:rsidR="009B7CD8">
        <w:t>reported</w:t>
      </w:r>
      <w:r w:rsidR="004C7B32">
        <w:t xml:space="preserve">. Good staff motivation and commitment was the commonest key strength being </w:t>
      </w:r>
      <w:r w:rsidR="009B7CD8">
        <w:t xml:space="preserve">reported </w:t>
      </w:r>
      <w:r w:rsidR="004C7B32">
        <w:t>in 7</w:t>
      </w:r>
      <w:r w:rsidR="00BF3C35">
        <w:t>1</w:t>
      </w:r>
      <w:r w:rsidR="004C7B32">
        <w:t>.</w:t>
      </w:r>
      <w:r w:rsidR="00BF3C35">
        <w:t>9</w:t>
      </w:r>
      <w:r w:rsidR="004C7B32">
        <w:t>% (69/9</w:t>
      </w:r>
      <w:r w:rsidR="00BF3C35">
        <w:t>6</w:t>
      </w:r>
      <w:r w:rsidR="004C7B32">
        <w:t xml:space="preserve">) of the facilities. Good </w:t>
      </w:r>
      <w:r w:rsidR="00BF3C35">
        <w:t xml:space="preserve">and clean working set-up </w:t>
      </w:r>
      <w:r w:rsidR="009B7CD8">
        <w:t xml:space="preserve">observed in 12.4% (16/96) of the assessed facilities </w:t>
      </w:r>
      <w:r w:rsidR="00BF3C35">
        <w:t xml:space="preserve">was the second important key strength </w:t>
      </w:r>
      <w:r w:rsidR="009B7CD8">
        <w:t>reported by the data collecting team</w:t>
      </w:r>
      <w:r w:rsidR="00BF3C35">
        <w:t>.</w:t>
      </w:r>
      <w:r w:rsidR="00222F60">
        <w:t xml:space="preserve"> See Figure -</w:t>
      </w:r>
      <w:r w:rsidR="005831C8">
        <w:t>9</w:t>
      </w:r>
      <w:r w:rsidR="00222F60">
        <w:t xml:space="preserve"> Below</w:t>
      </w:r>
    </w:p>
    <w:p w:rsidR="00782A7C" w:rsidRDefault="00EC0A34" w:rsidP="00BF3C35">
      <w:pPr>
        <w:spacing w:after="240"/>
        <w:jc w:val="both"/>
      </w:pPr>
      <w:r>
        <w:rPr>
          <w:noProof/>
        </w:rPr>
        <w:drawing>
          <wp:inline distT="0" distB="0" distL="0" distR="0">
            <wp:extent cx="5725795" cy="3823335"/>
            <wp:effectExtent l="19050" t="0" r="27305" b="5715"/>
            <wp:docPr id="8" name="Chart 1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BD03D3" w:rsidRDefault="00BD03D3">
      <w:pPr>
        <w:spacing w:before="240" w:after="240"/>
        <w:jc w:val="center"/>
        <w:rPr>
          <w:b/>
          <w:sz w:val="2"/>
        </w:rPr>
      </w:pPr>
    </w:p>
    <w:p w:rsidR="00BD03D3" w:rsidRDefault="005831C8">
      <w:pPr>
        <w:pStyle w:val="Title"/>
      </w:pPr>
      <w:bookmarkStart w:id="139" w:name="_Toc452738821"/>
      <w:r w:rsidRPr="00782A7C">
        <w:rPr>
          <w:b/>
        </w:rPr>
        <w:t>Figure -</w:t>
      </w:r>
      <w:r>
        <w:rPr>
          <w:b/>
        </w:rPr>
        <w:t>9</w:t>
      </w:r>
      <w:r w:rsidRPr="00782A7C">
        <w:rPr>
          <w:b/>
        </w:rPr>
        <w:t>:</w:t>
      </w:r>
      <w:r>
        <w:t xml:space="preserve"> </w:t>
      </w:r>
      <w:r w:rsidR="008D4F3A">
        <w:t xml:space="preserve"> </w:t>
      </w:r>
      <w:r>
        <w:t>Summary of k</w:t>
      </w:r>
      <w:r w:rsidRPr="001B18FA">
        <w:t>ey strengths ob</w:t>
      </w:r>
      <w:r>
        <w:t>served and discussed in each facility during the</w:t>
      </w:r>
      <w:r w:rsidRPr="001B18FA">
        <w:t xml:space="preserve"> visit</w:t>
      </w:r>
      <w:r>
        <w:t xml:space="preserve"> N=96)</w:t>
      </w:r>
      <w:bookmarkEnd w:id="139"/>
    </w:p>
    <w:p w:rsidR="00BD03D3" w:rsidRDefault="00BD03D3">
      <w:pPr>
        <w:spacing w:before="240" w:after="240"/>
        <w:jc w:val="both"/>
      </w:pPr>
    </w:p>
    <w:p w:rsidR="00BF3C35" w:rsidRDefault="00BF3C35" w:rsidP="003421A5">
      <w:pPr>
        <w:spacing w:line="276" w:lineRule="auto"/>
        <w:jc w:val="both"/>
      </w:pPr>
      <w:r w:rsidRPr="00BF3C35">
        <w:t>Poor documentation of charts and log- books</w:t>
      </w:r>
      <w:r>
        <w:t xml:space="preserve"> was the most important key problem identified being observed in more than half, 5</w:t>
      </w:r>
      <w:r w:rsidR="00AF287E">
        <w:t>4</w:t>
      </w:r>
      <w:r>
        <w:t>.</w:t>
      </w:r>
      <w:r w:rsidR="00AF287E">
        <w:t>2% (52/96), of the facilities. And, almost equally important key problem identified in 53.1% (51/96) of the facilities was s</w:t>
      </w:r>
      <w:r w:rsidR="00AF287E" w:rsidRPr="00AF287E">
        <w:t xml:space="preserve">hortage and malfunctioning </w:t>
      </w:r>
      <w:r w:rsidR="00AF287E">
        <w:t xml:space="preserve">of medical equipment’s and supplies. </w:t>
      </w:r>
      <w:r w:rsidR="00222F60">
        <w:t>See Figure -</w:t>
      </w:r>
      <w:r w:rsidR="005831C8">
        <w:t>10</w:t>
      </w:r>
      <w:r w:rsidR="00222F60">
        <w:t xml:space="preserve"> Below</w:t>
      </w:r>
    </w:p>
    <w:p w:rsidR="005E6D52" w:rsidRDefault="005E6D52">
      <w:pPr>
        <w:spacing w:after="200" w:line="276" w:lineRule="auto"/>
      </w:pPr>
    </w:p>
    <w:p w:rsidR="005E6D52" w:rsidRDefault="005E6D52">
      <w:pPr>
        <w:spacing w:after="200" w:line="276" w:lineRule="auto"/>
      </w:pPr>
    </w:p>
    <w:p w:rsidR="00782A7C" w:rsidRDefault="00782A7C">
      <w:pPr>
        <w:spacing w:after="200" w:line="276" w:lineRule="auto"/>
      </w:pPr>
    </w:p>
    <w:p w:rsidR="0009434A" w:rsidRDefault="00EC0A34" w:rsidP="0009434A">
      <w:pPr>
        <w:spacing w:after="240"/>
        <w:ind w:left="-284"/>
        <w:jc w:val="center"/>
      </w:pPr>
      <w:r>
        <w:rPr>
          <w:noProof/>
        </w:rPr>
        <w:lastRenderedPageBreak/>
        <w:drawing>
          <wp:inline distT="0" distB="0" distL="0" distR="0">
            <wp:extent cx="6189726" cy="4144899"/>
            <wp:effectExtent l="12192" t="6096" r="8382" b="1905"/>
            <wp:docPr id="9" name="Chart 1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BD03D3" w:rsidRDefault="00BD03D3">
      <w:pPr>
        <w:spacing w:before="240" w:after="240"/>
        <w:jc w:val="center"/>
        <w:rPr>
          <w:b/>
          <w:sz w:val="4"/>
        </w:rPr>
      </w:pPr>
    </w:p>
    <w:p w:rsidR="00BD03D3" w:rsidRDefault="005831C8">
      <w:pPr>
        <w:pStyle w:val="Title"/>
      </w:pPr>
      <w:bookmarkStart w:id="140" w:name="_Toc452738822"/>
      <w:r w:rsidRPr="00782A7C">
        <w:rPr>
          <w:b/>
        </w:rPr>
        <w:t>Figure -</w:t>
      </w:r>
      <w:r>
        <w:rPr>
          <w:b/>
        </w:rPr>
        <w:t>10</w:t>
      </w:r>
      <w:r w:rsidRPr="00782A7C">
        <w:rPr>
          <w:b/>
        </w:rPr>
        <w:t>:</w:t>
      </w:r>
      <w:r>
        <w:t xml:space="preserve"> </w:t>
      </w:r>
      <w:r w:rsidR="008D4F3A">
        <w:t xml:space="preserve"> </w:t>
      </w:r>
      <w:r>
        <w:t>Summary of k</w:t>
      </w:r>
      <w:r w:rsidRPr="001B18FA">
        <w:t xml:space="preserve">ey </w:t>
      </w:r>
      <w:r>
        <w:t>problems</w:t>
      </w:r>
      <w:r w:rsidRPr="001B18FA">
        <w:t xml:space="preserve"> ob</w:t>
      </w:r>
      <w:r>
        <w:t>served and discussed in each facility during the</w:t>
      </w:r>
      <w:r w:rsidRPr="001B18FA">
        <w:t xml:space="preserve"> visit</w:t>
      </w:r>
      <w:r>
        <w:t xml:space="preserve"> (N=96)</w:t>
      </w:r>
      <w:bookmarkEnd w:id="140"/>
    </w:p>
    <w:p w:rsidR="00BD03D3" w:rsidRDefault="00BD03D3">
      <w:pPr>
        <w:spacing w:before="240" w:after="240"/>
        <w:ind w:left="-284"/>
        <w:jc w:val="center"/>
      </w:pPr>
    </w:p>
    <w:p w:rsidR="001B18FA" w:rsidRDefault="001B18FA" w:rsidP="00782A7C">
      <w:pPr>
        <w:spacing w:after="200" w:line="276" w:lineRule="auto"/>
        <w:ind w:left="-284"/>
      </w:pPr>
      <w:r>
        <w:br w:type="page"/>
      </w:r>
    </w:p>
    <w:p w:rsidR="00BD03D3" w:rsidRDefault="00E10469">
      <w:pPr>
        <w:pStyle w:val="Heading1"/>
        <w:numPr>
          <w:ilvl w:val="0"/>
          <w:numId w:val="2"/>
        </w:numPr>
        <w:spacing w:line="360" w:lineRule="auto"/>
      </w:pPr>
      <w:bookmarkStart w:id="141" w:name="_Toc430983161"/>
      <w:bookmarkStart w:id="142" w:name="_Toc452835954"/>
      <w:r>
        <w:lastRenderedPageBreak/>
        <w:t>CONCLUSIONS AND RECOMMENDATIONS</w:t>
      </w:r>
      <w:bookmarkEnd w:id="141"/>
      <w:bookmarkEnd w:id="142"/>
      <w:r w:rsidR="00AB0976" w:rsidRPr="006A12F0">
        <w:tab/>
      </w:r>
    </w:p>
    <w:p w:rsidR="00AB0976" w:rsidRDefault="00AB0976" w:rsidP="00AB0976"/>
    <w:p w:rsidR="00BD03D3" w:rsidRDefault="0058416D">
      <w:pPr>
        <w:spacing w:line="276" w:lineRule="auto"/>
        <w:jc w:val="both"/>
        <w:rPr>
          <w:lang w:val="en-US"/>
        </w:rPr>
      </w:pPr>
      <w:r w:rsidRPr="0058416D">
        <w:rPr>
          <w:lang w:val="en-US"/>
        </w:rPr>
        <w:t xml:space="preserve">Generally the deployment of ESOs in </w:t>
      </w:r>
      <w:r w:rsidR="00620271">
        <w:rPr>
          <w:lang w:val="en-US"/>
        </w:rPr>
        <w:t>all health facilities (Primary</w:t>
      </w:r>
      <w:r w:rsidR="00880177">
        <w:rPr>
          <w:lang w:val="en-US"/>
        </w:rPr>
        <w:t>,</w:t>
      </w:r>
      <w:r w:rsidR="00620271">
        <w:rPr>
          <w:lang w:val="en-US"/>
        </w:rPr>
        <w:t xml:space="preserve"> General </w:t>
      </w:r>
      <w:r w:rsidR="00880177">
        <w:rPr>
          <w:lang w:val="en-US"/>
        </w:rPr>
        <w:t xml:space="preserve">and Tertiary </w:t>
      </w:r>
      <w:r w:rsidR="00620271">
        <w:rPr>
          <w:lang w:val="en-US"/>
        </w:rPr>
        <w:t>Hospitals) has resulted in remarkable increase in volume of MNH and emergency surgical services with improvement in maternal and perinatal outcomes. Access to CEmONC and emergency surgical services, as a result of their deployment, has</w:t>
      </w:r>
      <w:r w:rsidR="00F577B9">
        <w:rPr>
          <w:lang w:val="en-US"/>
        </w:rPr>
        <w:t xml:space="preserve"> proportionally increased contributing to the nation’s relentless effort in </w:t>
      </w:r>
      <w:r w:rsidR="00391BDE">
        <w:rPr>
          <w:lang w:val="en-US"/>
        </w:rPr>
        <w:t xml:space="preserve">averting </w:t>
      </w:r>
      <w:r w:rsidR="0070530C" w:rsidRPr="0070530C">
        <w:rPr>
          <w:lang w:val="en-US"/>
        </w:rPr>
        <w:t>maternal</w:t>
      </w:r>
      <w:r w:rsidR="0070530C">
        <w:rPr>
          <w:lang w:val="en-US"/>
        </w:rPr>
        <w:t xml:space="preserve"> and</w:t>
      </w:r>
      <w:r w:rsidR="0070530C" w:rsidRPr="0070530C">
        <w:rPr>
          <w:lang w:val="en-US"/>
        </w:rPr>
        <w:t xml:space="preserve"> prenatal mortality</w:t>
      </w:r>
      <w:r w:rsidR="0070530C">
        <w:rPr>
          <w:lang w:val="en-US"/>
        </w:rPr>
        <w:t>,</w:t>
      </w:r>
      <w:r w:rsidR="0070530C" w:rsidRPr="0070530C">
        <w:rPr>
          <w:lang w:val="en-US"/>
        </w:rPr>
        <w:t xml:space="preserve"> and trauma related morbidity and mortality.</w:t>
      </w:r>
      <w:r w:rsidR="0070530C">
        <w:rPr>
          <w:lang w:val="en-US"/>
        </w:rPr>
        <w:t xml:space="preserve"> </w:t>
      </w:r>
      <w:r w:rsidR="00F7047A">
        <w:rPr>
          <w:lang w:val="en-US"/>
        </w:rPr>
        <w:t xml:space="preserve">There were, however, multiple challenges </w:t>
      </w:r>
      <w:r w:rsidR="00F577B9">
        <w:rPr>
          <w:lang w:val="en-US"/>
        </w:rPr>
        <w:t xml:space="preserve">and limitations observed during the assessment. </w:t>
      </w:r>
      <w:r w:rsidR="00F7047A">
        <w:rPr>
          <w:lang w:val="en-US"/>
        </w:rPr>
        <w:t>And</w:t>
      </w:r>
      <w:r w:rsidR="00391BDE">
        <w:rPr>
          <w:lang w:val="en-US"/>
        </w:rPr>
        <w:t>,</w:t>
      </w:r>
      <w:r w:rsidR="00F7047A">
        <w:rPr>
          <w:lang w:val="en-US"/>
        </w:rPr>
        <w:t xml:space="preserve"> </w:t>
      </w:r>
      <w:r w:rsidR="00391BDE">
        <w:rPr>
          <w:lang w:val="en-US"/>
        </w:rPr>
        <w:t xml:space="preserve">the </w:t>
      </w:r>
      <w:r w:rsidR="008803FD">
        <w:rPr>
          <w:lang w:val="en-US"/>
        </w:rPr>
        <w:t>F-MOH</w:t>
      </w:r>
      <w:r w:rsidR="00391BDE">
        <w:rPr>
          <w:lang w:val="en-US"/>
        </w:rPr>
        <w:t xml:space="preserve"> </w:t>
      </w:r>
      <w:r w:rsidR="00DC3671">
        <w:rPr>
          <w:lang w:val="en-US"/>
        </w:rPr>
        <w:t>in collaboration with</w:t>
      </w:r>
      <w:r w:rsidR="00391BDE">
        <w:rPr>
          <w:lang w:val="en-US"/>
        </w:rPr>
        <w:t xml:space="preserve"> </w:t>
      </w:r>
      <w:r w:rsidR="00F7047A">
        <w:rPr>
          <w:lang w:val="en-US"/>
        </w:rPr>
        <w:t>all stakeholders of the IESO programme at all levels need to timely respond to these challenges and limitations in organized manner to sustain and further improve the gains of the programme.  The detailed conclusions and recommendations are discussed below.</w:t>
      </w:r>
    </w:p>
    <w:p w:rsidR="00BD03D3" w:rsidRDefault="00BD03D3">
      <w:pPr>
        <w:spacing w:line="276" w:lineRule="auto"/>
        <w:rPr>
          <w:b/>
          <w:lang w:val="en-US"/>
        </w:rPr>
      </w:pPr>
    </w:p>
    <w:p w:rsidR="00BD03D3" w:rsidRDefault="00083B59">
      <w:pPr>
        <w:pStyle w:val="ListParagraph"/>
        <w:numPr>
          <w:ilvl w:val="1"/>
          <w:numId w:val="2"/>
        </w:numPr>
        <w:spacing w:after="240" w:line="276" w:lineRule="auto"/>
        <w:ind w:left="426"/>
        <w:contextualSpacing w:val="0"/>
        <w:rPr>
          <w:b/>
          <w:lang w:val="en-US"/>
        </w:rPr>
      </w:pPr>
      <w:r>
        <w:rPr>
          <w:b/>
          <w:lang w:val="en-US"/>
        </w:rPr>
        <w:t xml:space="preserve">  ESO deployment status</w:t>
      </w:r>
    </w:p>
    <w:p w:rsidR="00000000" w:rsidRDefault="00083B59">
      <w:pPr>
        <w:numPr>
          <w:ilvl w:val="0"/>
          <w:numId w:val="35"/>
        </w:numPr>
        <w:spacing w:after="120" w:line="276" w:lineRule="auto"/>
        <w:ind w:hanging="357"/>
        <w:jc w:val="both"/>
        <w:rPr>
          <w:lang w:val="en-US"/>
        </w:rPr>
      </w:pPr>
      <w:r w:rsidRPr="005D6E49">
        <w:rPr>
          <w:lang w:val="en-US"/>
        </w:rPr>
        <w:t xml:space="preserve">The </w:t>
      </w:r>
      <w:r w:rsidR="00607E03">
        <w:rPr>
          <w:lang w:val="en-US"/>
        </w:rPr>
        <w:t>main objective</w:t>
      </w:r>
      <w:r w:rsidRPr="005D6E49">
        <w:rPr>
          <w:lang w:val="en-US"/>
        </w:rPr>
        <w:t xml:space="preserve"> of the </w:t>
      </w:r>
      <w:r>
        <w:rPr>
          <w:lang w:val="en-US"/>
        </w:rPr>
        <w:t xml:space="preserve">IESO programme </w:t>
      </w:r>
      <w:r w:rsidRPr="005D6E49">
        <w:rPr>
          <w:lang w:val="en-US"/>
        </w:rPr>
        <w:t xml:space="preserve">is to produce </w:t>
      </w:r>
      <w:r w:rsidR="00C24DDF">
        <w:rPr>
          <w:lang w:val="en-US"/>
        </w:rPr>
        <w:t xml:space="preserve">and deploy </w:t>
      </w:r>
      <w:r w:rsidRPr="005D6E49">
        <w:rPr>
          <w:lang w:val="en-US"/>
        </w:rPr>
        <w:t xml:space="preserve">competent </w:t>
      </w:r>
      <w:r>
        <w:rPr>
          <w:lang w:val="en-US"/>
        </w:rPr>
        <w:t xml:space="preserve">ESOs in facilities </w:t>
      </w:r>
      <w:r w:rsidRPr="005D6E49">
        <w:rPr>
          <w:lang w:val="en-US"/>
        </w:rPr>
        <w:t xml:space="preserve">where </w:t>
      </w:r>
      <w:r>
        <w:rPr>
          <w:lang w:val="en-US"/>
        </w:rPr>
        <w:t xml:space="preserve">neither Surgeons nor Obstetricians &amp; </w:t>
      </w:r>
      <w:r w:rsidR="00A532BC">
        <w:rPr>
          <w:lang w:val="en-US"/>
        </w:rPr>
        <w:t>Gynaecologist</w:t>
      </w:r>
      <w:r>
        <w:rPr>
          <w:lang w:val="en-US"/>
        </w:rPr>
        <w:t>s are available, specifically Primary Hospitals. Hence, the deployment of m</w:t>
      </w:r>
      <w:r w:rsidRPr="008E0B2D">
        <w:rPr>
          <w:lang w:val="en-US"/>
        </w:rPr>
        <w:t xml:space="preserve">ajority (two thirds) </w:t>
      </w:r>
      <w:r>
        <w:rPr>
          <w:lang w:val="en-US"/>
        </w:rPr>
        <w:t xml:space="preserve">of the ESOs </w:t>
      </w:r>
      <w:r w:rsidRPr="008E0B2D">
        <w:rPr>
          <w:lang w:val="en-US"/>
        </w:rPr>
        <w:t xml:space="preserve">in </w:t>
      </w:r>
      <w:r>
        <w:rPr>
          <w:lang w:val="en-US"/>
        </w:rPr>
        <w:t xml:space="preserve">the </w:t>
      </w:r>
      <w:r w:rsidRPr="008E0B2D">
        <w:rPr>
          <w:lang w:val="en-US"/>
        </w:rPr>
        <w:t xml:space="preserve">primary hospitals is in line with </w:t>
      </w:r>
      <w:r w:rsidR="00607E03">
        <w:rPr>
          <w:lang w:val="en-US"/>
        </w:rPr>
        <w:t>the objective</w:t>
      </w:r>
      <w:r w:rsidRPr="008E0B2D">
        <w:rPr>
          <w:lang w:val="en-US"/>
        </w:rPr>
        <w:t xml:space="preserve"> of the program</w:t>
      </w:r>
      <w:r>
        <w:rPr>
          <w:lang w:val="en-US"/>
        </w:rPr>
        <w:t xml:space="preserve">. </w:t>
      </w:r>
    </w:p>
    <w:p w:rsidR="00000000" w:rsidRDefault="00083B59">
      <w:pPr>
        <w:numPr>
          <w:ilvl w:val="0"/>
          <w:numId w:val="35"/>
        </w:numPr>
        <w:spacing w:after="120" w:line="276" w:lineRule="auto"/>
        <w:ind w:hanging="357"/>
        <w:jc w:val="both"/>
        <w:rPr>
          <w:lang w:val="en-US"/>
        </w:rPr>
      </w:pPr>
      <w:r w:rsidRPr="008E0B2D">
        <w:rPr>
          <w:lang w:val="en-US"/>
        </w:rPr>
        <w:t xml:space="preserve">ESOs in majority of the cases (68%) </w:t>
      </w:r>
      <w:r>
        <w:rPr>
          <w:lang w:val="en-US"/>
        </w:rPr>
        <w:t xml:space="preserve">were deployed in facilities where neither Surgeons nor Obstetricians &amp; </w:t>
      </w:r>
      <w:r w:rsidR="00A532BC">
        <w:rPr>
          <w:lang w:val="en-US"/>
        </w:rPr>
        <w:t>Gynaecologist</w:t>
      </w:r>
      <w:r>
        <w:rPr>
          <w:lang w:val="en-US"/>
        </w:rPr>
        <w:t xml:space="preserve">s were available (ESO-Only facilities) with a </w:t>
      </w:r>
      <w:r w:rsidR="0058416D" w:rsidRPr="0058416D">
        <w:rPr>
          <w:lang w:val="en-US"/>
        </w:rPr>
        <w:t xml:space="preserve">situation to practice independently. The </w:t>
      </w:r>
      <w:r w:rsidR="002E63C7" w:rsidRPr="002E63C7">
        <w:rPr>
          <w:lang w:val="en-US"/>
        </w:rPr>
        <w:t xml:space="preserve">retention </w:t>
      </w:r>
      <w:r w:rsidR="0058416D" w:rsidRPr="0058416D">
        <w:rPr>
          <w:lang w:val="en-US"/>
        </w:rPr>
        <w:t xml:space="preserve">on service of ESOs practicing independently in all ESO-Only facilities </w:t>
      </w:r>
      <w:r w:rsidR="002E63C7" w:rsidRPr="002E63C7">
        <w:rPr>
          <w:lang w:val="en-US"/>
        </w:rPr>
        <w:t xml:space="preserve">despite many challenges </w:t>
      </w:r>
      <w:r w:rsidR="0058416D" w:rsidRPr="0058416D">
        <w:rPr>
          <w:lang w:val="en-US"/>
        </w:rPr>
        <w:t>is a success by itself and commendable.</w:t>
      </w:r>
    </w:p>
    <w:p w:rsidR="00000000" w:rsidRDefault="0058416D">
      <w:pPr>
        <w:numPr>
          <w:ilvl w:val="0"/>
          <w:numId w:val="35"/>
        </w:numPr>
        <w:spacing w:after="120" w:line="276" w:lineRule="auto"/>
        <w:ind w:hanging="357"/>
        <w:jc w:val="both"/>
        <w:rPr>
          <w:lang w:val="en-US"/>
        </w:rPr>
      </w:pPr>
      <w:r w:rsidRPr="0058416D">
        <w:rPr>
          <w:lang w:val="en-US"/>
        </w:rPr>
        <w:t xml:space="preserve">The deployment pattern of ESOs is not similar across the country. Although the average number of ESOs per facility was two, excess </w:t>
      </w:r>
      <w:r w:rsidR="00C24DDF" w:rsidRPr="0058416D">
        <w:rPr>
          <w:lang w:val="en-US"/>
        </w:rPr>
        <w:t>numbers of ESOs (up to 6) were</w:t>
      </w:r>
      <w:r w:rsidRPr="0058416D">
        <w:rPr>
          <w:lang w:val="en-US"/>
        </w:rPr>
        <w:t xml:space="preserve"> deployed in some facilities. </w:t>
      </w:r>
    </w:p>
    <w:p w:rsidR="00000000" w:rsidRDefault="0058416D">
      <w:pPr>
        <w:numPr>
          <w:ilvl w:val="0"/>
          <w:numId w:val="35"/>
        </w:numPr>
        <w:spacing w:after="120" w:line="276" w:lineRule="auto"/>
        <w:ind w:hanging="357"/>
        <w:jc w:val="both"/>
        <w:rPr>
          <w:lang w:val="en-US"/>
        </w:rPr>
      </w:pPr>
      <w:r w:rsidRPr="0058416D">
        <w:rPr>
          <w:lang w:val="en-US"/>
        </w:rPr>
        <w:t>Shortage of equipment and supplies related to surgery, and absence or unsatisfactory duty payment and incentive were the main challenges reported by the ESOs. In addition, the following factors were identified to contribute to their dissatisfaction,</w:t>
      </w:r>
    </w:p>
    <w:p w:rsidR="00000000" w:rsidRDefault="0058416D">
      <w:pPr>
        <w:numPr>
          <w:ilvl w:val="1"/>
          <w:numId w:val="41"/>
        </w:numPr>
        <w:spacing w:after="120" w:line="276" w:lineRule="auto"/>
        <w:ind w:hanging="357"/>
        <w:jc w:val="both"/>
        <w:rPr>
          <w:lang w:val="en-US"/>
        </w:rPr>
      </w:pPr>
      <w:r w:rsidRPr="0058416D">
        <w:rPr>
          <w:lang w:val="en-US"/>
        </w:rPr>
        <w:t>Inadequate infrastructure (water and power supply) as well as medical equipment and supplies</w:t>
      </w:r>
    </w:p>
    <w:p w:rsidR="00000000" w:rsidRDefault="0058416D">
      <w:pPr>
        <w:numPr>
          <w:ilvl w:val="1"/>
          <w:numId w:val="41"/>
        </w:numPr>
        <w:spacing w:after="120" w:line="276" w:lineRule="auto"/>
        <w:ind w:hanging="357"/>
        <w:jc w:val="both"/>
        <w:rPr>
          <w:lang w:val="en-US"/>
        </w:rPr>
      </w:pPr>
      <w:r w:rsidRPr="0058416D">
        <w:rPr>
          <w:lang w:val="en-US"/>
        </w:rPr>
        <w:t>Limited/absence of exposure of ESOs to surgical service</w:t>
      </w:r>
    </w:p>
    <w:p w:rsidR="00000000" w:rsidRDefault="00C95423">
      <w:pPr>
        <w:numPr>
          <w:ilvl w:val="1"/>
          <w:numId w:val="41"/>
        </w:numPr>
        <w:spacing w:after="120" w:line="276" w:lineRule="auto"/>
        <w:ind w:hanging="357"/>
        <w:jc w:val="both"/>
        <w:rPr>
          <w:lang w:val="en-US"/>
        </w:rPr>
      </w:pPr>
      <w:r>
        <w:rPr>
          <w:lang w:val="en-US"/>
        </w:rPr>
        <w:t>Absence or unsatisfactory d</w:t>
      </w:r>
      <w:r w:rsidRPr="00C95423">
        <w:rPr>
          <w:lang w:val="en-US"/>
        </w:rPr>
        <w:t>uty payment and incentive</w:t>
      </w:r>
    </w:p>
    <w:p w:rsidR="00000000" w:rsidRDefault="0058416D">
      <w:pPr>
        <w:numPr>
          <w:ilvl w:val="1"/>
          <w:numId w:val="41"/>
        </w:numPr>
        <w:spacing w:after="120" w:line="276" w:lineRule="auto"/>
        <w:ind w:hanging="357"/>
        <w:jc w:val="both"/>
        <w:rPr>
          <w:lang w:val="en-US"/>
        </w:rPr>
      </w:pPr>
      <w:r w:rsidRPr="0058416D">
        <w:rPr>
          <w:lang w:val="en-US"/>
        </w:rPr>
        <w:t>Absence of clear job description</w:t>
      </w:r>
      <w:r w:rsidR="00DF2215">
        <w:rPr>
          <w:lang w:val="en-US"/>
        </w:rPr>
        <w:t xml:space="preserve"> at facility level, and</w:t>
      </w:r>
    </w:p>
    <w:p w:rsidR="00000000" w:rsidRDefault="00DF2215">
      <w:pPr>
        <w:numPr>
          <w:ilvl w:val="1"/>
          <w:numId w:val="41"/>
        </w:numPr>
        <w:spacing w:after="120" w:line="276" w:lineRule="auto"/>
        <w:ind w:hanging="357"/>
        <w:jc w:val="both"/>
        <w:rPr>
          <w:lang w:val="en-US"/>
        </w:rPr>
      </w:pPr>
      <w:r>
        <w:rPr>
          <w:lang w:val="en-US"/>
        </w:rPr>
        <w:t>Lack of career development structure</w:t>
      </w:r>
    </w:p>
    <w:p w:rsidR="00000000" w:rsidRDefault="0058416D">
      <w:pPr>
        <w:numPr>
          <w:ilvl w:val="0"/>
          <w:numId w:val="35"/>
        </w:numPr>
        <w:spacing w:after="120" w:line="276" w:lineRule="auto"/>
        <w:ind w:hanging="357"/>
        <w:jc w:val="both"/>
        <w:rPr>
          <w:lang w:val="en-US"/>
        </w:rPr>
      </w:pPr>
      <w:r w:rsidRPr="0058416D">
        <w:rPr>
          <w:lang w:val="en-US"/>
        </w:rPr>
        <w:t>The fact that majority (68.7%) of the ESOs have the intention to continue working in their current facilities despite the challenges is encouraging.</w:t>
      </w:r>
    </w:p>
    <w:p w:rsidR="00000000" w:rsidRDefault="0058416D">
      <w:pPr>
        <w:spacing w:before="240" w:after="120" w:line="276" w:lineRule="auto"/>
        <w:ind w:left="284"/>
        <w:jc w:val="both"/>
        <w:rPr>
          <w:i/>
          <w:lang w:val="en-US"/>
        </w:rPr>
      </w:pPr>
      <w:r w:rsidRPr="0058416D">
        <w:rPr>
          <w:b/>
          <w:i/>
          <w:lang w:val="en-US"/>
        </w:rPr>
        <w:lastRenderedPageBreak/>
        <w:t>Recommendations:</w:t>
      </w:r>
      <w:r w:rsidRPr="0058416D">
        <w:rPr>
          <w:i/>
          <w:lang w:val="en-US"/>
        </w:rPr>
        <w:t xml:space="preserve"> </w:t>
      </w:r>
    </w:p>
    <w:p w:rsidR="00000000" w:rsidRDefault="0058416D">
      <w:pPr>
        <w:pStyle w:val="ListParagraph"/>
        <w:numPr>
          <w:ilvl w:val="0"/>
          <w:numId w:val="40"/>
        </w:numPr>
        <w:spacing w:after="120" w:line="276" w:lineRule="auto"/>
        <w:ind w:left="1077" w:hanging="357"/>
        <w:contextualSpacing w:val="0"/>
        <w:jc w:val="both"/>
        <w:rPr>
          <w:lang w:val="en-US"/>
        </w:rPr>
      </w:pPr>
      <w:r w:rsidRPr="0058416D">
        <w:rPr>
          <w:lang w:val="en-US"/>
        </w:rPr>
        <w:t xml:space="preserve">For the sake of efficiently using the ESOs, it is recommended to shift excess ESOs to new primary hospitals after ensuring the readiness of the </w:t>
      </w:r>
      <w:r w:rsidR="002358D5">
        <w:rPr>
          <w:lang w:val="en-US"/>
        </w:rPr>
        <w:t>facilities</w:t>
      </w:r>
      <w:r w:rsidRPr="0058416D">
        <w:rPr>
          <w:lang w:val="en-US"/>
        </w:rPr>
        <w:t xml:space="preserve">. </w:t>
      </w:r>
      <w:r w:rsidR="00DF2215">
        <w:rPr>
          <w:lang w:val="en-US"/>
        </w:rPr>
        <w:t xml:space="preserve">In addition, a proper planning </w:t>
      </w:r>
      <w:r w:rsidR="00000EB3">
        <w:rPr>
          <w:lang w:val="en-US"/>
        </w:rPr>
        <w:t xml:space="preserve">at the national level </w:t>
      </w:r>
      <w:r w:rsidR="00DF2215">
        <w:rPr>
          <w:lang w:val="en-US"/>
        </w:rPr>
        <w:t xml:space="preserve">should be in place to </w:t>
      </w:r>
      <w:r w:rsidR="00000EB3">
        <w:rPr>
          <w:lang w:val="en-US"/>
        </w:rPr>
        <w:t xml:space="preserve">optimize </w:t>
      </w:r>
      <w:r w:rsidR="00DF2215">
        <w:t>the</w:t>
      </w:r>
      <w:r w:rsidR="00DF2215" w:rsidRPr="00FF739D">
        <w:t xml:space="preserve"> number of graduates </w:t>
      </w:r>
      <w:r w:rsidR="00DF2215">
        <w:t>with</w:t>
      </w:r>
      <w:r w:rsidR="00DF2215" w:rsidRPr="00FF739D">
        <w:t xml:space="preserve"> the </w:t>
      </w:r>
      <w:r w:rsidR="00000EB3">
        <w:t xml:space="preserve">pace of </w:t>
      </w:r>
      <w:r w:rsidR="00DF2215" w:rsidRPr="00FF739D">
        <w:t xml:space="preserve">facility development </w:t>
      </w:r>
      <w:r w:rsidR="00000EB3">
        <w:t>to avoid deployment of</w:t>
      </w:r>
      <w:r w:rsidR="00DF2215" w:rsidRPr="00FF739D">
        <w:t xml:space="preserve"> ESOs where not intended</w:t>
      </w:r>
      <w:r w:rsidR="00000EB3">
        <w:t>.</w:t>
      </w:r>
    </w:p>
    <w:p w:rsidR="00000000" w:rsidRDefault="0058416D">
      <w:pPr>
        <w:pStyle w:val="ListParagraph"/>
        <w:numPr>
          <w:ilvl w:val="0"/>
          <w:numId w:val="40"/>
        </w:numPr>
        <w:spacing w:after="120" w:line="276" w:lineRule="auto"/>
        <w:ind w:left="1077" w:hanging="357"/>
        <w:contextualSpacing w:val="0"/>
        <w:jc w:val="both"/>
        <w:rPr>
          <w:lang w:val="en-US"/>
        </w:rPr>
      </w:pPr>
      <w:r w:rsidRPr="0058416D">
        <w:rPr>
          <w:lang w:val="en-US"/>
        </w:rPr>
        <w:t>The main challenges reported by the ESOs should be discussed and addressed by the stake holders and respective facilities so as to maintain the achievement gained so far.</w:t>
      </w:r>
    </w:p>
    <w:p w:rsidR="00000000" w:rsidRDefault="0058416D">
      <w:pPr>
        <w:pStyle w:val="ListParagraph"/>
        <w:numPr>
          <w:ilvl w:val="0"/>
          <w:numId w:val="40"/>
        </w:numPr>
        <w:spacing w:after="120" w:line="276" w:lineRule="auto"/>
        <w:ind w:left="1077" w:hanging="357"/>
        <w:contextualSpacing w:val="0"/>
        <w:jc w:val="both"/>
        <w:rPr>
          <w:lang w:val="en-US"/>
        </w:rPr>
      </w:pPr>
      <w:r w:rsidRPr="0058416D">
        <w:rPr>
          <w:lang w:val="en-US"/>
        </w:rPr>
        <w:t xml:space="preserve">Measures such as financial and/or non-financial incentives, performance-based incentives or other methods as means to retain and enhance their performance need to be considered in facilities where not provided. In addition, national </w:t>
      </w:r>
      <w:r w:rsidRPr="0058416D">
        <w:t>career progression mechanisms for the ESOs need to be designed and implemented.</w:t>
      </w:r>
    </w:p>
    <w:p w:rsidR="00BD03D3" w:rsidRDefault="0058416D">
      <w:pPr>
        <w:pStyle w:val="ListParagraph"/>
        <w:numPr>
          <w:ilvl w:val="1"/>
          <w:numId w:val="2"/>
        </w:numPr>
        <w:spacing w:before="360" w:after="240"/>
        <w:ind w:left="425" w:hanging="357"/>
        <w:contextualSpacing w:val="0"/>
        <w:rPr>
          <w:b/>
          <w:lang w:val="en-US"/>
        </w:rPr>
      </w:pPr>
      <w:r w:rsidRPr="0058416D">
        <w:rPr>
          <w:b/>
          <w:lang w:val="en-US"/>
        </w:rPr>
        <w:t xml:space="preserve">   Facility readiness/preparedness</w:t>
      </w:r>
    </w:p>
    <w:p w:rsidR="00000000" w:rsidRDefault="0058416D">
      <w:pPr>
        <w:numPr>
          <w:ilvl w:val="0"/>
          <w:numId w:val="35"/>
        </w:numPr>
        <w:spacing w:after="120" w:line="276" w:lineRule="auto"/>
        <w:ind w:left="714" w:hanging="357"/>
        <w:jc w:val="both"/>
        <w:rPr>
          <w:lang w:val="en-US"/>
        </w:rPr>
      </w:pPr>
      <w:r w:rsidRPr="0058416D">
        <w:t>The minimum required numbers of ESOs and midwives according to the national standard were fulfilled in all of the primary hospitals</w:t>
      </w:r>
      <w:r w:rsidRPr="0058416D">
        <w:rPr>
          <w:lang w:val="en-US"/>
        </w:rPr>
        <w:t xml:space="preserve"> and 75% of general hospitals which is very commendable</w:t>
      </w:r>
      <w:r w:rsidRPr="0058416D">
        <w:t xml:space="preserve">. </w:t>
      </w:r>
      <w:r w:rsidR="00DF2215">
        <w:t>The inadequate number of anaesthetists in about a third of facilities, however, is a key challenge that can ultimately reflect on the performance of the ESO.</w:t>
      </w:r>
    </w:p>
    <w:p w:rsidR="00000000" w:rsidRDefault="0058416D">
      <w:pPr>
        <w:numPr>
          <w:ilvl w:val="0"/>
          <w:numId w:val="35"/>
        </w:numPr>
        <w:spacing w:after="120" w:line="276" w:lineRule="auto"/>
        <w:ind w:left="714" w:hanging="357"/>
        <w:jc w:val="both"/>
        <w:rPr>
          <w:lang w:val="en-US"/>
        </w:rPr>
      </w:pPr>
      <w:r w:rsidRPr="0058416D">
        <w:rPr>
          <w:lang w:val="en-US"/>
        </w:rPr>
        <w:t>It is encouraging that majority of the facilities ha</w:t>
      </w:r>
      <w:r w:rsidR="005664C3">
        <w:rPr>
          <w:lang w:val="en-US"/>
        </w:rPr>
        <w:t>ve</w:t>
      </w:r>
      <w:r w:rsidRPr="0058416D">
        <w:rPr>
          <w:lang w:val="en-US"/>
        </w:rPr>
        <w:t xml:space="preserve"> fulfilled the required </w:t>
      </w:r>
      <w:r w:rsidRPr="0058416D">
        <w:t xml:space="preserve">infrastructure and basic services. </w:t>
      </w:r>
      <w:r w:rsidRPr="0058416D">
        <w:rPr>
          <w:lang w:val="en-US"/>
        </w:rPr>
        <w:t xml:space="preserve">Lab diagnostic machines, however, though available in most were not functional in majority of </w:t>
      </w:r>
      <w:r w:rsidR="002358D5">
        <w:rPr>
          <w:lang w:val="en-US"/>
        </w:rPr>
        <w:t>facilities</w:t>
      </w:r>
      <w:r w:rsidRPr="0058416D">
        <w:rPr>
          <w:lang w:val="en-US"/>
        </w:rPr>
        <w:t xml:space="preserve">. This is an indication that there is a need to improve availability of the required machines and biomedical maintenance services. </w:t>
      </w:r>
      <w:r w:rsidR="00BF28E4">
        <w:rPr>
          <w:lang w:val="en-US"/>
        </w:rPr>
        <w:t>B</w:t>
      </w:r>
      <w:r w:rsidR="00BF28E4">
        <w:t xml:space="preserve">lood transfusion service was </w:t>
      </w:r>
      <w:r w:rsidR="002358D5">
        <w:t xml:space="preserve">also </w:t>
      </w:r>
      <w:r w:rsidR="00BF28E4">
        <w:t xml:space="preserve">not available </w:t>
      </w:r>
      <w:r w:rsidR="0072258D">
        <w:t xml:space="preserve">satisfactorily </w:t>
      </w:r>
      <w:r w:rsidR="00BF28E4">
        <w:t>in</w:t>
      </w:r>
      <w:r w:rsidR="0072258D">
        <w:t xml:space="preserve"> about half of</w:t>
      </w:r>
      <w:r w:rsidR="00BF28E4">
        <w:t xml:space="preserve"> the primary hospitals.</w:t>
      </w:r>
    </w:p>
    <w:p w:rsidR="00000000" w:rsidRDefault="0058416D">
      <w:pPr>
        <w:numPr>
          <w:ilvl w:val="0"/>
          <w:numId w:val="35"/>
        </w:numPr>
        <w:spacing w:after="120" w:line="276" w:lineRule="auto"/>
        <w:ind w:left="714" w:hanging="357"/>
        <w:rPr>
          <w:lang w:val="en-US"/>
        </w:rPr>
      </w:pPr>
      <w:r w:rsidRPr="0058416D">
        <w:rPr>
          <w:lang w:val="en-US"/>
        </w:rPr>
        <w:t>The high stock out of some essential drugs and supplies especially that of magnesium sulfate across all types of facilities has likely affected the quality of care provided and needs due attention at all levels.</w:t>
      </w:r>
    </w:p>
    <w:p w:rsidR="00000000" w:rsidRDefault="0058416D">
      <w:pPr>
        <w:numPr>
          <w:ilvl w:val="0"/>
          <w:numId w:val="35"/>
        </w:numPr>
        <w:spacing w:after="120" w:line="276" w:lineRule="auto"/>
        <w:ind w:left="714" w:hanging="357"/>
        <w:jc w:val="both"/>
        <w:rPr>
          <w:lang w:val="en-US"/>
        </w:rPr>
      </w:pPr>
      <w:r w:rsidRPr="0058416D">
        <w:rPr>
          <w:lang w:val="en-US"/>
        </w:rPr>
        <w:t xml:space="preserve">Although having newborn resuscitation corners in large majority of the facilities was a commendable achievement, most of the corners were not fully equipped with all the required equipments and supplies according to the standard. </w:t>
      </w:r>
    </w:p>
    <w:p w:rsidR="00BD03D3" w:rsidRDefault="0058416D">
      <w:pPr>
        <w:spacing w:after="240" w:line="276" w:lineRule="auto"/>
        <w:ind w:left="284"/>
        <w:jc w:val="both"/>
        <w:rPr>
          <w:b/>
          <w:i/>
          <w:lang w:val="en-US"/>
        </w:rPr>
      </w:pPr>
      <w:r w:rsidRPr="0058416D">
        <w:rPr>
          <w:b/>
          <w:i/>
          <w:lang w:val="en-US"/>
        </w:rPr>
        <w:t xml:space="preserve">Recommendations: </w:t>
      </w:r>
    </w:p>
    <w:p w:rsidR="00000000" w:rsidRDefault="0058416D">
      <w:pPr>
        <w:numPr>
          <w:ilvl w:val="1"/>
          <w:numId w:val="35"/>
        </w:numPr>
        <w:spacing w:after="120" w:line="276" w:lineRule="auto"/>
        <w:ind w:left="1434" w:hanging="357"/>
        <w:jc w:val="both"/>
        <w:rPr>
          <w:lang w:val="en-US"/>
        </w:rPr>
      </w:pPr>
      <w:r w:rsidRPr="0058416D">
        <w:rPr>
          <w:lang w:val="en-US"/>
        </w:rPr>
        <w:t>For effective and sustainable delivery of quality CEmONC and emergency surgical services, the required number and skill mix of health professionals which work with the ESOs, especially anesthetists, need to be fulfilled.</w:t>
      </w:r>
    </w:p>
    <w:p w:rsidR="00000000" w:rsidRDefault="0058416D">
      <w:pPr>
        <w:numPr>
          <w:ilvl w:val="1"/>
          <w:numId w:val="35"/>
        </w:numPr>
        <w:spacing w:after="120" w:line="276" w:lineRule="auto"/>
        <w:ind w:left="1434" w:hanging="357"/>
        <w:jc w:val="both"/>
        <w:rPr>
          <w:lang w:val="en-US"/>
        </w:rPr>
      </w:pPr>
      <w:r w:rsidRPr="0058416D">
        <w:t xml:space="preserve">Blood transfusion service is one important service that need to be available all the time in all facilities. And to ensure </w:t>
      </w:r>
      <w:r w:rsidR="005664C3">
        <w:t xml:space="preserve">its availability of </w:t>
      </w:r>
      <w:r w:rsidRPr="0058416D">
        <w:t xml:space="preserve">all time and </w:t>
      </w:r>
      <w:r w:rsidRPr="0058416D">
        <w:lastRenderedPageBreak/>
        <w:t>satisfactory transfusion service</w:t>
      </w:r>
      <w:r w:rsidR="005664C3">
        <w:t>s</w:t>
      </w:r>
      <w:r w:rsidRPr="0058416D">
        <w:t>, due attention need to be given at all levels to</w:t>
      </w:r>
      <w:r w:rsidR="005664C3">
        <w:t xml:space="preserve"> identify the challenges and urgently take corrective measures. </w:t>
      </w:r>
    </w:p>
    <w:p w:rsidR="00000000" w:rsidRDefault="0058416D">
      <w:pPr>
        <w:numPr>
          <w:ilvl w:val="1"/>
          <w:numId w:val="35"/>
        </w:numPr>
        <w:spacing w:after="120" w:line="276" w:lineRule="auto"/>
        <w:ind w:left="1434" w:hanging="357"/>
        <w:jc w:val="both"/>
        <w:rPr>
          <w:lang w:val="en-US"/>
        </w:rPr>
      </w:pPr>
      <w:r w:rsidRPr="0058416D">
        <w:rPr>
          <w:lang w:val="en-US"/>
        </w:rPr>
        <w:t xml:space="preserve">Availing the critical equipments and supplies required for </w:t>
      </w:r>
      <w:r w:rsidR="000F7BFA">
        <w:rPr>
          <w:lang w:val="en-US"/>
        </w:rPr>
        <w:t>newborn</w:t>
      </w:r>
      <w:r w:rsidRPr="0058416D">
        <w:rPr>
          <w:lang w:val="en-US"/>
        </w:rPr>
        <w:t xml:space="preserve"> resuscitation at all facilities need to be seriously considered to improve the quality of newborn resuscitation.  </w:t>
      </w:r>
    </w:p>
    <w:p w:rsidR="00BD03D3" w:rsidRDefault="00BD03D3">
      <w:pPr>
        <w:spacing w:after="240" w:line="276" w:lineRule="auto"/>
        <w:ind w:left="1440"/>
        <w:jc w:val="both"/>
        <w:rPr>
          <w:lang w:val="en-US"/>
        </w:rPr>
      </w:pPr>
    </w:p>
    <w:p w:rsidR="00BD03D3" w:rsidRDefault="00083B59">
      <w:pPr>
        <w:pStyle w:val="ListParagraph"/>
        <w:numPr>
          <w:ilvl w:val="1"/>
          <w:numId w:val="2"/>
        </w:numPr>
        <w:spacing w:after="240" w:line="360" w:lineRule="auto"/>
        <w:ind w:left="567"/>
        <w:contextualSpacing w:val="0"/>
        <w:jc w:val="both"/>
        <w:rPr>
          <w:b/>
          <w:lang w:val="en-US"/>
        </w:rPr>
      </w:pPr>
      <w:r>
        <w:rPr>
          <w:lang w:val="en-US"/>
        </w:rPr>
        <w:t xml:space="preserve"> </w:t>
      </w:r>
      <w:r w:rsidR="0058416D" w:rsidRPr="0058416D">
        <w:rPr>
          <w:b/>
          <w:lang w:val="en-US"/>
        </w:rPr>
        <w:t>Facility CEmONC &amp; Emergency Surgical services status</w:t>
      </w:r>
    </w:p>
    <w:p w:rsidR="00000000" w:rsidRDefault="000B1548">
      <w:pPr>
        <w:numPr>
          <w:ilvl w:val="0"/>
          <w:numId w:val="10"/>
        </w:numPr>
        <w:spacing w:after="120" w:line="276" w:lineRule="auto"/>
        <w:ind w:left="760" w:hanging="357"/>
        <w:jc w:val="both"/>
        <w:rPr>
          <w:lang w:val="en-US"/>
        </w:rPr>
      </w:pPr>
      <w:r>
        <w:rPr>
          <w:lang w:val="en-US"/>
        </w:rPr>
        <w:t>P</w:t>
      </w:r>
      <w:r w:rsidR="00C53E5A">
        <w:rPr>
          <w:lang w:val="en-US"/>
        </w:rPr>
        <w:t xml:space="preserve">re-deployment assessment </w:t>
      </w:r>
      <w:r>
        <w:rPr>
          <w:lang w:val="en-US"/>
        </w:rPr>
        <w:t xml:space="preserve">and filling of identified gaps </w:t>
      </w:r>
      <w:r w:rsidR="00C53E5A">
        <w:rPr>
          <w:lang w:val="en-US"/>
        </w:rPr>
        <w:t xml:space="preserve">was </w:t>
      </w:r>
      <w:r>
        <w:rPr>
          <w:lang w:val="en-US"/>
        </w:rPr>
        <w:t xml:space="preserve">not </w:t>
      </w:r>
      <w:r w:rsidR="00C53E5A">
        <w:rPr>
          <w:lang w:val="en-US"/>
        </w:rPr>
        <w:t xml:space="preserve">done in </w:t>
      </w:r>
      <w:r>
        <w:rPr>
          <w:lang w:val="en-US"/>
        </w:rPr>
        <w:t xml:space="preserve">majority of </w:t>
      </w:r>
      <w:r w:rsidR="00C53E5A">
        <w:rPr>
          <w:lang w:val="en-US"/>
        </w:rPr>
        <w:t>the facilities</w:t>
      </w:r>
      <w:r>
        <w:rPr>
          <w:lang w:val="en-US"/>
        </w:rPr>
        <w:t xml:space="preserve">. This has led to deployment of ESOs in two facilities which were not ready for surgical services. </w:t>
      </w:r>
    </w:p>
    <w:p w:rsidR="00000000" w:rsidRDefault="0058416D">
      <w:pPr>
        <w:numPr>
          <w:ilvl w:val="0"/>
          <w:numId w:val="10"/>
        </w:numPr>
        <w:spacing w:after="120" w:line="276" w:lineRule="auto"/>
        <w:ind w:left="760" w:hanging="357"/>
        <w:jc w:val="both"/>
        <w:rPr>
          <w:lang w:val="en-US"/>
        </w:rPr>
      </w:pPr>
      <w:r w:rsidRPr="0058416D">
        <w:rPr>
          <w:lang w:val="en-US"/>
        </w:rPr>
        <w:t xml:space="preserve">The deployment of ESOs in all facilities has led to significant increase in volume of MNH and emergency surgical services compared to the year prior to their deployment. The increase in ESO only facilities especially was </w:t>
      </w:r>
      <w:r w:rsidR="00B61D47">
        <w:rPr>
          <w:lang w:val="en-US"/>
        </w:rPr>
        <w:t>more significant</w:t>
      </w:r>
      <w:r w:rsidRPr="0058416D">
        <w:rPr>
          <w:lang w:val="en-US"/>
        </w:rPr>
        <w:t xml:space="preserve"> compared to ESO plus facilities which is commendable.  As a result</w:t>
      </w:r>
      <w:r w:rsidR="00903BAA">
        <w:rPr>
          <w:lang w:val="en-US"/>
        </w:rPr>
        <w:t>,</w:t>
      </w:r>
      <w:r w:rsidRPr="0058416D">
        <w:rPr>
          <w:lang w:val="en-US"/>
        </w:rPr>
        <w:t xml:space="preserve"> the population which is served by the facilities especially primary hospitals has proportionally increased benefitting from their deployment. </w:t>
      </w:r>
    </w:p>
    <w:p w:rsidR="00000000" w:rsidRDefault="00C53E5A">
      <w:pPr>
        <w:numPr>
          <w:ilvl w:val="0"/>
          <w:numId w:val="10"/>
        </w:numPr>
        <w:spacing w:after="120" w:line="276" w:lineRule="auto"/>
        <w:ind w:left="760" w:hanging="357"/>
        <w:jc w:val="both"/>
        <w:rPr>
          <w:lang w:val="en-US"/>
        </w:rPr>
      </w:pPr>
      <w:r w:rsidRPr="00EA7A8F">
        <w:rPr>
          <w:lang w:val="en-US"/>
        </w:rPr>
        <w:t xml:space="preserve">There </w:t>
      </w:r>
      <w:r>
        <w:rPr>
          <w:lang w:val="en-US"/>
        </w:rPr>
        <w:t>wa</w:t>
      </w:r>
      <w:r w:rsidRPr="00EA7A8F">
        <w:rPr>
          <w:lang w:val="en-US"/>
        </w:rPr>
        <w:t xml:space="preserve">s </w:t>
      </w:r>
      <w:r w:rsidR="002358D5">
        <w:rPr>
          <w:lang w:val="en-US"/>
        </w:rPr>
        <w:t>similarly</w:t>
      </w:r>
      <w:r w:rsidR="002358D5" w:rsidRPr="00EA7A8F">
        <w:rPr>
          <w:lang w:val="en-US"/>
        </w:rPr>
        <w:t xml:space="preserve"> </w:t>
      </w:r>
      <w:r>
        <w:rPr>
          <w:lang w:val="en-US"/>
        </w:rPr>
        <w:t xml:space="preserve">more </w:t>
      </w:r>
      <w:r w:rsidRPr="00EA7A8F">
        <w:rPr>
          <w:lang w:val="en-US"/>
        </w:rPr>
        <w:t>significant increase in non-emergency surgical services after ESO deployment in ESO only facilities as compared to ESO plus facilities</w:t>
      </w:r>
      <w:r>
        <w:rPr>
          <w:lang w:val="en-US"/>
        </w:rPr>
        <w:t xml:space="preserve"> which</w:t>
      </w:r>
      <w:r w:rsidRPr="00EA7A8F">
        <w:rPr>
          <w:lang w:val="en-US"/>
        </w:rPr>
        <w:t xml:space="preserve"> could be due to ESOs</w:t>
      </w:r>
      <w:r>
        <w:rPr>
          <w:lang w:val="en-US"/>
        </w:rPr>
        <w:t>’</w:t>
      </w:r>
      <w:r w:rsidRPr="00EA7A8F">
        <w:rPr>
          <w:lang w:val="en-US"/>
        </w:rPr>
        <w:t xml:space="preserve"> engagement in major surgeries for cold cases which </w:t>
      </w:r>
      <w:r>
        <w:rPr>
          <w:lang w:val="en-US"/>
        </w:rPr>
        <w:t xml:space="preserve">is not in line with their scope. </w:t>
      </w:r>
    </w:p>
    <w:p w:rsidR="00BD03D3" w:rsidRDefault="0058416D">
      <w:pPr>
        <w:spacing w:after="240" w:line="276" w:lineRule="auto"/>
        <w:ind w:left="405"/>
        <w:jc w:val="both"/>
        <w:rPr>
          <w:b/>
          <w:i/>
          <w:lang w:val="en-US"/>
        </w:rPr>
      </w:pPr>
      <w:r w:rsidRPr="0058416D">
        <w:rPr>
          <w:b/>
          <w:i/>
          <w:lang w:val="en-US"/>
        </w:rPr>
        <w:t>Recommendations:-</w:t>
      </w:r>
    </w:p>
    <w:p w:rsidR="00000000" w:rsidRDefault="0058416D">
      <w:pPr>
        <w:pStyle w:val="ListParagraph"/>
        <w:numPr>
          <w:ilvl w:val="0"/>
          <w:numId w:val="37"/>
        </w:numPr>
        <w:spacing w:after="120" w:line="276" w:lineRule="auto"/>
        <w:ind w:left="1122" w:hanging="357"/>
        <w:contextualSpacing w:val="0"/>
        <w:jc w:val="both"/>
        <w:rPr>
          <w:lang w:val="en-US"/>
        </w:rPr>
      </w:pPr>
      <w:r w:rsidRPr="0058416D">
        <w:rPr>
          <w:lang w:val="en-US"/>
        </w:rPr>
        <w:t xml:space="preserve">Pre-deployment </w:t>
      </w:r>
      <w:r w:rsidR="002358D5" w:rsidRPr="0058416D">
        <w:rPr>
          <w:lang w:val="en-US"/>
        </w:rPr>
        <w:t>assessment of all facilities needs</w:t>
      </w:r>
      <w:r w:rsidRPr="0058416D">
        <w:rPr>
          <w:lang w:val="en-US"/>
        </w:rPr>
        <w:t xml:space="preserve"> to be done at all times before deployment of ESOs to optimally utilize and maintain their clinical skills.</w:t>
      </w:r>
    </w:p>
    <w:p w:rsidR="00000000" w:rsidRDefault="0058416D">
      <w:pPr>
        <w:pStyle w:val="ListParagraph"/>
        <w:numPr>
          <w:ilvl w:val="0"/>
          <w:numId w:val="37"/>
        </w:numPr>
        <w:spacing w:after="120" w:line="276" w:lineRule="auto"/>
        <w:ind w:left="1122" w:hanging="357"/>
        <w:contextualSpacing w:val="0"/>
        <w:jc w:val="both"/>
        <w:rPr>
          <w:lang w:val="en-US"/>
        </w:rPr>
      </w:pPr>
      <w:r w:rsidRPr="0058416D">
        <w:rPr>
          <w:lang w:val="en-US"/>
        </w:rPr>
        <w:t>As the volume of services provided by the ESOs increases over time, quality could be compromised and mechanisms to continuously monitor and improve the quality need to be in place. Such mechanisms can also help provide appropriate and timely feedbacks to the professionals, the facility and all other stake holders.</w:t>
      </w:r>
    </w:p>
    <w:p w:rsidR="00000000" w:rsidRDefault="0058416D">
      <w:pPr>
        <w:numPr>
          <w:ilvl w:val="0"/>
          <w:numId w:val="37"/>
        </w:numPr>
        <w:spacing w:after="120" w:line="276" w:lineRule="auto"/>
        <w:ind w:left="1122" w:hanging="357"/>
        <w:jc w:val="both"/>
        <w:rPr>
          <w:lang w:val="en-US"/>
        </w:rPr>
      </w:pPr>
      <w:r w:rsidRPr="0058416D">
        <w:rPr>
          <w:lang w:val="en-US"/>
        </w:rPr>
        <w:t xml:space="preserve">Being a new initiative to the country and a task shifting approach, practicing within the scope and boundaries of the ESO profession is of paramount </w:t>
      </w:r>
      <w:r w:rsidR="00B61D47">
        <w:rPr>
          <w:lang w:val="en-US"/>
        </w:rPr>
        <w:t>importance</w:t>
      </w:r>
      <w:r w:rsidRPr="0058416D">
        <w:rPr>
          <w:lang w:val="en-US"/>
        </w:rPr>
        <w:t xml:space="preserve"> to ensure patient safety and provide quality care. Hence facility managers and providers need to be well informed about the scope of practice of ESOs.</w:t>
      </w:r>
    </w:p>
    <w:p w:rsidR="00BD03D3" w:rsidRDefault="00BD03D3">
      <w:pPr>
        <w:spacing w:line="276" w:lineRule="auto"/>
        <w:ind w:left="765"/>
        <w:jc w:val="both"/>
        <w:rPr>
          <w:lang w:val="en-US"/>
        </w:rPr>
      </w:pPr>
    </w:p>
    <w:p w:rsidR="00BD03D3" w:rsidRDefault="007448B1">
      <w:pPr>
        <w:pStyle w:val="ListParagraph"/>
        <w:numPr>
          <w:ilvl w:val="1"/>
          <w:numId w:val="2"/>
        </w:numPr>
        <w:spacing w:after="240" w:line="360" w:lineRule="auto"/>
        <w:ind w:left="567" w:hanging="357"/>
        <w:contextualSpacing w:val="0"/>
        <w:jc w:val="both"/>
        <w:rPr>
          <w:b/>
          <w:lang w:val="en-US"/>
        </w:rPr>
      </w:pPr>
      <w:r>
        <w:rPr>
          <w:b/>
          <w:lang w:val="en-US"/>
        </w:rPr>
        <w:t>Quality of performance</w:t>
      </w:r>
    </w:p>
    <w:p w:rsidR="00000000" w:rsidRDefault="00E2696F">
      <w:pPr>
        <w:pStyle w:val="ListParagraph"/>
        <w:numPr>
          <w:ilvl w:val="0"/>
          <w:numId w:val="38"/>
        </w:numPr>
        <w:spacing w:after="120" w:line="276" w:lineRule="auto"/>
        <w:contextualSpacing w:val="0"/>
        <w:jc w:val="both"/>
        <w:rPr>
          <w:lang w:val="en-US"/>
        </w:rPr>
      </w:pPr>
      <w:r>
        <w:rPr>
          <w:lang w:val="en-US"/>
        </w:rPr>
        <w:t>ESOs’ q</w:t>
      </w:r>
      <w:r w:rsidRPr="008E0B2D">
        <w:rPr>
          <w:lang w:val="en-US"/>
        </w:rPr>
        <w:t xml:space="preserve">uality </w:t>
      </w:r>
      <w:r>
        <w:rPr>
          <w:lang w:val="en-US"/>
        </w:rPr>
        <w:t xml:space="preserve">of performance </w:t>
      </w:r>
      <w:r w:rsidRPr="008E0B2D">
        <w:rPr>
          <w:lang w:val="en-US"/>
        </w:rPr>
        <w:t xml:space="preserve">indirectly measured by percentage change </w:t>
      </w:r>
      <w:r>
        <w:rPr>
          <w:lang w:val="en-US"/>
        </w:rPr>
        <w:t>in m</w:t>
      </w:r>
      <w:r w:rsidRPr="00B5543D">
        <w:rPr>
          <w:lang w:val="en-US"/>
        </w:rPr>
        <w:t xml:space="preserve">aternal and perinatal out comes in all types of facilities showed improvement in the year following </w:t>
      </w:r>
      <w:r w:rsidR="0072258D">
        <w:rPr>
          <w:lang w:val="en-US"/>
        </w:rPr>
        <w:t>their</w:t>
      </w:r>
      <w:r w:rsidRPr="00B5543D">
        <w:rPr>
          <w:lang w:val="en-US"/>
        </w:rPr>
        <w:t xml:space="preserve"> deployment. The reduction in proportion of intra-facility maternal </w:t>
      </w:r>
      <w:r w:rsidRPr="00B5543D">
        <w:rPr>
          <w:lang w:val="en-US"/>
        </w:rPr>
        <w:lastRenderedPageBreak/>
        <w:t xml:space="preserve">deaths by more than a third was a tremendous achievement. Had patient delay to reach the facility not been the major contributor for the deaths in about two third of cases, this achievement would have been even much better. Similarly the ESOs are managing remarkable number of newborn problems with relatively good outcomes as reflected by increased referral-ins for newborn problems as well as a notable reduction in early neonatal death as compared to the ESO’s pre-deployment. There was, however, an increase in referral-out for new born problems for better care to higher level facilities. </w:t>
      </w:r>
    </w:p>
    <w:p w:rsidR="00000000" w:rsidRDefault="00E2696F">
      <w:pPr>
        <w:numPr>
          <w:ilvl w:val="0"/>
          <w:numId w:val="35"/>
        </w:numPr>
        <w:spacing w:after="120" w:line="276" w:lineRule="auto"/>
        <w:jc w:val="both"/>
        <w:rPr>
          <w:lang w:val="en-US"/>
        </w:rPr>
      </w:pPr>
      <w:r w:rsidRPr="008E0B2D">
        <w:rPr>
          <w:lang w:val="en-US"/>
        </w:rPr>
        <w:t>Maternal deaths due to inappropriate management, delayed management and delayed referral were relatively higher in ESO</w:t>
      </w:r>
      <w:r w:rsidR="002358D5">
        <w:rPr>
          <w:lang w:val="en-US"/>
        </w:rPr>
        <w:t>-</w:t>
      </w:r>
      <w:r w:rsidRPr="008E0B2D">
        <w:rPr>
          <w:lang w:val="en-US"/>
        </w:rPr>
        <w:t>only facilities though this finding can be confounded by factors such as facility type etc.</w:t>
      </w:r>
    </w:p>
    <w:p w:rsidR="00000000" w:rsidRDefault="00E2696F">
      <w:pPr>
        <w:numPr>
          <w:ilvl w:val="0"/>
          <w:numId w:val="35"/>
        </w:numPr>
        <w:spacing w:after="120" w:line="276" w:lineRule="auto"/>
        <w:ind w:left="714" w:hanging="357"/>
        <w:jc w:val="both"/>
        <w:rPr>
          <w:lang w:val="en-US"/>
        </w:rPr>
      </w:pPr>
      <w:r>
        <w:t>Excessive blood loss and deep incision extension were the commonest documented complications in emergency Obstetrical &amp; Gyn</w:t>
      </w:r>
      <w:r w:rsidR="00A532BC">
        <w:t>a</w:t>
      </w:r>
      <w:r>
        <w:t>ecologic surgical cases being managed by the ESOs. And, surgical wound infection was the third most common complication in ESO-Only facilities occurring three times higher than in ESO-Plus facilities</w:t>
      </w:r>
      <w:r w:rsidRPr="00E2696F">
        <w:t xml:space="preserve"> </w:t>
      </w:r>
      <w:r>
        <w:t>and the commonest documented complication following emergency surgical procedures. All the three complications are potentially avoidable with better surgical skill and infection prevention practices.</w:t>
      </w:r>
      <w:r w:rsidRPr="00AC22FC">
        <w:t xml:space="preserve"> </w:t>
      </w:r>
      <w:r>
        <w:t>However, the appropriate management provided for the m</w:t>
      </w:r>
      <w:r w:rsidRPr="00AC22FC">
        <w:t>ajority of the complications</w:t>
      </w:r>
      <w:r>
        <w:t xml:space="preserve"> </w:t>
      </w:r>
      <w:r w:rsidRPr="00AC22FC">
        <w:t>w</w:t>
      </w:r>
      <w:r>
        <w:t xml:space="preserve">as </w:t>
      </w:r>
      <w:r w:rsidR="001365DA">
        <w:t>appropriate good practice</w:t>
      </w:r>
      <w:r>
        <w:t xml:space="preserve">. </w:t>
      </w:r>
    </w:p>
    <w:p w:rsidR="00000000" w:rsidRDefault="005B4FB2">
      <w:pPr>
        <w:numPr>
          <w:ilvl w:val="0"/>
          <w:numId w:val="35"/>
        </w:numPr>
        <w:spacing w:after="120" w:line="276" w:lineRule="auto"/>
        <w:ind w:left="714" w:hanging="357"/>
        <w:jc w:val="both"/>
        <w:rPr>
          <w:lang w:val="en-US"/>
        </w:rPr>
      </w:pPr>
      <w:r w:rsidRPr="005B4FB2">
        <w:rPr>
          <w:lang w:val="en-US"/>
        </w:rPr>
        <w:t>The quality of documentation of patient evaluation, follow-up and surgical procedures didn’t meet standards in majority of facilities</w:t>
      </w:r>
      <w:r w:rsidR="00A8228A">
        <w:rPr>
          <w:lang w:val="en-US"/>
        </w:rPr>
        <w:t xml:space="preserve"> more so in ESO-Only facilities</w:t>
      </w:r>
      <w:r w:rsidRPr="005B4FB2">
        <w:rPr>
          <w:lang w:val="en-US"/>
        </w:rPr>
        <w:t>. This needs remarkable improvement.</w:t>
      </w:r>
    </w:p>
    <w:p w:rsidR="00BD03D3" w:rsidRDefault="0058416D">
      <w:pPr>
        <w:spacing w:before="240" w:after="240" w:line="276" w:lineRule="auto"/>
        <w:ind w:left="405"/>
        <w:jc w:val="both"/>
        <w:rPr>
          <w:b/>
          <w:i/>
          <w:lang w:val="en-US"/>
        </w:rPr>
      </w:pPr>
      <w:r w:rsidRPr="0058416D">
        <w:rPr>
          <w:b/>
          <w:i/>
          <w:lang w:val="en-US"/>
        </w:rPr>
        <w:t>Recommendations:-</w:t>
      </w:r>
    </w:p>
    <w:p w:rsidR="00000000" w:rsidRDefault="0058416D">
      <w:pPr>
        <w:numPr>
          <w:ilvl w:val="0"/>
          <w:numId w:val="37"/>
        </w:numPr>
        <w:spacing w:after="120" w:line="276" w:lineRule="auto"/>
        <w:jc w:val="both"/>
        <w:rPr>
          <w:lang w:val="en-US"/>
        </w:rPr>
      </w:pPr>
      <w:r w:rsidRPr="0058416D">
        <w:t>To further reduce proportion of intra-facility maternal deaths and improve maternal and perinatal outcomes, factors leading to delay in reaching the facilities need to be assessed and addressed accordingly. Further measures should be taken to identify and solve modifiable factors at facility level through the MDSR system</w:t>
      </w:r>
      <w:r w:rsidR="007448B1">
        <w:t>.</w:t>
      </w:r>
    </w:p>
    <w:p w:rsidR="00000000" w:rsidRDefault="0058416D">
      <w:pPr>
        <w:numPr>
          <w:ilvl w:val="0"/>
          <w:numId w:val="37"/>
        </w:numPr>
        <w:spacing w:after="120" w:line="276" w:lineRule="auto"/>
        <w:jc w:val="both"/>
        <w:rPr>
          <w:lang w:val="en-US"/>
        </w:rPr>
      </w:pPr>
      <w:r w:rsidRPr="0058416D">
        <w:rPr>
          <w:lang w:val="en-US"/>
        </w:rPr>
        <w:t xml:space="preserve">As </w:t>
      </w:r>
      <w:r w:rsidR="00577986" w:rsidRPr="000B1548">
        <w:rPr>
          <w:lang w:val="en-US"/>
        </w:rPr>
        <w:t>travelling</w:t>
      </w:r>
      <w:r w:rsidRPr="0058416D">
        <w:rPr>
          <w:lang w:val="en-US"/>
        </w:rPr>
        <w:t xml:space="preserve"> referred from facility to facility would be difficult for sick newborns and predispose them to more complications, strengthening the newborn care setup in the facilities would curtail these referrals and improve newborn outcomes.</w:t>
      </w:r>
      <w:r w:rsidRPr="0058416D">
        <w:t xml:space="preserve"> </w:t>
      </w:r>
    </w:p>
    <w:p w:rsidR="00000000" w:rsidRDefault="0058416D">
      <w:pPr>
        <w:numPr>
          <w:ilvl w:val="0"/>
          <w:numId w:val="37"/>
        </w:numPr>
        <w:spacing w:after="120" w:line="276" w:lineRule="auto"/>
        <w:jc w:val="both"/>
        <w:rPr>
          <w:lang w:val="en-US"/>
        </w:rPr>
      </w:pPr>
      <w:r w:rsidRPr="0058416D">
        <w:rPr>
          <w:lang w:val="en-US"/>
        </w:rPr>
        <w:t xml:space="preserve">As the most common complications are excessive blood loss, deep incision extension and wound infection, focused surgical skill building support/mentoring should be considered by the stake holders of the IESO programme. In addition the facilities’ IP practices need to be assessed and appropriate facility specific measures need to be taken to ensure practices according to the national IP guidelines.  </w:t>
      </w:r>
    </w:p>
    <w:p w:rsidR="00000000" w:rsidRDefault="0058416D">
      <w:pPr>
        <w:numPr>
          <w:ilvl w:val="0"/>
          <w:numId w:val="37"/>
        </w:numPr>
        <w:spacing w:after="120" w:line="276" w:lineRule="auto"/>
        <w:jc w:val="both"/>
        <w:rPr>
          <w:rFonts w:ascii="Cambria" w:hAnsi="Cambria"/>
          <w:b/>
          <w:bCs/>
          <w:color w:val="365F91"/>
          <w:sz w:val="28"/>
          <w:szCs w:val="28"/>
        </w:rPr>
      </w:pPr>
      <w:r w:rsidRPr="0058416D">
        <w:rPr>
          <w:lang w:val="en-US"/>
        </w:rPr>
        <w:t>To improve the quality of documentation more emphasis need to be given during the pre-service training and facility level mentoring/supportive supervisions.</w:t>
      </w:r>
      <w:bookmarkStart w:id="143" w:name="_GoBack"/>
      <w:bookmarkStart w:id="144" w:name="_Toc430983162"/>
      <w:bookmarkEnd w:id="143"/>
    </w:p>
    <w:p w:rsidR="00BD03D3" w:rsidRDefault="00AB0976">
      <w:pPr>
        <w:pStyle w:val="Heading1"/>
        <w:numPr>
          <w:ilvl w:val="0"/>
          <w:numId w:val="2"/>
        </w:numPr>
        <w:jc w:val="center"/>
      </w:pPr>
      <w:bookmarkStart w:id="145" w:name="_Toc452835955"/>
      <w:r w:rsidRPr="006A12F0">
        <w:lastRenderedPageBreak/>
        <w:t>REFERENCES</w:t>
      </w:r>
      <w:bookmarkEnd w:id="144"/>
      <w:bookmarkEnd w:id="145"/>
    </w:p>
    <w:p w:rsidR="00AB0976" w:rsidRDefault="00AB0976" w:rsidP="00AB0976"/>
    <w:p w:rsidR="00BD03D3" w:rsidRDefault="0058416D">
      <w:pPr>
        <w:pStyle w:val="ListParagraph"/>
        <w:numPr>
          <w:ilvl w:val="0"/>
          <w:numId w:val="46"/>
        </w:numPr>
        <w:spacing w:after="120"/>
        <w:ind w:left="360"/>
        <w:contextualSpacing w:val="0"/>
        <w:jc w:val="both"/>
      </w:pPr>
      <w:r w:rsidRPr="0058416D">
        <w:t>Population Projection of Ethiopia for All Regions at Woreda Level from 2014 – 2017: Federal Demographic Republic of Ethiopia Central Statistical Agency, August 2013.</w:t>
      </w:r>
    </w:p>
    <w:p w:rsidR="00BD03D3" w:rsidRDefault="0058416D">
      <w:pPr>
        <w:pStyle w:val="ListParagraph"/>
        <w:numPr>
          <w:ilvl w:val="0"/>
          <w:numId w:val="46"/>
        </w:numPr>
        <w:spacing w:after="120"/>
        <w:ind w:left="360"/>
        <w:contextualSpacing w:val="0"/>
        <w:jc w:val="both"/>
      </w:pPr>
      <w:r w:rsidRPr="0058416D">
        <w:t>News release of CSA, 30</w:t>
      </w:r>
      <w:r w:rsidRPr="0058416D">
        <w:rPr>
          <w:vertAlign w:val="superscript"/>
        </w:rPr>
        <w:t>th</w:t>
      </w:r>
      <w:r w:rsidRPr="0058416D">
        <w:t xml:space="preserve"> Januray 2015. </w:t>
      </w:r>
      <w:r w:rsidR="007D3642">
        <w:tab/>
      </w:r>
      <w:r w:rsidR="007D3642">
        <w:tab/>
      </w:r>
      <w:r w:rsidR="007D3642">
        <w:tab/>
      </w:r>
      <w:r w:rsidR="007D3642">
        <w:tab/>
      </w:r>
      <w:r w:rsidR="007D3642">
        <w:tab/>
      </w:r>
      <w:r w:rsidR="007D3642">
        <w:tab/>
        <w:t>A</w:t>
      </w:r>
      <w:r w:rsidRPr="0058416D">
        <w:t>ccessed at http://www.csa.gov.et/images/banners/csa2.</w:t>
      </w:r>
    </w:p>
    <w:p w:rsidR="00BD03D3" w:rsidRPr="001365DA" w:rsidRDefault="00A142E6">
      <w:pPr>
        <w:pStyle w:val="ListParagraph"/>
        <w:numPr>
          <w:ilvl w:val="0"/>
          <w:numId w:val="46"/>
        </w:numPr>
        <w:spacing w:after="120"/>
        <w:ind w:left="360"/>
        <w:contextualSpacing w:val="0"/>
        <w:jc w:val="both"/>
      </w:pPr>
      <w:r>
        <w:t xml:space="preserve">World Health Organization, UNICEF, UNFPA, The World Bank, United Nations Population Division. Trends in Maternal Mortality: 1990 to 2013. Geneva: WHO; 2014. </w:t>
      </w:r>
      <w:hyperlink r:id="rId22" w:history="1">
        <w:r w:rsidRPr="00A142E6">
          <w:rPr>
            <w:rStyle w:val="Hyperlink"/>
            <w:color w:val="auto"/>
            <w:u w:val="none"/>
          </w:rPr>
          <w:t>http://www.who.int/reproductivehealth/publications/monitoring/maternal mortality-</w:t>
        </w:r>
      </w:hyperlink>
      <w:r w:rsidRPr="00A142E6">
        <w:t xml:space="preserve"> 2013/en/.</w:t>
      </w:r>
    </w:p>
    <w:p w:rsidR="00BD03D3" w:rsidRPr="001365DA" w:rsidRDefault="00A142E6">
      <w:pPr>
        <w:pStyle w:val="ListParagraph"/>
        <w:numPr>
          <w:ilvl w:val="0"/>
          <w:numId w:val="46"/>
        </w:numPr>
        <w:spacing w:after="120"/>
        <w:ind w:left="360"/>
        <w:contextualSpacing w:val="0"/>
        <w:jc w:val="both"/>
      </w:pPr>
      <w:r w:rsidRPr="00A142E6">
        <w:t>Say L, Chou D, Gemmill A, Tunçalp Ö,Moller AB, Daniels J, et al. Global causes of maternal death: aWHO systematic analysis. Lancet Glob Health 2014 Jun;2 (6):e323–33.</w:t>
      </w:r>
    </w:p>
    <w:p w:rsidR="00BD03D3" w:rsidRPr="001365DA" w:rsidRDefault="00A142E6">
      <w:pPr>
        <w:pStyle w:val="ListParagraph"/>
        <w:numPr>
          <w:ilvl w:val="0"/>
          <w:numId w:val="46"/>
        </w:numPr>
        <w:spacing w:after="120"/>
        <w:ind w:left="360"/>
        <w:contextualSpacing w:val="0"/>
        <w:jc w:val="both"/>
      </w:pPr>
      <w:r w:rsidRPr="00A142E6">
        <w:t xml:space="preserve">The Partnership for Maternal, Newborn and Child Health. A Global Review of the Key Interventions Related to Reproductive, Maternal, Newborn and Child Health (RMNCH). Geneva, Switzerland: PMNCH; 2011. http://www.who.int/ pmnch/topics/part_publications/essential_interventions_18_01_2012.pdf. </w:t>
      </w:r>
    </w:p>
    <w:p w:rsidR="00BD03D3" w:rsidRPr="001365DA" w:rsidRDefault="00A142E6">
      <w:pPr>
        <w:pStyle w:val="ListParagraph"/>
        <w:numPr>
          <w:ilvl w:val="0"/>
          <w:numId w:val="46"/>
        </w:numPr>
        <w:spacing w:after="120"/>
        <w:ind w:left="360"/>
        <w:contextualSpacing w:val="0"/>
        <w:jc w:val="both"/>
      </w:pPr>
      <w:r w:rsidRPr="00A142E6">
        <w:t xml:space="preserve">World Health Organization, UNFPA, UNICEF, Mailman School of Public Health. Averting Maternal Death and Disability (AMDD). Monitoring emergency obstetric care. A handbook. Geneva: WHO; 2009. </w:t>
      </w:r>
      <w:hyperlink r:id="rId23" w:history="1">
        <w:r w:rsidRPr="00A142E6">
          <w:rPr>
            <w:rStyle w:val="Hyperlink"/>
            <w:rFonts w:cs="Arial"/>
            <w:color w:val="auto"/>
            <w:u w:val="none"/>
          </w:rPr>
          <w:t>http://www.who.int/ reproductivehealth/publications/monitoring/9789241547734/en/</w:t>
        </w:r>
      </w:hyperlink>
      <w:r w:rsidRPr="00A142E6">
        <w:t xml:space="preserve"> .</w:t>
      </w:r>
    </w:p>
    <w:p w:rsidR="00BD03D3" w:rsidRDefault="00A142E6">
      <w:pPr>
        <w:pStyle w:val="ListParagraph"/>
        <w:numPr>
          <w:ilvl w:val="0"/>
          <w:numId w:val="46"/>
        </w:numPr>
        <w:spacing w:after="120"/>
        <w:ind w:left="360"/>
        <w:contextualSpacing w:val="0"/>
        <w:jc w:val="both"/>
      </w:pPr>
      <w:r w:rsidRPr="00A142E6">
        <w:t>World health statistics 2016: Monitoring health</w:t>
      </w:r>
      <w:r w:rsidR="0058416D" w:rsidRPr="0058416D">
        <w:t xml:space="preserve"> for the SDGs, sustainable development goals. © World Health Organization 2016.</w:t>
      </w:r>
    </w:p>
    <w:p w:rsidR="00BD03D3" w:rsidRDefault="0058416D">
      <w:pPr>
        <w:pStyle w:val="ListParagraph"/>
        <w:numPr>
          <w:ilvl w:val="0"/>
          <w:numId w:val="46"/>
        </w:numPr>
        <w:spacing w:after="120"/>
        <w:ind w:left="360"/>
        <w:contextualSpacing w:val="0"/>
        <w:jc w:val="both"/>
      </w:pPr>
      <w:r w:rsidRPr="0058416D">
        <w:t>Road map for accelerating the reduction of maternal and newborn morbidity and mortality in Ethiopia, 2011 – 2015:</w:t>
      </w:r>
      <w:r w:rsidR="008803FD">
        <w:t xml:space="preserve"> </w:t>
      </w:r>
      <w:r w:rsidRPr="0058416D">
        <w:t>F-MOH, August 2011.</w:t>
      </w:r>
    </w:p>
    <w:p w:rsidR="00BD03D3" w:rsidRDefault="0058416D">
      <w:pPr>
        <w:pStyle w:val="ListParagraph"/>
        <w:numPr>
          <w:ilvl w:val="0"/>
          <w:numId w:val="46"/>
        </w:numPr>
        <w:spacing w:after="120"/>
        <w:ind w:left="360"/>
        <w:contextualSpacing w:val="0"/>
        <w:jc w:val="both"/>
      </w:pPr>
      <w:r w:rsidRPr="0058416D">
        <w:t xml:space="preserve">Health Sector Development Programme III: </w:t>
      </w:r>
      <w:r w:rsidR="008803FD">
        <w:t>F-MOH</w:t>
      </w:r>
      <w:r w:rsidRPr="0058416D">
        <w:t>, Ethiopia, 2004/05.</w:t>
      </w:r>
    </w:p>
    <w:p w:rsidR="00BD03D3" w:rsidRDefault="0058416D">
      <w:pPr>
        <w:pStyle w:val="ListParagraph"/>
        <w:numPr>
          <w:ilvl w:val="0"/>
          <w:numId w:val="46"/>
        </w:numPr>
        <w:spacing w:after="120"/>
        <w:ind w:left="360"/>
        <w:contextualSpacing w:val="0"/>
        <w:jc w:val="both"/>
      </w:pPr>
      <w:r w:rsidRPr="0058416D">
        <w:t xml:space="preserve">Health Sector Development Programme IV: 2010/11 – 2014/15; </w:t>
      </w:r>
      <w:r w:rsidR="008803FD">
        <w:t>F-MOH</w:t>
      </w:r>
      <w:r w:rsidRPr="0058416D">
        <w:t>, 2010.</w:t>
      </w:r>
    </w:p>
    <w:p w:rsidR="00BD03D3" w:rsidRDefault="0058416D">
      <w:pPr>
        <w:pStyle w:val="ListParagraph"/>
        <w:numPr>
          <w:ilvl w:val="0"/>
          <w:numId w:val="46"/>
        </w:numPr>
        <w:spacing w:after="120"/>
        <w:ind w:left="360"/>
        <w:contextualSpacing w:val="0"/>
        <w:jc w:val="both"/>
      </w:pPr>
      <w:r w:rsidRPr="0058416D">
        <w:t xml:space="preserve">Annual Performance Report EFY 2005 (2012/13), Health Sector Development Programme IV: Ethiopia </w:t>
      </w:r>
      <w:r w:rsidR="008803FD">
        <w:t>F-MOH</w:t>
      </w:r>
      <w:r w:rsidRPr="0058416D">
        <w:t>, VERSION 1, 2013.</w:t>
      </w:r>
    </w:p>
    <w:p w:rsidR="00BD03D3" w:rsidRDefault="0058416D">
      <w:pPr>
        <w:pStyle w:val="ListParagraph"/>
        <w:numPr>
          <w:ilvl w:val="0"/>
          <w:numId w:val="46"/>
        </w:numPr>
        <w:spacing w:after="120"/>
        <w:ind w:left="360"/>
        <w:contextualSpacing w:val="0"/>
        <w:jc w:val="both"/>
      </w:pPr>
      <w:r w:rsidRPr="0058416D">
        <w:rPr>
          <w:iCs/>
        </w:rPr>
        <w:t xml:space="preserve">Ethiopia Demographic and Health Survey 2000. </w:t>
      </w:r>
      <w:r w:rsidRPr="0058416D">
        <w:t>Central Statistical Authority [Ethiopia] and ORC Macro. 2001. Addis Ababa, Ethiopia, and Calverton, Maryland: Central Statistical Authority and ORC Macro.</w:t>
      </w:r>
    </w:p>
    <w:p w:rsidR="00BD03D3" w:rsidRDefault="0058416D">
      <w:pPr>
        <w:pStyle w:val="ListParagraph"/>
        <w:numPr>
          <w:ilvl w:val="0"/>
          <w:numId w:val="46"/>
        </w:numPr>
        <w:spacing w:after="120"/>
        <w:ind w:left="360"/>
        <w:contextualSpacing w:val="0"/>
        <w:jc w:val="both"/>
      </w:pPr>
      <w:r w:rsidRPr="0058416D">
        <w:rPr>
          <w:iCs/>
        </w:rPr>
        <w:t>Ethiopia Demographic and Health Survey 2005: Central Statistical Agency, Addis Ababa, Ethiopia; ORC Macro Calverton, Maryland, USA. September 2006</w:t>
      </w:r>
    </w:p>
    <w:p w:rsidR="00BD03D3" w:rsidRDefault="0058416D">
      <w:pPr>
        <w:pStyle w:val="ListParagraph"/>
        <w:numPr>
          <w:ilvl w:val="0"/>
          <w:numId w:val="46"/>
        </w:numPr>
        <w:spacing w:after="120"/>
        <w:ind w:left="360"/>
        <w:contextualSpacing w:val="0"/>
        <w:jc w:val="both"/>
      </w:pPr>
      <w:r w:rsidRPr="0058416D">
        <w:rPr>
          <w:bCs/>
        </w:rPr>
        <w:t>Ethiopia Demographic and Health Survey 2011: Central Statistical Agency, Addis Ababa, Ethiopia; ICF International, Calverton, Maryland, USA. March 2012.</w:t>
      </w:r>
    </w:p>
    <w:p w:rsidR="00BD03D3" w:rsidRDefault="0058416D">
      <w:pPr>
        <w:pStyle w:val="ListParagraph"/>
        <w:numPr>
          <w:ilvl w:val="0"/>
          <w:numId w:val="46"/>
        </w:numPr>
        <w:spacing w:after="120"/>
        <w:ind w:left="360"/>
        <w:contextualSpacing w:val="0"/>
        <w:jc w:val="both"/>
      </w:pPr>
      <w:r w:rsidRPr="0058416D">
        <w:rPr>
          <w:bCs/>
        </w:rPr>
        <w:t>Trends in maternal mortality: 1990 to 2015: Estimates by WHO, UNICEF, UNFPA, World Bank Group and the United Nations Population Division. WHO 2015.</w:t>
      </w:r>
    </w:p>
    <w:p w:rsidR="00BD03D3" w:rsidRDefault="0058416D">
      <w:pPr>
        <w:pStyle w:val="ListParagraph"/>
        <w:numPr>
          <w:ilvl w:val="0"/>
          <w:numId w:val="46"/>
        </w:numPr>
        <w:spacing w:after="120"/>
        <w:ind w:left="360"/>
        <w:contextualSpacing w:val="0"/>
        <w:jc w:val="both"/>
      </w:pPr>
      <w:r w:rsidRPr="0058416D">
        <w:t>Lancet Glob Health 2014; 2: e323–33</w:t>
      </w:r>
      <w:r w:rsidR="00007430">
        <w:t>,</w:t>
      </w:r>
      <w:r w:rsidRPr="0058416D">
        <w:t xml:space="preserve"> May 6, 2014 http://dx.doi.org/10.1016/ S2214-109X(14)70227-X</w:t>
      </w:r>
    </w:p>
    <w:p w:rsidR="00BD03D3" w:rsidRDefault="0058416D">
      <w:pPr>
        <w:pStyle w:val="ListParagraph"/>
        <w:numPr>
          <w:ilvl w:val="0"/>
          <w:numId w:val="46"/>
        </w:numPr>
        <w:spacing w:after="120"/>
        <w:ind w:left="360"/>
        <w:contextualSpacing w:val="0"/>
        <w:jc w:val="both"/>
      </w:pPr>
      <w:r w:rsidRPr="0058416D">
        <w:t xml:space="preserve">Health and Health Related Indicators 2003 E.C (2010/11G.C.): </w:t>
      </w:r>
      <w:r w:rsidR="008803FD">
        <w:t>F-MOH</w:t>
      </w:r>
      <w:r w:rsidRPr="0058416D">
        <w:t>, Policy Planning Directorate, MOH, April, 2012</w:t>
      </w:r>
    </w:p>
    <w:p w:rsidR="00BD03D3" w:rsidRDefault="0058416D">
      <w:pPr>
        <w:pStyle w:val="ListParagraph"/>
        <w:numPr>
          <w:ilvl w:val="0"/>
          <w:numId w:val="46"/>
        </w:numPr>
        <w:spacing w:after="120"/>
        <w:ind w:left="360"/>
        <w:contextualSpacing w:val="0"/>
        <w:jc w:val="both"/>
      </w:pPr>
      <w:r w:rsidRPr="0058416D">
        <w:lastRenderedPageBreak/>
        <w:t xml:space="preserve">Health Sector Transformation Plan (HSTP): 2015/16 - 2019/20; </w:t>
      </w:r>
      <w:r w:rsidR="008803FD">
        <w:t>F-MOH</w:t>
      </w:r>
      <w:r w:rsidRPr="0058416D">
        <w:t>, Ethiopia. August 2015.</w:t>
      </w:r>
    </w:p>
    <w:p w:rsidR="00BD03D3" w:rsidRDefault="0058416D">
      <w:pPr>
        <w:pStyle w:val="ListParagraph"/>
        <w:numPr>
          <w:ilvl w:val="0"/>
          <w:numId w:val="46"/>
        </w:numPr>
        <w:spacing w:after="120"/>
        <w:ind w:left="360"/>
        <w:contextualSpacing w:val="0"/>
        <w:jc w:val="both"/>
      </w:pPr>
      <w:r w:rsidRPr="0058416D">
        <w:t>Global status report on road safety: time for action. Geneva, World Health Organization, 2009. (http://www.who.int/violence_injury_prevention/road_safety_status/2009/en/index.html, accessed 7 February 2013).).</w:t>
      </w:r>
    </w:p>
    <w:p w:rsidR="00BD03D3" w:rsidRDefault="0058416D">
      <w:pPr>
        <w:pStyle w:val="ListParagraph"/>
        <w:numPr>
          <w:ilvl w:val="0"/>
          <w:numId w:val="46"/>
        </w:numPr>
        <w:spacing w:after="120"/>
        <w:ind w:left="360"/>
        <w:contextualSpacing w:val="0"/>
        <w:jc w:val="both"/>
      </w:pPr>
      <w:r w:rsidRPr="0058416D">
        <w:t>–Ethiopia http://www.moh.gov.et/ieso; accessed May, 2016</w:t>
      </w:r>
    </w:p>
    <w:p w:rsidR="00BD03D3" w:rsidRDefault="0058416D">
      <w:pPr>
        <w:pStyle w:val="ListParagraph"/>
        <w:numPr>
          <w:ilvl w:val="0"/>
          <w:numId w:val="46"/>
        </w:numPr>
        <w:spacing w:after="120"/>
        <w:ind w:left="360"/>
        <w:contextualSpacing w:val="0"/>
        <w:jc w:val="both"/>
      </w:pPr>
      <w:r w:rsidRPr="0058416D">
        <w:t>Curriculum for Master of Science course in Integrated Emergency Surgery (obstetrics, gynecology and general surgery): The Federal Ministry of Education and the Federal Ministry of Health, February 2012.</w:t>
      </w:r>
    </w:p>
    <w:p w:rsidR="00BD03D3" w:rsidRDefault="0058416D">
      <w:pPr>
        <w:pStyle w:val="ListParagraph"/>
        <w:numPr>
          <w:ilvl w:val="0"/>
          <w:numId w:val="46"/>
        </w:numPr>
        <w:spacing w:after="120"/>
        <w:ind w:left="360"/>
        <w:contextualSpacing w:val="0"/>
        <w:jc w:val="both"/>
      </w:pPr>
      <w:r w:rsidRPr="0058416D">
        <w:t>WHO; Task shifting: rational redistribution of tasks among health workforce teams : global recommendations and guidelines. 2008</w:t>
      </w:r>
    </w:p>
    <w:p w:rsidR="00BD03D3" w:rsidRDefault="0058416D">
      <w:pPr>
        <w:pStyle w:val="ListParagraph"/>
        <w:numPr>
          <w:ilvl w:val="0"/>
          <w:numId w:val="46"/>
        </w:numPr>
        <w:spacing w:after="120"/>
        <w:ind w:left="360"/>
        <w:contextualSpacing w:val="0"/>
        <w:jc w:val="both"/>
      </w:pPr>
      <w:r w:rsidRPr="0058416D">
        <w:t>Wilson A, Lissauer D, Thangaratinam S, Khan KS, MacArthur C, Coomarasamy A. A comparison of clinical officers with medical doctors on outcomes of caesarean section in the developing world: meta-analysis of controlled studies. BMJ 2011; 342:d2600.</w:t>
      </w:r>
    </w:p>
    <w:p w:rsidR="00BD03D3" w:rsidRDefault="0058416D">
      <w:pPr>
        <w:pStyle w:val="ListParagraph"/>
        <w:numPr>
          <w:ilvl w:val="0"/>
          <w:numId w:val="46"/>
        </w:numPr>
        <w:spacing w:after="120"/>
        <w:ind w:left="360"/>
        <w:contextualSpacing w:val="0"/>
        <w:jc w:val="both"/>
      </w:pPr>
      <w:r w:rsidRPr="0058416D">
        <w:t>C. Schneeberger, M. Mathai;   Emergency obstetric care: Making the impossible possible through task shifting. International Journal of Gynecology and Obstetrics 131 (2015) S6–S9</w:t>
      </w:r>
    </w:p>
    <w:p w:rsidR="00BD03D3" w:rsidRDefault="0058416D">
      <w:pPr>
        <w:pStyle w:val="ListParagraph"/>
        <w:numPr>
          <w:ilvl w:val="0"/>
          <w:numId w:val="46"/>
        </w:numPr>
        <w:spacing w:after="120"/>
        <w:ind w:left="360"/>
        <w:contextualSpacing w:val="0"/>
        <w:jc w:val="both"/>
      </w:pPr>
      <w:r w:rsidRPr="0058416D">
        <w:t>De Brouwere V, Dieng T, Diadhiou M,Witter S, Denerville E. Task shifting for emergency obstetric surgery in district hospitals in Senegal. Reprod Health Matters 2009; 17(33):32–44.</w:t>
      </w:r>
    </w:p>
    <w:p w:rsidR="00BD03D3" w:rsidRDefault="0058416D">
      <w:pPr>
        <w:pStyle w:val="ListParagraph"/>
        <w:numPr>
          <w:ilvl w:val="0"/>
          <w:numId w:val="46"/>
        </w:numPr>
        <w:spacing w:after="120"/>
        <w:ind w:left="360"/>
        <w:contextualSpacing w:val="0"/>
        <w:jc w:val="both"/>
      </w:pPr>
      <w:r w:rsidRPr="0058416D">
        <w:t>Kouanda S, Coulibaly A, Ouedraogo A, Millogo T, Meda BI, Dumont A. Audit of cesarean delivery in Burkina Faso. Int J Gynecol Obstet 2014;125(3):214–8.</w:t>
      </w:r>
    </w:p>
    <w:p w:rsidR="00BD03D3" w:rsidRDefault="0058416D">
      <w:pPr>
        <w:pStyle w:val="ListParagraph"/>
        <w:numPr>
          <w:ilvl w:val="0"/>
          <w:numId w:val="46"/>
        </w:numPr>
        <w:spacing w:after="120"/>
        <w:ind w:left="360"/>
        <w:contextualSpacing w:val="0"/>
        <w:jc w:val="both"/>
      </w:pPr>
      <w:r w:rsidRPr="0058416D">
        <w:t>MOH –Ethiopia http://www.moh.gov.et/ieso; ©2012, accessed May, 2016).</w:t>
      </w:r>
    </w:p>
    <w:p w:rsidR="00BD03D3" w:rsidRDefault="0058416D">
      <w:pPr>
        <w:pStyle w:val="ListParagraph"/>
        <w:numPr>
          <w:ilvl w:val="0"/>
          <w:numId w:val="46"/>
        </w:numPr>
        <w:spacing w:after="120"/>
        <w:ind w:left="360"/>
        <w:contextualSpacing w:val="0"/>
        <w:jc w:val="both"/>
      </w:pPr>
      <w:r w:rsidRPr="0058416D">
        <w:rPr>
          <w:bCs/>
        </w:rPr>
        <w:t>H-6 NEWS H4+ Ethiopia: Task-Shifting Procedures To Non-Physician Clinicians To Save Women’s Lives (#H4plus): December 21, 2015. https://h6partners.wordpress.com/ 2015/12/21/h4-ethiopia-task-shifting-procedures-to-non-physician-clinicians-to-save-womens-lives/ accessed May, 2016.</w:t>
      </w:r>
    </w:p>
    <w:p w:rsidR="00BD03D3" w:rsidRDefault="0058416D">
      <w:pPr>
        <w:pStyle w:val="ListParagraph"/>
        <w:numPr>
          <w:ilvl w:val="0"/>
          <w:numId w:val="46"/>
        </w:numPr>
        <w:spacing w:after="120"/>
        <w:ind w:left="360"/>
        <w:contextualSpacing w:val="0"/>
        <w:jc w:val="both"/>
      </w:pPr>
      <w:r w:rsidRPr="0058416D">
        <w:rPr>
          <w:iCs/>
        </w:rPr>
        <w:t>Scope of Practice For Health Professionals in Ethiopia: Food Medicine and Health Care Administration and Control Authority, Addis Ababa, Ethiopia, August 2013</w:t>
      </w:r>
    </w:p>
    <w:p w:rsidR="00BD03D3" w:rsidRDefault="0058416D">
      <w:pPr>
        <w:pStyle w:val="ListParagraph"/>
        <w:numPr>
          <w:ilvl w:val="0"/>
          <w:numId w:val="46"/>
        </w:numPr>
        <w:spacing w:after="120"/>
        <w:ind w:left="360"/>
        <w:contextualSpacing w:val="0"/>
        <w:jc w:val="both"/>
      </w:pPr>
      <w:r w:rsidRPr="0058416D">
        <w:t xml:space="preserve">National Baseline Assessment for </w:t>
      </w:r>
      <w:r w:rsidRPr="0058416D">
        <w:rPr>
          <w:bCs/>
        </w:rPr>
        <w:t xml:space="preserve">Emergency Obstetric &amp; Newborn Care: </w:t>
      </w:r>
      <w:r w:rsidR="008803FD">
        <w:rPr>
          <w:bCs/>
        </w:rPr>
        <w:t>F-MOH</w:t>
      </w:r>
      <w:r w:rsidRPr="0058416D">
        <w:rPr>
          <w:bCs/>
        </w:rPr>
        <w:t xml:space="preserve">, </w:t>
      </w:r>
      <w:r w:rsidRPr="0058416D">
        <w:t>ETHIOPIA, 2008.</w:t>
      </w:r>
    </w:p>
    <w:p w:rsidR="00BD03D3" w:rsidRDefault="0058416D">
      <w:pPr>
        <w:pStyle w:val="ListParagraph"/>
        <w:numPr>
          <w:ilvl w:val="0"/>
          <w:numId w:val="46"/>
        </w:numPr>
        <w:spacing w:after="120"/>
        <w:ind w:left="360"/>
        <w:contextualSpacing w:val="0"/>
        <w:jc w:val="both"/>
      </w:pPr>
      <w:r w:rsidRPr="0058416D">
        <w:rPr>
          <w:bCs/>
        </w:rPr>
        <w:t xml:space="preserve">ETHIOPIAN STANDARD: Primary Hospital - Requirements; </w:t>
      </w:r>
      <w:r w:rsidRPr="0058416D">
        <w:t xml:space="preserve">Ethiopian Standard Agency, </w:t>
      </w:r>
      <w:r w:rsidRPr="0058416D">
        <w:rPr>
          <w:bCs/>
        </w:rPr>
        <w:t>First edition ES3617:2012.</w:t>
      </w:r>
    </w:p>
    <w:p w:rsidR="00BD03D3" w:rsidRDefault="0058416D">
      <w:pPr>
        <w:pStyle w:val="ListParagraph"/>
        <w:numPr>
          <w:ilvl w:val="0"/>
          <w:numId w:val="46"/>
        </w:numPr>
        <w:spacing w:after="120"/>
        <w:ind w:left="360"/>
        <w:contextualSpacing w:val="0"/>
        <w:jc w:val="both"/>
      </w:pPr>
      <w:r w:rsidRPr="0058416D">
        <w:rPr>
          <w:bCs/>
        </w:rPr>
        <w:t xml:space="preserve">ETHIOPIAN STANDARD: General Hospital - Requirements; </w:t>
      </w:r>
      <w:r w:rsidRPr="0058416D">
        <w:t xml:space="preserve">Ethiopian Standard Agency, </w:t>
      </w:r>
      <w:r w:rsidRPr="0058416D">
        <w:rPr>
          <w:bCs/>
        </w:rPr>
        <w:t>First edition ES3614:2012.</w:t>
      </w:r>
    </w:p>
    <w:p w:rsidR="00BD03D3" w:rsidRDefault="0058416D">
      <w:pPr>
        <w:pStyle w:val="ListParagraph"/>
        <w:numPr>
          <w:ilvl w:val="0"/>
          <w:numId w:val="46"/>
        </w:numPr>
        <w:spacing w:after="120"/>
        <w:ind w:left="360"/>
        <w:contextualSpacing w:val="0"/>
        <w:jc w:val="both"/>
      </w:pPr>
      <w:r w:rsidRPr="0058416D">
        <w:rPr>
          <w:bCs/>
        </w:rPr>
        <w:t xml:space="preserve">ETHIOPIAN STANDARD: </w:t>
      </w:r>
      <w:r w:rsidRPr="0058416D">
        <w:t>Comprehensive Specialized Hospital -</w:t>
      </w:r>
      <w:r w:rsidRPr="0058416D">
        <w:rPr>
          <w:bCs/>
        </w:rPr>
        <w:t xml:space="preserve"> Requirements; </w:t>
      </w:r>
      <w:r w:rsidRPr="0058416D">
        <w:t xml:space="preserve">Ethiopian Standard Agency, </w:t>
      </w:r>
      <w:r w:rsidRPr="0058416D">
        <w:rPr>
          <w:bCs/>
        </w:rPr>
        <w:t>First edition ES3618:2012.</w:t>
      </w:r>
    </w:p>
    <w:p w:rsidR="00BD03D3" w:rsidRDefault="00BD03D3">
      <w:pPr>
        <w:spacing w:after="120"/>
        <w:jc w:val="both"/>
      </w:pPr>
    </w:p>
    <w:p w:rsidR="00AB0976" w:rsidRPr="003F59A8" w:rsidRDefault="00AB0976" w:rsidP="00AB0976"/>
    <w:p w:rsidR="00AB0976" w:rsidRPr="003F59A8" w:rsidRDefault="00AB0976" w:rsidP="00AB0976"/>
    <w:p w:rsidR="00AB0976" w:rsidRDefault="00AB0976" w:rsidP="00AB0976">
      <w:r>
        <w:br w:type="page"/>
      </w:r>
    </w:p>
    <w:p w:rsidR="00BD03D3" w:rsidRDefault="00AB0976">
      <w:pPr>
        <w:pStyle w:val="Heading1"/>
        <w:spacing w:after="240" w:line="360" w:lineRule="auto"/>
        <w:ind w:left="0"/>
        <w:jc w:val="center"/>
      </w:pPr>
      <w:bookmarkStart w:id="146" w:name="_Toc430983163"/>
      <w:bookmarkStart w:id="147" w:name="_Toc452835956"/>
      <w:r w:rsidRPr="006A12F0">
        <w:lastRenderedPageBreak/>
        <w:t>ANNEX</w:t>
      </w:r>
      <w:bookmarkEnd w:id="146"/>
      <w:bookmarkEnd w:id="147"/>
    </w:p>
    <w:p w:rsidR="00000000" w:rsidRDefault="0085725F">
      <w:pPr>
        <w:pStyle w:val="Heading2"/>
        <w:spacing w:before="0" w:after="240"/>
        <w:jc w:val="center"/>
      </w:pPr>
      <w:bookmarkStart w:id="148" w:name="_Toc452835958"/>
      <w:r w:rsidRPr="0085725F">
        <w:t xml:space="preserve">List of </w:t>
      </w:r>
      <w:r w:rsidR="003C73F2">
        <w:t>f</w:t>
      </w:r>
      <w:r w:rsidRPr="0085725F">
        <w:t xml:space="preserve">acilities </w:t>
      </w:r>
      <w:r>
        <w:t>assessed</w:t>
      </w:r>
      <w:r w:rsidRPr="0085725F">
        <w:t xml:space="preserve"> </w:t>
      </w:r>
      <w:r w:rsidR="00A363BF">
        <w:t>in</w:t>
      </w:r>
      <w:r w:rsidRPr="0085725F">
        <w:t xml:space="preserve"> the National ESO Performance Assessment</w:t>
      </w:r>
      <w:bookmarkEnd w:id="148"/>
    </w:p>
    <w:p w:rsidR="0085725F" w:rsidRDefault="0085725F" w:rsidP="0085725F">
      <w:pPr>
        <w:autoSpaceDE w:val="0"/>
        <w:autoSpaceDN w:val="0"/>
        <w:adjustRightInd w:val="0"/>
        <w:rPr>
          <w:rFonts w:ascii="Verdana" w:eastAsia="Calibri" w:hAnsi="Verdana" w:cs="Verdana"/>
          <w:b/>
          <w:bCs/>
          <w:sz w:val="19"/>
          <w:szCs w:val="19"/>
          <w:lang w:eastAsia="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tblPr>
      <w:tblGrid>
        <w:gridCol w:w="638"/>
        <w:gridCol w:w="4255"/>
        <w:gridCol w:w="1778"/>
        <w:gridCol w:w="2571"/>
      </w:tblGrid>
      <w:tr w:rsidR="005C1377" w:rsidRPr="005C1377" w:rsidTr="00D76822">
        <w:trPr>
          <w:trHeight w:val="300"/>
          <w:tblHeader/>
        </w:trPr>
        <w:tc>
          <w:tcPr>
            <w:tcW w:w="345" w:type="pct"/>
            <w:noWrap/>
            <w:vAlign w:val="bottom"/>
            <w:hideMark/>
          </w:tcPr>
          <w:p w:rsidR="005C1377" w:rsidRPr="00D76822" w:rsidRDefault="005C1377" w:rsidP="00D76822">
            <w:pPr>
              <w:autoSpaceDE w:val="0"/>
              <w:autoSpaceDN w:val="0"/>
              <w:adjustRightInd w:val="0"/>
              <w:spacing w:before="120" w:after="120"/>
              <w:jc w:val="center"/>
              <w:rPr>
                <w:rFonts w:eastAsia="Calibri"/>
                <w:b/>
                <w:bCs/>
                <w:sz w:val="28"/>
                <w:lang w:val="en-US" w:eastAsia="en-US"/>
              </w:rPr>
            </w:pPr>
            <w:r w:rsidRPr="00D76822">
              <w:rPr>
                <w:rFonts w:eastAsia="Calibri"/>
                <w:b/>
                <w:bCs/>
                <w:sz w:val="28"/>
                <w:lang w:val="en-US" w:eastAsia="en-US"/>
              </w:rPr>
              <w:t>№</w:t>
            </w:r>
          </w:p>
        </w:tc>
        <w:tc>
          <w:tcPr>
            <w:tcW w:w="2302" w:type="pct"/>
            <w:noWrap/>
            <w:vAlign w:val="bottom"/>
            <w:hideMark/>
          </w:tcPr>
          <w:p w:rsidR="005C1377" w:rsidRPr="00D76822" w:rsidRDefault="005C1377" w:rsidP="00D76822">
            <w:pPr>
              <w:spacing w:before="120" w:after="120"/>
              <w:jc w:val="center"/>
              <w:rPr>
                <w:b/>
                <w:color w:val="000000"/>
                <w:sz w:val="28"/>
                <w:lang w:val="en-US"/>
              </w:rPr>
            </w:pPr>
            <w:r w:rsidRPr="00D76822">
              <w:rPr>
                <w:b/>
                <w:color w:val="000000"/>
                <w:sz w:val="28"/>
                <w:lang w:val="en-US"/>
              </w:rPr>
              <w:t>Facility Name</w:t>
            </w:r>
          </w:p>
        </w:tc>
        <w:tc>
          <w:tcPr>
            <w:tcW w:w="962" w:type="pct"/>
            <w:noWrap/>
            <w:vAlign w:val="bottom"/>
            <w:hideMark/>
          </w:tcPr>
          <w:p w:rsidR="005C1377" w:rsidRPr="00D76822" w:rsidRDefault="005C1377" w:rsidP="00D76822">
            <w:pPr>
              <w:spacing w:before="120" w:after="120"/>
              <w:jc w:val="center"/>
              <w:rPr>
                <w:b/>
                <w:color w:val="000000"/>
                <w:sz w:val="28"/>
                <w:lang w:val="en-US"/>
              </w:rPr>
            </w:pPr>
            <w:r w:rsidRPr="00D76822">
              <w:rPr>
                <w:b/>
                <w:color w:val="000000"/>
                <w:sz w:val="28"/>
                <w:lang w:val="en-US"/>
              </w:rPr>
              <w:t>Region</w:t>
            </w:r>
          </w:p>
        </w:tc>
        <w:tc>
          <w:tcPr>
            <w:tcW w:w="1391" w:type="pct"/>
            <w:noWrap/>
            <w:vAlign w:val="bottom"/>
            <w:hideMark/>
          </w:tcPr>
          <w:p w:rsidR="005C1377" w:rsidRPr="00D76822" w:rsidRDefault="005C1377" w:rsidP="00D76822">
            <w:pPr>
              <w:spacing w:before="120" w:after="120"/>
              <w:jc w:val="center"/>
              <w:rPr>
                <w:b/>
                <w:color w:val="000000"/>
                <w:sz w:val="28"/>
                <w:lang w:val="en-US"/>
              </w:rPr>
            </w:pPr>
            <w:r w:rsidRPr="00D76822">
              <w:rPr>
                <w:b/>
                <w:color w:val="000000"/>
                <w:sz w:val="28"/>
                <w:lang w:val="en-US"/>
              </w:rPr>
              <w:t>Type of facility</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1</w:t>
            </w:r>
          </w:p>
        </w:tc>
        <w:tc>
          <w:tcPr>
            <w:tcW w:w="2302" w:type="pct"/>
            <w:noWrap/>
            <w:hideMark/>
          </w:tcPr>
          <w:p w:rsidR="005C1377" w:rsidRPr="00D76822" w:rsidRDefault="005C1377">
            <w:pPr>
              <w:rPr>
                <w:color w:val="000000"/>
                <w:lang w:val="en-US"/>
              </w:rPr>
            </w:pPr>
            <w:r w:rsidRPr="00D76822">
              <w:rPr>
                <w:color w:val="000000"/>
                <w:lang w:val="en-US"/>
              </w:rPr>
              <w:t>Ataye hospital</w:t>
            </w:r>
          </w:p>
        </w:tc>
        <w:tc>
          <w:tcPr>
            <w:tcW w:w="962" w:type="pct"/>
            <w:noWrap/>
            <w:hideMark/>
          </w:tcPr>
          <w:p w:rsidR="005C1377" w:rsidRPr="00D76822" w:rsidRDefault="005C1377">
            <w:pPr>
              <w:rPr>
                <w:color w:val="000000"/>
                <w:lang w:val="en-US"/>
              </w:rPr>
            </w:pPr>
            <w:r w:rsidRPr="00D76822">
              <w:rPr>
                <w:color w:val="000000"/>
                <w:lang w:val="en-US"/>
              </w:rPr>
              <w:t>Amhara</w:t>
            </w:r>
          </w:p>
        </w:tc>
        <w:tc>
          <w:tcPr>
            <w:tcW w:w="1391" w:type="pct"/>
            <w:noWrap/>
            <w:hideMark/>
          </w:tcPr>
          <w:p w:rsidR="005C1377" w:rsidRPr="00D76822" w:rsidRDefault="005C1377">
            <w:pPr>
              <w:rPr>
                <w:color w:val="000000"/>
                <w:lang w:val="en-US"/>
              </w:rPr>
            </w:pPr>
            <w:r w:rsidRPr="00D76822">
              <w:rPr>
                <w:color w:val="000000"/>
                <w:lang w:val="en-US"/>
              </w:rPr>
              <w:t>Primary (ESO-Only)</w:t>
            </w:r>
          </w:p>
        </w:tc>
      </w:tr>
      <w:tr w:rsidR="005C1377" w:rsidRPr="005C1377" w:rsidTr="00D76822">
        <w:trPr>
          <w:trHeight w:val="375"/>
        </w:trPr>
        <w:tc>
          <w:tcPr>
            <w:tcW w:w="345" w:type="pct"/>
            <w:noWrap/>
            <w:hideMark/>
          </w:tcPr>
          <w:p w:rsidR="005C1377" w:rsidRPr="00D76822" w:rsidRDefault="005C1377" w:rsidP="00D76822">
            <w:pPr>
              <w:jc w:val="center"/>
              <w:rPr>
                <w:color w:val="000000"/>
                <w:lang w:val="en-US"/>
              </w:rPr>
            </w:pPr>
            <w:r w:rsidRPr="00D76822">
              <w:rPr>
                <w:color w:val="000000"/>
                <w:lang w:val="en-US"/>
              </w:rPr>
              <w:t>2</w:t>
            </w:r>
          </w:p>
        </w:tc>
        <w:tc>
          <w:tcPr>
            <w:tcW w:w="2302" w:type="pct"/>
            <w:noWrap/>
            <w:hideMark/>
          </w:tcPr>
          <w:p w:rsidR="005C1377" w:rsidRPr="00D76822" w:rsidRDefault="005C1377">
            <w:pPr>
              <w:rPr>
                <w:color w:val="000000"/>
                <w:lang w:val="en-US"/>
              </w:rPr>
            </w:pPr>
            <w:r w:rsidRPr="00D76822">
              <w:rPr>
                <w:color w:val="000000"/>
                <w:lang w:val="en-US"/>
              </w:rPr>
              <w:t>Boru Meda</w:t>
            </w:r>
          </w:p>
        </w:tc>
        <w:tc>
          <w:tcPr>
            <w:tcW w:w="962" w:type="pct"/>
            <w:noWrap/>
            <w:hideMark/>
          </w:tcPr>
          <w:p w:rsidR="005C1377" w:rsidRPr="00D76822" w:rsidRDefault="005C1377">
            <w:pPr>
              <w:rPr>
                <w:color w:val="000000"/>
                <w:lang w:val="en-US"/>
              </w:rPr>
            </w:pPr>
            <w:r w:rsidRPr="00D76822">
              <w:rPr>
                <w:color w:val="000000"/>
                <w:lang w:val="en-US"/>
              </w:rPr>
              <w:t>Amhara</w:t>
            </w:r>
          </w:p>
        </w:tc>
        <w:tc>
          <w:tcPr>
            <w:tcW w:w="1391" w:type="pct"/>
            <w:noWrap/>
            <w:hideMark/>
          </w:tcPr>
          <w:p w:rsidR="005C1377" w:rsidRPr="00D76822" w:rsidRDefault="005C1377">
            <w:pPr>
              <w:rPr>
                <w:color w:val="000000"/>
                <w:lang w:val="en-US"/>
              </w:rPr>
            </w:pPr>
            <w:r w:rsidRPr="00D76822">
              <w:rPr>
                <w:color w:val="000000"/>
                <w:lang w:val="en-US"/>
              </w:rPr>
              <w:t>Primary (ESO-Only)</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3</w:t>
            </w:r>
          </w:p>
        </w:tc>
        <w:tc>
          <w:tcPr>
            <w:tcW w:w="2302" w:type="pct"/>
            <w:noWrap/>
            <w:hideMark/>
          </w:tcPr>
          <w:p w:rsidR="005C1377" w:rsidRPr="00D76822" w:rsidRDefault="005C1377">
            <w:pPr>
              <w:rPr>
                <w:color w:val="000000"/>
                <w:lang w:val="en-US"/>
              </w:rPr>
            </w:pPr>
            <w:r w:rsidRPr="00D76822">
              <w:rPr>
                <w:color w:val="000000"/>
                <w:lang w:val="en-US"/>
              </w:rPr>
              <w:t>Debark hospital</w:t>
            </w:r>
          </w:p>
        </w:tc>
        <w:tc>
          <w:tcPr>
            <w:tcW w:w="962" w:type="pct"/>
            <w:noWrap/>
            <w:hideMark/>
          </w:tcPr>
          <w:p w:rsidR="005C1377" w:rsidRPr="00D76822" w:rsidRDefault="005C1377">
            <w:pPr>
              <w:rPr>
                <w:color w:val="000000"/>
                <w:lang w:val="en-US"/>
              </w:rPr>
            </w:pPr>
            <w:r w:rsidRPr="00D76822">
              <w:rPr>
                <w:color w:val="000000"/>
                <w:lang w:val="en-US"/>
              </w:rPr>
              <w:t>Amhara</w:t>
            </w:r>
          </w:p>
        </w:tc>
        <w:tc>
          <w:tcPr>
            <w:tcW w:w="1391" w:type="pct"/>
            <w:noWrap/>
            <w:hideMark/>
          </w:tcPr>
          <w:p w:rsidR="005C1377" w:rsidRPr="00D76822" w:rsidRDefault="005C1377">
            <w:pPr>
              <w:rPr>
                <w:color w:val="000000"/>
                <w:lang w:val="en-US"/>
              </w:rPr>
            </w:pPr>
            <w:r w:rsidRPr="00D76822">
              <w:rPr>
                <w:color w:val="000000"/>
                <w:lang w:val="en-US"/>
              </w:rPr>
              <w:t>Primary (ESO-Only)</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4</w:t>
            </w:r>
          </w:p>
        </w:tc>
        <w:tc>
          <w:tcPr>
            <w:tcW w:w="2302" w:type="pct"/>
            <w:noWrap/>
            <w:hideMark/>
          </w:tcPr>
          <w:p w:rsidR="005C1377" w:rsidRPr="00D76822" w:rsidRDefault="005C1377">
            <w:pPr>
              <w:rPr>
                <w:color w:val="000000"/>
                <w:lang w:val="en-US"/>
              </w:rPr>
            </w:pPr>
            <w:r w:rsidRPr="00D76822">
              <w:rPr>
                <w:color w:val="000000"/>
                <w:lang w:val="en-US"/>
              </w:rPr>
              <w:t>Debre Birhan Referal hospital</w:t>
            </w:r>
          </w:p>
        </w:tc>
        <w:tc>
          <w:tcPr>
            <w:tcW w:w="962" w:type="pct"/>
            <w:noWrap/>
            <w:hideMark/>
          </w:tcPr>
          <w:p w:rsidR="005C1377" w:rsidRPr="00D76822" w:rsidRDefault="005C1377">
            <w:pPr>
              <w:rPr>
                <w:color w:val="000000"/>
                <w:lang w:val="en-US"/>
              </w:rPr>
            </w:pPr>
            <w:r w:rsidRPr="00D76822">
              <w:rPr>
                <w:color w:val="000000"/>
                <w:lang w:val="en-US"/>
              </w:rPr>
              <w:t>Amhara</w:t>
            </w:r>
          </w:p>
        </w:tc>
        <w:tc>
          <w:tcPr>
            <w:tcW w:w="1391" w:type="pct"/>
            <w:noWrap/>
            <w:hideMark/>
          </w:tcPr>
          <w:p w:rsidR="005C1377" w:rsidRPr="00D76822" w:rsidRDefault="004535B1">
            <w:pPr>
              <w:rPr>
                <w:color w:val="000000"/>
                <w:lang w:val="en-US"/>
              </w:rPr>
            </w:pPr>
            <w:r>
              <w:rPr>
                <w:color w:val="000000"/>
                <w:lang w:val="en-US"/>
              </w:rPr>
              <w:t xml:space="preserve">Tertiary </w:t>
            </w:r>
            <w:r w:rsidR="005C1377" w:rsidRPr="00D76822">
              <w:rPr>
                <w:color w:val="000000"/>
                <w:lang w:val="en-US"/>
              </w:rPr>
              <w:t>(ESO-Plus)</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5</w:t>
            </w:r>
          </w:p>
        </w:tc>
        <w:tc>
          <w:tcPr>
            <w:tcW w:w="2302" w:type="pct"/>
            <w:noWrap/>
            <w:hideMark/>
          </w:tcPr>
          <w:p w:rsidR="005C1377" w:rsidRPr="00D76822" w:rsidRDefault="005C1377">
            <w:pPr>
              <w:rPr>
                <w:color w:val="000000"/>
                <w:lang w:val="en-US"/>
              </w:rPr>
            </w:pPr>
            <w:r w:rsidRPr="00D76822">
              <w:rPr>
                <w:color w:val="000000"/>
                <w:lang w:val="en-US"/>
              </w:rPr>
              <w:t>Debre Markos Referral hospital</w:t>
            </w:r>
          </w:p>
        </w:tc>
        <w:tc>
          <w:tcPr>
            <w:tcW w:w="962" w:type="pct"/>
            <w:noWrap/>
            <w:hideMark/>
          </w:tcPr>
          <w:p w:rsidR="005C1377" w:rsidRPr="00D76822" w:rsidRDefault="005C1377">
            <w:pPr>
              <w:rPr>
                <w:color w:val="000000"/>
                <w:lang w:val="en-US"/>
              </w:rPr>
            </w:pPr>
            <w:r w:rsidRPr="00D76822">
              <w:rPr>
                <w:color w:val="000000"/>
                <w:lang w:val="en-US"/>
              </w:rPr>
              <w:t>Amhara</w:t>
            </w:r>
          </w:p>
        </w:tc>
        <w:tc>
          <w:tcPr>
            <w:tcW w:w="1391" w:type="pct"/>
            <w:noWrap/>
            <w:hideMark/>
          </w:tcPr>
          <w:p w:rsidR="005C1377" w:rsidRPr="00D76822" w:rsidRDefault="004535B1">
            <w:pPr>
              <w:rPr>
                <w:color w:val="000000"/>
                <w:lang w:val="en-US"/>
              </w:rPr>
            </w:pPr>
            <w:r>
              <w:rPr>
                <w:color w:val="000000"/>
                <w:lang w:val="en-US"/>
              </w:rPr>
              <w:t>Tertiary</w:t>
            </w:r>
            <w:r w:rsidR="005C1377" w:rsidRPr="00D76822">
              <w:rPr>
                <w:color w:val="000000"/>
                <w:lang w:val="en-US"/>
              </w:rPr>
              <w:t xml:space="preserve"> (ESO-Plus)</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6</w:t>
            </w:r>
          </w:p>
        </w:tc>
        <w:tc>
          <w:tcPr>
            <w:tcW w:w="2302" w:type="pct"/>
            <w:noWrap/>
            <w:hideMark/>
          </w:tcPr>
          <w:p w:rsidR="005C1377" w:rsidRPr="00D76822" w:rsidRDefault="005C1377" w:rsidP="005C1377">
            <w:pPr>
              <w:rPr>
                <w:color w:val="000000"/>
                <w:lang w:val="en-US"/>
              </w:rPr>
            </w:pPr>
            <w:r w:rsidRPr="00D76822">
              <w:rPr>
                <w:color w:val="000000"/>
                <w:lang w:val="en-US"/>
              </w:rPr>
              <w:t xml:space="preserve">Debre Tabor hospital </w:t>
            </w:r>
          </w:p>
        </w:tc>
        <w:tc>
          <w:tcPr>
            <w:tcW w:w="962" w:type="pct"/>
            <w:noWrap/>
            <w:hideMark/>
          </w:tcPr>
          <w:p w:rsidR="005C1377" w:rsidRPr="00D76822" w:rsidRDefault="005C1377">
            <w:pPr>
              <w:rPr>
                <w:color w:val="000000"/>
                <w:lang w:val="en-US"/>
              </w:rPr>
            </w:pPr>
            <w:r w:rsidRPr="00D76822">
              <w:rPr>
                <w:color w:val="000000"/>
                <w:lang w:val="en-US"/>
              </w:rPr>
              <w:t>Amhara</w:t>
            </w:r>
          </w:p>
        </w:tc>
        <w:tc>
          <w:tcPr>
            <w:tcW w:w="1391" w:type="pct"/>
            <w:noWrap/>
            <w:hideMark/>
          </w:tcPr>
          <w:p w:rsidR="005C1377" w:rsidRPr="00D76822" w:rsidRDefault="005C1377">
            <w:pPr>
              <w:rPr>
                <w:color w:val="000000"/>
                <w:lang w:val="en-US"/>
              </w:rPr>
            </w:pPr>
            <w:r w:rsidRPr="00D76822">
              <w:rPr>
                <w:color w:val="000000"/>
                <w:lang w:val="en-US"/>
              </w:rPr>
              <w:t>General (ESO-Plus)</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7</w:t>
            </w:r>
          </w:p>
        </w:tc>
        <w:tc>
          <w:tcPr>
            <w:tcW w:w="2302" w:type="pct"/>
            <w:noWrap/>
            <w:hideMark/>
          </w:tcPr>
          <w:p w:rsidR="005C1377" w:rsidRPr="00D76822" w:rsidRDefault="005C1377">
            <w:pPr>
              <w:rPr>
                <w:color w:val="000000"/>
                <w:lang w:val="en-US"/>
              </w:rPr>
            </w:pPr>
            <w:r w:rsidRPr="00D76822">
              <w:rPr>
                <w:color w:val="000000"/>
                <w:lang w:val="en-US"/>
              </w:rPr>
              <w:t>Dessie Referral Hospital</w:t>
            </w:r>
          </w:p>
        </w:tc>
        <w:tc>
          <w:tcPr>
            <w:tcW w:w="962" w:type="pct"/>
            <w:noWrap/>
            <w:hideMark/>
          </w:tcPr>
          <w:p w:rsidR="005C1377" w:rsidRPr="00D76822" w:rsidRDefault="005C1377">
            <w:pPr>
              <w:rPr>
                <w:color w:val="000000"/>
                <w:lang w:val="en-US"/>
              </w:rPr>
            </w:pPr>
            <w:r w:rsidRPr="00D76822">
              <w:rPr>
                <w:color w:val="000000"/>
                <w:lang w:val="en-US"/>
              </w:rPr>
              <w:t>Amhara</w:t>
            </w:r>
          </w:p>
        </w:tc>
        <w:tc>
          <w:tcPr>
            <w:tcW w:w="1391" w:type="pct"/>
            <w:noWrap/>
            <w:hideMark/>
          </w:tcPr>
          <w:p w:rsidR="005C1377" w:rsidRPr="00D76822" w:rsidRDefault="004535B1">
            <w:pPr>
              <w:rPr>
                <w:color w:val="000000"/>
                <w:lang w:val="en-US"/>
              </w:rPr>
            </w:pPr>
            <w:r>
              <w:rPr>
                <w:color w:val="000000"/>
                <w:lang w:val="en-US"/>
              </w:rPr>
              <w:t>Tertiary</w:t>
            </w:r>
            <w:r w:rsidR="005C1377" w:rsidRPr="00D76822">
              <w:rPr>
                <w:color w:val="000000"/>
                <w:lang w:val="en-US"/>
              </w:rPr>
              <w:t xml:space="preserve"> (ESO-Plus)</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8</w:t>
            </w:r>
          </w:p>
        </w:tc>
        <w:tc>
          <w:tcPr>
            <w:tcW w:w="2302" w:type="pct"/>
            <w:noWrap/>
            <w:hideMark/>
          </w:tcPr>
          <w:p w:rsidR="005C1377" w:rsidRPr="00D76822" w:rsidRDefault="005C1377">
            <w:pPr>
              <w:rPr>
                <w:color w:val="000000"/>
                <w:lang w:val="en-US"/>
              </w:rPr>
            </w:pPr>
            <w:r w:rsidRPr="00D76822">
              <w:rPr>
                <w:color w:val="000000"/>
                <w:lang w:val="en-US"/>
              </w:rPr>
              <w:t>Enat hospital</w:t>
            </w:r>
          </w:p>
        </w:tc>
        <w:tc>
          <w:tcPr>
            <w:tcW w:w="962" w:type="pct"/>
            <w:noWrap/>
            <w:hideMark/>
          </w:tcPr>
          <w:p w:rsidR="005C1377" w:rsidRPr="00D76822" w:rsidRDefault="005C1377">
            <w:pPr>
              <w:rPr>
                <w:color w:val="000000"/>
                <w:lang w:val="en-US"/>
              </w:rPr>
            </w:pPr>
            <w:r w:rsidRPr="00D76822">
              <w:rPr>
                <w:color w:val="000000"/>
                <w:lang w:val="en-US"/>
              </w:rPr>
              <w:t>Amhara</w:t>
            </w:r>
          </w:p>
        </w:tc>
        <w:tc>
          <w:tcPr>
            <w:tcW w:w="1391" w:type="pct"/>
            <w:noWrap/>
            <w:hideMark/>
          </w:tcPr>
          <w:p w:rsidR="005C1377" w:rsidRPr="00D76822" w:rsidRDefault="005C1377">
            <w:pPr>
              <w:rPr>
                <w:color w:val="000000"/>
                <w:lang w:val="en-US"/>
              </w:rPr>
            </w:pPr>
            <w:r w:rsidRPr="00D76822">
              <w:rPr>
                <w:color w:val="000000"/>
                <w:lang w:val="en-US"/>
              </w:rPr>
              <w:t>Primary (ESO-Plus)</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9</w:t>
            </w:r>
          </w:p>
        </w:tc>
        <w:tc>
          <w:tcPr>
            <w:tcW w:w="2302" w:type="pct"/>
            <w:noWrap/>
            <w:hideMark/>
          </w:tcPr>
          <w:p w:rsidR="005C1377" w:rsidRPr="00D76822" w:rsidRDefault="005C1377">
            <w:pPr>
              <w:rPr>
                <w:color w:val="000000"/>
                <w:lang w:val="en-US"/>
              </w:rPr>
            </w:pPr>
            <w:r w:rsidRPr="00D76822">
              <w:rPr>
                <w:color w:val="000000"/>
                <w:lang w:val="en-US"/>
              </w:rPr>
              <w:t>Finoteselam Hospital</w:t>
            </w:r>
          </w:p>
        </w:tc>
        <w:tc>
          <w:tcPr>
            <w:tcW w:w="962" w:type="pct"/>
            <w:noWrap/>
            <w:hideMark/>
          </w:tcPr>
          <w:p w:rsidR="005C1377" w:rsidRPr="00D76822" w:rsidRDefault="005C1377">
            <w:pPr>
              <w:rPr>
                <w:color w:val="000000"/>
                <w:lang w:val="en-US"/>
              </w:rPr>
            </w:pPr>
            <w:r w:rsidRPr="00D76822">
              <w:rPr>
                <w:color w:val="000000"/>
                <w:lang w:val="en-US"/>
              </w:rPr>
              <w:t>Amhara</w:t>
            </w:r>
          </w:p>
        </w:tc>
        <w:tc>
          <w:tcPr>
            <w:tcW w:w="1391" w:type="pct"/>
            <w:noWrap/>
            <w:hideMark/>
          </w:tcPr>
          <w:p w:rsidR="005C1377" w:rsidRPr="00D76822" w:rsidRDefault="005C1377">
            <w:pPr>
              <w:rPr>
                <w:color w:val="000000"/>
                <w:lang w:val="en-US"/>
              </w:rPr>
            </w:pPr>
            <w:r w:rsidRPr="00D76822">
              <w:rPr>
                <w:color w:val="000000"/>
                <w:lang w:val="en-US"/>
              </w:rPr>
              <w:t>Primary (ESO-Plus)</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10</w:t>
            </w:r>
          </w:p>
        </w:tc>
        <w:tc>
          <w:tcPr>
            <w:tcW w:w="2302" w:type="pct"/>
            <w:noWrap/>
            <w:hideMark/>
          </w:tcPr>
          <w:p w:rsidR="005C1377" w:rsidRPr="00D76822" w:rsidRDefault="005C1377">
            <w:pPr>
              <w:rPr>
                <w:color w:val="000000"/>
                <w:lang w:val="en-US"/>
              </w:rPr>
            </w:pPr>
            <w:r w:rsidRPr="00D76822">
              <w:rPr>
                <w:color w:val="000000"/>
                <w:lang w:val="en-US"/>
              </w:rPr>
              <w:t>Hidar 11 Hospital</w:t>
            </w:r>
          </w:p>
        </w:tc>
        <w:tc>
          <w:tcPr>
            <w:tcW w:w="962" w:type="pct"/>
            <w:noWrap/>
            <w:hideMark/>
          </w:tcPr>
          <w:p w:rsidR="005C1377" w:rsidRPr="00D76822" w:rsidRDefault="005C1377">
            <w:pPr>
              <w:rPr>
                <w:color w:val="000000"/>
                <w:lang w:val="en-US"/>
              </w:rPr>
            </w:pPr>
            <w:r w:rsidRPr="00D76822">
              <w:rPr>
                <w:color w:val="000000"/>
                <w:lang w:val="en-US"/>
              </w:rPr>
              <w:t>Amhara</w:t>
            </w:r>
          </w:p>
        </w:tc>
        <w:tc>
          <w:tcPr>
            <w:tcW w:w="1391" w:type="pct"/>
            <w:noWrap/>
            <w:hideMark/>
          </w:tcPr>
          <w:p w:rsidR="005C1377" w:rsidRPr="00D76822" w:rsidRDefault="005C1377">
            <w:pPr>
              <w:rPr>
                <w:color w:val="000000"/>
                <w:lang w:val="en-US"/>
              </w:rPr>
            </w:pPr>
            <w:r w:rsidRPr="00D76822">
              <w:rPr>
                <w:color w:val="000000"/>
                <w:lang w:val="en-US"/>
              </w:rPr>
              <w:t>Primary (ESO-Only)</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11</w:t>
            </w:r>
          </w:p>
        </w:tc>
        <w:tc>
          <w:tcPr>
            <w:tcW w:w="2302" w:type="pct"/>
            <w:noWrap/>
            <w:hideMark/>
          </w:tcPr>
          <w:p w:rsidR="005C1377" w:rsidRPr="00D76822" w:rsidRDefault="005C1377">
            <w:pPr>
              <w:rPr>
                <w:color w:val="000000"/>
                <w:lang w:val="en-US"/>
              </w:rPr>
            </w:pPr>
            <w:r w:rsidRPr="00D76822">
              <w:rPr>
                <w:color w:val="000000"/>
                <w:lang w:val="en-US"/>
              </w:rPr>
              <w:t>Mehalmeda hospital</w:t>
            </w:r>
          </w:p>
        </w:tc>
        <w:tc>
          <w:tcPr>
            <w:tcW w:w="962" w:type="pct"/>
            <w:noWrap/>
            <w:hideMark/>
          </w:tcPr>
          <w:p w:rsidR="005C1377" w:rsidRPr="00D76822" w:rsidRDefault="005C1377">
            <w:pPr>
              <w:rPr>
                <w:color w:val="000000"/>
                <w:lang w:val="en-US"/>
              </w:rPr>
            </w:pPr>
            <w:r w:rsidRPr="00D76822">
              <w:rPr>
                <w:color w:val="000000"/>
                <w:lang w:val="en-US"/>
              </w:rPr>
              <w:t>Amhara</w:t>
            </w:r>
          </w:p>
        </w:tc>
        <w:tc>
          <w:tcPr>
            <w:tcW w:w="1391" w:type="pct"/>
            <w:noWrap/>
            <w:hideMark/>
          </w:tcPr>
          <w:p w:rsidR="005C1377" w:rsidRPr="00D76822" w:rsidRDefault="005C1377">
            <w:pPr>
              <w:rPr>
                <w:color w:val="000000"/>
                <w:lang w:val="en-US"/>
              </w:rPr>
            </w:pPr>
            <w:r w:rsidRPr="00D76822">
              <w:rPr>
                <w:color w:val="000000"/>
                <w:lang w:val="en-US"/>
              </w:rPr>
              <w:t>Primary (ESO-Only)</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12</w:t>
            </w:r>
          </w:p>
        </w:tc>
        <w:tc>
          <w:tcPr>
            <w:tcW w:w="2302" w:type="pct"/>
            <w:noWrap/>
            <w:hideMark/>
          </w:tcPr>
          <w:p w:rsidR="005C1377" w:rsidRPr="00D76822" w:rsidRDefault="005C1377">
            <w:pPr>
              <w:rPr>
                <w:color w:val="000000"/>
                <w:lang w:val="en-US"/>
              </w:rPr>
            </w:pPr>
            <w:r w:rsidRPr="00D76822">
              <w:rPr>
                <w:color w:val="000000"/>
                <w:lang w:val="en-US"/>
              </w:rPr>
              <w:t xml:space="preserve">Mekaneselam Hospital </w:t>
            </w:r>
          </w:p>
        </w:tc>
        <w:tc>
          <w:tcPr>
            <w:tcW w:w="962" w:type="pct"/>
            <w:noWrap/>
            <w:hideMark/>
          </w:tcPr>
          <w:p w:rsidR="005C1377" w:rsidRPr="00D76822" w:rsidRDefault="005C1377">
            <w:pPr>
              <w:rPr>
                <w:color w:val="000000"/>
                <w:lang w:val="en-US"/>
              </w:rPr>
            </w:pPr>
            <w:r w:rsidRPr="00D76822">
              <w:rPr>
                <w:color w:val="000000"/>
                <w:lang w:val="en-US"/>
              </w:rPr>
              <w:t>Amhara</w:t>
            </w:r>
          </w:p>
        </w:tc>
        <w:tc>
          <w:tcPr>
            <w:tcW w:w="1391" w:type="pct"/>
            <w:noWrap/>
            <w:hideMark/>
          </w:tcPr>
          <w:p w:rsidR="005C1377" w:rsidRPr="00D76822" w:rsidRDefault="005C1377">
            <w:pPr>
              <w:rPr>
                <w:color w:val="000000"/>
                <w:lang w:val="en-US"/>
              </w:rPr>
            </w:pPr>
            <w:r w:rsidRPr="00D76822">
              <w:rPr>
                <w:color w:val="000000"/>
                <w:lang w:val="en-US"/>
              </w:rPr>
              <w:t>Primary (ESO-Only)</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13</w:t>
            </w:r>
          </w:p>
        </w:tc>
        <w:tc>
          <w:tcPr>
            <w:tcW w:w="2302" w:type="pct"/>
            <w:noWrap/>
            <w:hideMark/>
          </w:tcPr>
          <w:p w:rsidR="005C1377" w:rsidRPr="00D76822" w:rsidRDefault="005C1377">
            <w:pPr>
              <w:rPr>
                <w:color w:val="000000"/>
                <w:lang w:val="en-US"/>
              </w:rPr>
            </w:pPr>
            <w:r w:rsidRPr="00D76822">
              <w:rPr>
                <w:color w:val="000000"/>
                <w:lang w:val="en-US"/>
              </w:rPr>
              <w:t>Mekele Patriots Memorial Hospital</w:t>
            </w:r>
          </w:p>
        </w:tc>
        <w:tc>
          <w:tcPr>
            <w:tcW w:w="962" w:type="pct"/>
            <w:noWrap/>
            <w:hideMark/>
          </w:tcPr>
          <w:p w:rsidR="005C1377" w:rsidRPr="00D76822" w:rsidRDefault="005C1377">
            <w:pPr>
              <w:rPr>
                <w:color w:val="000000"/>
                <w:lang w:val="en-US"/>
              </w:rPr>
            </w:pPr>
            <w:r w:rsidRPr="00D76822">
              <w:rPr>
                <w:color w:val="000000"/>
                <w:lang w:val="en-US"/>
              </w:rPr>
              <w:t>Amhara</w:t>
            </w:r>
          </w:p>
        </w:tc>
        <w:tc>
          <w:tcPr>
            <w:tcW w:w="1391" w:type="pct"/>
            <w:noWrap/>
            <w:hideMark/>
          </w:tcPr>
          <w:p w:rsidR="005C1377" w:rsidRPr="00D76822" w:rsidRDefault="005C1377">
            <w:pPr>
              <w:rPr>
                <w:color w:val="000000"/>
                <w:lang w:val="en-US"/>
              </w:rPr>
            </w:pPr>
            <w:r w:rsidRPr="00D76822">
              <w:rPr>
                <w:color w:val="000000"/>
                <w:lang w:val="en-US"/>
              </w:rPr>
              <w:t>Primary (ESO-Plus)</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14</w:t>
            </w:r>
          </w:p>
        </w:tc>
        <w:tc>
          <w:tcPr>
            <w:tcW w:w="2302" w:type="pct"/>
            <w:noWrap/>
            <w:hideMark/>
          </w:tcPr>
          <w:p w:rsidR="005C1377" w:rsidRPr="00D76822" w:rsidRDefault="005C1377">
            <w:pPr>
              <w:rPr>
                <w:color w:val="000000"/>
                <w:lang w:val="en-US"/>
              </w:rPr>
            </w:pPr>
            <w:r w:rsidRPr="00D76822">
              <w:rPr>
                <w:color w:val="000000"/>
                <w:lang w:val="en-US"/>
              </w:rPr>
              <w:t>Metema hospital</w:t>
            </w:r>
          </w:p>
        </w:tc>
        <w:tc>
          <w:tcPr>
            <w:tcW w:w="962" w:type="pct"/>
            <w:noWrap/>
            <w:hideMark/>
          </w:tcPr>
          <w:p w:rsidR="005C1377" w:rsidRPr="00D76822" w:rsidRDefault="005C1377">
            <w:pPr>
              <w:rPr>
                <w:color w:val="000000"/>
                <w:lang w:val="en-US"/>
              </w:rPr>
            </w:pPr>
            <w:r w:rsidRPr="00D76822">
              <w:rPr>
                <w:color w:val="000000"/>
                <w:lang w:val="en-US"/>
              </w:rPr>
              <w:t>Amhara</w:t>
            </w:r>
          </w:p>
        </w:tc>
        <w:tc>
          <w:tcPr>
            <w:tcW w:w="1391" w:type="pct"/>
            <w:noWrap/>
            <w:hideMark/>
          </w:tcPr>
          <w:p w:rsidR="005C1377" w:rsidRPr="00D76822" w:rsidRDefault="005C1377">
            <w:pPr>
              <w:rPr>
                <w:color w:val="000000"/>
                <w:lang w:val="en-US"/>
              </w:rPr>
            </w:pPr>
            <w:r w:rsidRPr="00D76822">
              <w:rPr>
                <w:color w:val="000000"/>
                <w:lang w:val="en-US"/>
              </w:rPr>
              <w:t>Primary (ESO-Only)</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15</w:t>
            </w:r>
          </w:p>
        </w:tc>
        <w:tc>
          <w:tcPr>
            <w:tcW w:w="2302" w:type="pct"/>
            <w:noWrap/>
            <w:hideMark/>
          </w:tcPr>
          <w:p w:rsidR="005C1377" w:rsidRPr="00D76822" w:rsidRDefault="005C1377">
            <w:pPr>
              <w:rPr>
                <w:color w:val="000000"/>
                <w:lang w:val="en-US"/>
              </w:rPr>
            </w:pPr>
            <w:r w:rsidRPr="00D76822">
              <w:rPr>
                <w:color w:val="000000"/>
                <w:lang w:val="en-US"/>
              </w:rPr>
              <w:t>Shegaw Motta District hospital</w:t>
            </w:r>
          </w:p>
        </w:tc>
        <w:tc>
          <w:tcPr>
            <w:tcW w:w="962" w:type="pct"/>
            <w:noWrap/>
            <w:hideMark/>
          </w:tcPr>
          <w:p w:rsidR="005C1377" w:rsidRPr="00D76822" w:rsidRDefault="005C1377">
            <w:pPr>
              <w:rPr>
                <w:color w:val="000000"/>
                <w:lang w:val="en-US"/>
              </w:rPr>
            </w:pPr>
            <w:r w:rsidRPr="00D76822">
              <w:rPr>
                <w:color w:val="000000"/>
                <w:lang w:val="en-US"/>
              </w:rPr>
              <w:t>Amhara</w:t>
            </w:r>
          </w:p>
        </w:tc>
        <w:tc>
          <w:tcPr>
            <w:tcW w:w="1391" w:type="pct"/>
            <w:noWrap/>
            <w:hideMark/>
          </w:tcPr>
          <w:p w:rsidR="005C1377" w:rsidRPr="00D76822" w:rsidRDefault="005C1377">
            <w:pPr>
              <w:rPr>
                <w:color w:val="000000"/>
                <w:lang w:val="en-US"/>
              </w:rPr>
            </w:pPr>
            <w:r w:rsidRPr="00D76822">
              <w:rPr>
                <w:color w:val="000000"/>
                <w:lang w:val="en-US"/>
              </w:rPr>
              <w:t>Primary (ESO-Only)</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16</w:t>
            </w:r>
          </w:p>
        </w:tc>
        <w:tc>
          <w:tcPr>
            <w:tcW w:w="2302" w:type="pct"/>
            <w:noWrap/>
            <w:hideMark/>
          </w:tcPr>
          <w:p w:rsidR="005C1377" w:rsidRPr="00D76822" w:rsidRDefault="005C1377">
            <w:pPr>
              <w:rPr>
                <w:color w:val="000000"/>
                <w:lang w:val="en-US"/>
              </w:rPr>
            </w:pPr>
            <w:r w:rsidRPr="00D76822">
              <w:rPr>
                <w:color w:val="000000"/>
                <w:lang w:val="en-US"/>
              </w:rPr>
              <w:t>Tefera Hailu Memorial Hospital</w:t>
            </w:r>
          </w:p>
        </w:tc>
        <w:tc>
          <w:tcPr>
            <w:tcW w:w="962" w:type="pct"/>
            <w:noWrap/>
            <w:hideMark/>
          </w:tcPr>
          <w:p w:rsidR="005C1377" w:rsidRPr="00D76822" w:rsidRDefault="005C1377">
            <w:pPr>
              <w:rPr>
                <w:color w:val="000000"/>
                <w:lang w:val="en-US"/>
              </w:rPr>
            </w:pPr>
            <w:r w:rsidRPr="00D76822">
              <w:rPr>
                <w:color w:val="000000"/>
                <w:lang w:val="en-US"/>
              </w:rPr>
              <w:t>Amhara</w:t>
            </w:r>
          </w:p>
        </w:tc>
        <w:tc>
          <w:tcPr>
            <w:tcW w:w="1391" w:type="pct"/>
            <w:noWrap/>
            <w:hideMark/>
          </w:tcPr>
          <w:p w:rsidR="005C1377" w:rsidRPr="00D76822" w:rsidRDefault="005C1377">
            <w:pPr>
              <w:rPr>
                <w:color w:val="000000"/>
                <w:lang w:val="en-US"/>
              </w:rPr>
            </w:pPr>
            <w:r w:rsidRPr="00D76822">
              <w:rPr>
                <w:color w:val="000000"/>
                <w:lang w:val="en-US"/>
              </w:rPr>
              <w:t>Primary (ESO-Plus)</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17</w:t>
            </w:r>
          </w:p>
        </w:tc>
        <w:tc>
          <w:tcPr>
            <w:tcW w:w="2302" w:type="pct"/>
            <w:noWrap/>
            <w:hideMark/>
          </w:tcPr>
          <w:p w:rsidR="005C1377" w:rsidRPr="00D76822" w:rsidRDefault="005C1377">
            <w:pPr>
              <w:rPr>
                <w:color w:val="000000"/>
                <w:lang w:val="en-US"/>
              </w:rPr>
            </w:pPr>
            <w:r w:rsidRPr="00D76822">
              <w:rPr>
                <w:color w:val="000000"/>
                <w:lang w:val="en-US"/>
              </w:rPr>
              <w:t>Woldiya General Hospital</w:t>
            </w:r>
          </w:p>
        </w:tc>
        <w:tc>
          <w:tcPr>
            <w:tcW w:w="962" w:type="pct"/>
            <w:noWrap/>
            <w:hideMark/>
          </w:tcPr>
          <w:p w:rsidR="005C1377" w:rsidRPr="00D76822" w:rsidRDefault="005C1377">
            <w:pPr>
              <w:rPr>
                <w:color w:val="000000"/>
                <w:lang w:val="en-US"/>
              </w:rPr>
            </w:pPr>
            <w:r w:rsidRPr="00D76822">
              <w:rPr>
                <w:color w:val="000000"/>
                <w:lang w:val="en-US"/>
              </w:rPr>
              <w:t>Amhara</w:t>
            </w:r>
          </w:p>
        </w:tc>
        <w:tc>
          <w:tcPr>
            <w:tcW w:w="1391" w:type="pct"/>
            <w:noWrap/>
            <w:hideMark/>
          </w:tcPr>
          <w:p w:rsidR="005C1377" w:rsidRPr="00D76822" w:rsidRDefault="005C1377">
            <w:pPr>
              <w:rPr>
                <w:color w:val="000000"/>
                <w:lang w:val="en-US"/>
              </w:rPr>
            </w:pPr>
            <w:r w:rsidRPr="00D76822">
              <w:rPr>
                <w:color w:val="000000"/>
                <w:lang w:val="en-US"/>
              </w:rPr>
              <w:t>General (ESO-Plus)</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18</w:t>
            </w:r>
          </w:p>
        </w:tc>
        <w:tc>
          <w:tcPr>
            <w:tcW w:w="2302" w:type="pct"/>
            <w:noWrap/>
            <w:hideMark/>
          </w:tcPr>
          <w:p w:rsidR="005C1377" w:rsidRPr="00D76822" w:rsidRDefault="005C1377">
            <w:pPr>
              <w:rPr>
                <w:color w:val="000000"/>
                <w:lang w:val="en-US"/>
              </w:rPr>
            </w:pPr>
            <w:r w:rsidRPr="00D76822">
              <w:rPr>
                <w:color w:val="000000"/>
                <w:lang w:val="en-US"/>
              </w:rPr>
              <w:t>Asosa Hospital</w:t>
            </w:r>
          </w:p>
        </w:tc>
        <w:tc>
          <w:tcPr>
            <w:tcW w:w="962" w:type="pct"/>
            <w:noWrap/>
            <w:hideMark/>
          </w:tcPr>
          <w:p w:rsidR="005C1377" w:rsidRPr="00D76822" w:rsidRDefault="005C1377">
            <w:pPr>
              <w:rPr>
                <w:color w:val="000000"/>
                <w:lang w:val="en-US"/>
              </w:rPr>
            </w:pPr>
            <w:r w:rsidRPr="00D76822">
              <w:rPr>
                <w:color w:val="000000"/>
                <w:lang w:val="en-US"/>
              </w:rPr>
              <w:t>Benshangul</w:t>
            </w:r>
          </w:p>
        </w:tc>
        <w:tc>
          <w:tcPr>
            <w:tcW w:w="1391" w:type="pct"/>
            <w:noWrap/>
            <w:hideMark/>
          </w:tcPr>
          <w:p w:rsidR="005C1377" w:rsidRPr="00D76822" w:rsidRDefault="005C1377">
            <w:pPr>
              <w:rPr>
                <w:color w:val="000000"/>
                <w:lang w:val="en-US"/>
              </w:rPr>
            </w:pPr>
            <w:r w:rsidRPr="00D76822">
              <w:rPr>
                <w:color w:val="000000"/>
                <w:lang w:val="en-US"/>
              </w:rPr>
              <w:t>General (ESO-Plus)</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19</w:t>
            </w:r>
          </w:p>
        </w:tc>
        <w:tc>
          <w:tcPr>
            <w:tcW w:w="2302" w:type="pct"/>
            <w:noWrap/>
            <w:hideMark/>
          </w:tcPr>
          <w:p w:rsidR="005C1377" w:rsidRPr="00D76822" w:rsidRDefault="005C1377">
            <w:pPr>
              <w:rPr>
                <w:color w:val="000000"/>
                <w:lang w:val="en-US"/>
              </w:rPr>
            </w:pPr>
            <w:r w:rsidRPr="00D76822">
              <w:rPr>
                <w:color w:val="000000"/>
                <w:lang w:val="en-US"/>
              </w:rPr>
              <w:t>Pawe Hospital</w:t>
            </w:r>
          </w:p>
        </w:tc>
        <w:tc>
          <w:tcPr>
            <w:tcW w:w="962" w:type="pct"/>
            <w:noWrap/>
            <w:hideMark/>
          </w:tcPr>
          <w:p w:rsidR="005C1377" w:rsidRPr="00D76822" w:rsidRDefault="005C1377">
            <w:pPr>
              <w:rPr>
                <w:color w:val="000000"/>
                <w:lang w:val="en-US"/>
              </w:rPr>
            </w:pPr>
            <w:r w:rsidRPr="00D76822">
              <w:rPr>
                <w:color w:val="000000"/>
                <w:lang w:val="en-US"/>
              </w:rPr>
              <w:t>Benshangul</w:t>
            </w:r>
          </w:p>
        </w:tc>
        <w:tc>
          <w:tcPr>
            <w:tcW w:w="1391" w:type="pct"/>
            <w:noWrap/>
            <w:hideMark/>
          </w:tcPr>
          <w:p w:rsidR="005C1377" w:rsidRPr="00D76822" w:rsidRDefault="005C1377">
            <w:pPr>
              <w:rPr>
                <w:color w:val="000000"/>
                <w:lang w:val="en-US"/>
              </w:rPr>
            </w:pPr>
            <w:r w:rsidRPr="00D76822">
              <w:rPr>
                <w:color w:val="000000"/>
                <w:lang w:val="en-US"/>
              </w:rPr>
              <w:t>General (ESO-Only)</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20</w:t>
            </w:r>
          </w:p>
        </w:tc>
        <w:tc>
          <w:tcPr>
            <w:tcW w:w="2302" w:type="pct"/>
            <w:noWrap/>
            <w:hideMark/>
          </w:tcPr>
          <w:p w:rsidR="005C1377" w:rsidRPr="00D76822" w:rsidRDefault="005C1377">
            <w:pPr>
              <w:rPr>
                <w:color w:val="000000"/>
                <w:lang w:val="en-US"/>
              </w:rPr>
            </w:pPr>
            <w:r w:rsidRPr="00D76822">
              <w:rPr>
                <w:color w:val="000000"/>
                <w:lang w:val="en-US"/>
              </w:rPr>
              <w:t>Gambella Hospital</w:t>
            </w:r>
          </w:p>
        </w:tc>
        <w:tc>
          <w:tcPr>
            <w:tcW w:w="962" w:type="pct"/>
            <w:noWrap/>
            <w:hideMark/>
          </w:tcPr>
          <w:p w:rsidR="005C1377" w:rsidRPr="00D76822" w:rsidRDefault="005C1377">
            <w:pPr>
              <w:rPr>
                <w:color w:val="000000"/>
                <w:lang w:val="en-US"/>
              </w:rPr>
            </w:pPr>
            <w:r w:rsidRPr="00D76822">
              <w:rPr>
                <w:color w:val="000000"/>
                <w:lang w:val="en-US"/>
              </w:rPr>
              <w:t>Gambella</w:t>
            </w:r>
          </w:p>
        </w:tc>
        <w:tc>
          <w:tcPr>
            <w:tcW w:w="1391" w:type="pct"/>
            <w:noWrap/>
            <w:hideMark/>
          </w:tcPr>
          <w:p w:rsidR="005C1377" w:rsidRPr="00D76822" w:rsidRDefault="005C1377">
            <w:pPr>
              <w:rPr>
                <w:color w:val="000000"/>
                <w:lang w:val="en-US"/>
              </w:rPr>
            </w:pPr>
            <w:r w:rsidRPr="00D76822">
              <w:rPr>
                <w:color w:val="000000"/>
                <w:lang w:val="en-US"/>
              </w:rPr>
              <w:t>General (ESO-Plus)</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21</w:t>
            </w:r>
          </w:p>
        </w:tc>
        <w:tc>
          <w:tcPr>
            <w:tcW w:w="2302" w:type="pct"/>
            <w:noWrap/>
            <w:hideMark/>
          </w:tcPr>
          <w:p w:rsidR="005C1377" w:rsidRPr="00D76822" w:rsidRDefault="005C1377">
            <w:pPr>
              <w:rPr>
                <w:color w:val="000000"/>
                <w:lang w:val="en-US"/>
              </w:rPr>
            </w:pPr>
            <w:r w:rsidRPr="00D76822">
              <w:rPr>
                <w:color w:val="000000"/>
                <w:lang w:val="en-US"/>
              </w:rPr>
              <w:t>Jugal Hospital</w:t>
            </w:r>
          </w:p>
        </w:tc>
        <w:tc>
          <w:tcPr>
            <w:tcW w:w="962" w:type="pct"/>
            <w:noWrap/>
            <w:hideMark/>
          </w:tcPr>
          <w:p w:rsidR="005C1377" w:rsidRPr="00D76822" w:rsidRDefault="005C1377">
            <w:pPr>
              <w:rPr>
                <w:color w:val="000000"/>
                <w:lang w:val="en-US"/>
              </w:rPr>
            </w:pPr>
            <w:r w:rsidRPr="00D76822">
              <w:rPr>
                <w:color w:val="000000"/>
                <w:lang w:val="en-US"/>
              </w:rPr>
              <w:t>Harrari</w:t>
            </w:r>
          </w:p>
        </w:tc>
        <w:tc>
          <w:tcPr>
            <w:tcW w:w="1391" w:type="pct"/>
            <w:noWrap/>
            <w:hideMark/>
          </w:tcPr>
          <w:p w:rsidR="005C1377" w:rsidRPr="00D76822" w:rsidRDefault="005C1377">
            <w:pPr>
              <w:rPr>
                <w:color w:val="000000"/>
                <w:lang w:val="en-US"/>
              </w:rPr>
            </w:pPr>
            <w:r w:rsidRPr="00D76822">
              <w:rPr>
                <w:color w:val="000000"/>
                <w:lang w:val="en-US"/>
              </w:rPr>
              <w:t>General (ESO-Plus)</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22</w:t>
            </w:r>
          </w:p>
        </w:tc>
        <w:tc>
          <w:tcPr>
            <w:tcW w:w="2302" w:type="pct"/>
            <w:noWrap/>
            <w:hideMark/>
          </w:tcPr>
          <w:p w:rsidR="005C1377" w:rsidRPr="00D76822" w:rsidRDefault="005C1377">
            <w:pPr>
              <w:rPr>
                <w:color w:val="000000"/>
                <w:lang w:val="en-US"/>
              </w:rPr>
            </w:pPr>
            <w:r w:rsidRPr="00D76822">
              <w:rPr>
                <w:color w:val="000000"/>
                <w:lang w:val="en-US"/>
              </w:rPr>
              <w:t>Adola hospital</w:t>
            </w:r>
          </w:p>
        </w:tc>
        <w:tc>
          <w:tcPr>
            <w:tcW w:w="962" w:type="pct"/>
            <w:noWrap/>
            <w:hideMark/>
          </w:tcPr>
          <w:p w:rsidR="005C1377" w:rsidRPr="00D76822" w:rsidRDefault="005C1377">
            <w:pPr>
              <w:rPr>
                <w:color w:val="000000"/>
                <w:lang w:val="en-US"/>
              </w:rPr>
            </w:pPr>
            <w:r w:rsidRPr="00D76822">
              <w:rPr>
                <w:color w:val="000000"/>
                <w:lang w:val="en-US"/>
              </w:rPr>
              <w:t>Oromya</w:t>
            </w:r>
          </w:p>
        </w:tc>
        <w:tc>
          <w:tcPr>
            <w:tcW w:w="1391" w:type="pct"/>
            <w:noWrap/>
            <w:hideMark/>
          </w:tcPr>
          <w:p w:rsidR="005C1377" w:rsidRPr="00D76822" w:rsidRDefault="005C1377">
            <w:pPr>
              <w:rPr>
                <w:color w:val="000000"/>
                <w:lang w:val="en-US"/>
              </w:rPr>
            </w:pPr>
            <w:r w:rsidRPr="00D76822">
              <w:rPr>
                <w:color w:val="000000"/>
                <w:lang w:val="en-US"/>
              </w:rPr>
              <w:t>Primary (ESO-Only)</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23</w:t>
            </w:r>
          </w:p>
        </w:tc>
        <w:tc>
          <w:tcPr>
            <w:tcW w:w="2302" w:type="pct"/>
            <w:noWrap/>
            <w:hideMark/>
          </w:tcPr>
          <w:p w:rsidR="005C1377" w:rsidRPr="00D76822" w:rsidRDefault="005C1377">
            <w:pPr>
              <w:rPr>
                <w:color w:val="000000"/>
                <w:lang w:val="en-US"/>
              </w:rPr>
            </w:pPr>
            <w:r w:rsidRPr="00D76822">
              <w:rPr>
                <w:color w:val="000000"/>
                <w:lang w:val="en-US"/>
              </w:rPr>
              <w:t>Arsi Robe Hospital</w:t>
            </w:r>
          </w:p>
        </w:tc>
        <w:tc>
          <w:tcPr>
            <w:tcW w:w="962" w:type="pct"/>
            <w:noWrap/>
            <w:hideMark/>
          </w:tcPr>
          <w:p w:rsidR="005C1377" w:rsidRPr="00D76822" w:rsidRDefault="005C1377">
            <w:pPr>
              <w:rPr>
                <w:color w:val="000000"/>
                <w:lang w:val="en-US"/>
              </w:rPr>
            </w:pPr>
            <w:r w:rsidRPr="00D76822">
              <w:rPr>
                <w:color w:val="000000"/>
                <w:lang w:val="en-US"/>
              </w:rPr>
              <w:t>Oromya</w:t>
            </w:r>
          </w:p>
        </w:tc>
        <w:tc>
          <w:tcPr>
            <w:tcW w:w="1391" w:type="pct"/>
            <w:noWrap/>
            <w:hideMark/>
          </w:tcPr>
          <w:p w:rsidR="005C1377" w:rsidRPr="00D76822" w:rsidRDefault="005C1377">
            <w:pPr>
              <w:rPr>
                <w:color w:val="000000"/>
                <w:lang w:val="en-US"/>
              </w:rPr>
            </w:pPr>
            <w:r w:rsidRPr="00D76822">
              <w:rPr>
                <w:color w:val="000000"/>
                <w:lang w:val="en-US"/>
              </w:rPr>
              <w:t>Primary (ESO-Only)</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24</w:t>
            </w:r>
          </w:p>
        </w:tc>
        <w:tc>
          <w:tcPr>
            <w:tcW w:w="2302" w:type="pct"/>
            <w:noWrap/>
            <w:hideMark/>
          </w:tcPr>
          <w:p w:rsidR="005C1377" w:rsidRPr="00D76822" w:rsidRDefault="005C1377">
            <w:pPr>
              <w:rPr>
                <w:color w:val="000000"/>
                <w:lang w:val="en-US"/>
              </w:rPr>
            </w:pPr>
            <w:r w:rsidRPr="00D76822">
              <w:rPr>
                <w:color w:val="000000"/>
                <w:lang w:val="en-US"/>
              </w:rPr>
              <w:t>Bale Robe Hospital</w:t>
            </w:r>
          </w:p>
        </w:tc>
        <w:tc>
          <w:tcPr>
            <w:tcW w:w="962" w:type="pct"/>
            <w:noWrap/>
            <w:hideMark/>
          </w:tcPr>
          <w:p w:rsidR="005C1377" w:rsidRPr="00D76822" w:rsidRDefault="005C1377">
            <w:pPr>
              <w:rPr>
                <w:color w:val="000000"/>
                <w:lang w:val="en-US"/>
              </w:rPr>
            </w:pPr>
            <w:r w:rsidRPr="00D76822">
              <w:rPr>
                <w:color w:val="000000"/>
                <w:lang w:val="en-US"/>
              </w:rPr>
              <w:t>Oromya</w:t>
            </w:r>
          </w:p>
        </w:tc>
        <w:tc>
          <w:tcPr>
            <w:tcW w:w="1391" w:type="pct"/>
            <w:noWrap/>
            <w:hideMark/>
          </w:tcPr>
          <w:p w:rsidR="005C1377" w:rsidRPr="00D76822" w:rsidRDefault="005C1377">
            <w:pPr>
              <w:rPr>
                <w:color w:val="000000"/>
                <w:lang w:val="en-US"/>
              </w:rPr>
            </w:pPr>
            <w:r w:rsidRPr="00D76822">
              <w:rPr>
                <w:color w:val="000000"/>
                <w:lang w:val="en-US"/>
              </w:rPr>
              <w:t>General (ESO-Plus)</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25</w:t>
            </w:r>
          </w:p>
        </w:tc>
        <w:tc>
          <w:tcPr>
            <w:tcW w:w="2302" w:type="pct"/>
            <w:noWrap/>
            <w:hideMark/>
          </w:tcPr>
          <w:p w:rsidR="005C1377" w:rsidRPr="00D76822" w:rsidRDefault="005C1377">
            <w:pPr>
              <w:rPr>
                <w:color w:val="000000"/>
                <w:lang w:val="en-US"/>
              </w:rPr>
            </w:pPr>
            <w:r w:rsidRPr="00D76822">
              <w:rPr>
                <w:color w:val="000000"/>
                <w:lang w:val="en-US"/>
              </w:rPr>
              <w:t>Batu Hospital</w:t>
            </w:r>
          </w:p>
        </w:tc>
        <w:tc>
          <w:tcPr>
            <w:tcW w:w="962" w:type="pct"/>
            <w:noWrap/>
            <w:hideMark/>
          </w:tcPr>
          <w:p w:rsidR="005C1377" w:rsidRPr="00D76822" w:rsidRDefault="005C1377">
            <w:pPr>
              <w:rPr>
                <w:color w:val="000000"/>
                <w:lang w:val="en-US"/>
              </w:rPr>
            </w:pPr>
            <w:r w:rsidRPr="00D76822">
              <w:rPr>
                <w:color w:val="000000"/>
                <w:lang w:val="en-US"/>
              </w:rPr>
              <w:t>Oromya</w:t>
            </w:r>
          </w:p>
        </w:tc>
        <w:tc>
          <w:tcPr>
            <w:tcW w:w="1391" w:type="pct"/>
            <w:noWrap/>
            <w:hideMark/>
          </w:tcPr>
          <w:p w:rsidR="005C1377" w:rsidRPr="00D76822" w:rsidRDefault="005C1377">
            <w:pPr>
              <w:rPr>
                <w:color w:val="000000"/>
                <w:lang w:val="en-US"/>
              </w:rPr>
            </w:pPr>
            <w:r w:rsidRPr="00D76822">
              <w:rPr>
                <w:color w:val="000000"/>
                <w:lang w:val="en-US"/>
              </w:rPr>
              <w:t>Primary (ESO-Only)</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26</w:t>
            </w:r>
          </w:p>
        </w:tc>
        <w:tc>
          <w:tcPr>
            <w:tcW w:w="2302" w:type="pct"/>
            <w:noWrap/>
            <w:hideMark/>
          </w:tcPr>
          <w:p w:rsidR="005C1377" w:rsidRPr="00D76822" w:rsidRDefault="005C1377">
            <w:pPr>
              <w:rPr>
                <w:color w:val="000000"/>
                <w:lang w:val="en-US"/>
              </w:rPr>
            </w:pPr>
            <w:r w:rsidRPr="00D76822">
              <w:rPr>
                <w:color w:val="000000"/>
                <w:lang w:val="en-US"/>
              </w:rPr>
              <w:t>Bedele Hospital</w:t>
            </w:r>
          </w:p>
        </w:tc>
        <w:tc>
          <w:tcPr>
            <w:tcW w:w="962" w:type="pct"/>
            <w:noWrap/>
            <w:hideMark/>
          </w:tcPr>
          <w:p w:rsidR="005C1377" w:rsidRPr="00D76822" w:rsidRDefault="005C1377">
            <w:pPr>
              <w:rPr>
                <w:color w:val="000000"/>
                <w:lang w:val="en-US"/>
              </w:rPr>
            </w:pPr>
            <w:r w:rsidRPr="00D76822">
              <w:rPr>
                <w:color w:val="000000"/>
                <w:lang w:val="en-US"/>
              </w:rPr>
              <w:t>Oromya</w:t>
            </w:r>
          </w:p>
        </w:tc>
        <w:tc>
          <w:tcPr>
            <w:tcW w:w="1391" w:type="pct"/>
            <w:noWrap/>
            <w:hideMark/>
          </w:tcPr>
          <w:p w:rsidR="005C1377" w:rsidRPr="00D76822" w:rsidRDefault="005C1377">
            <w:pPr>
              <w:rPr>
                <w:color w:val="000000"/>
                <w:lang w:val="en-US"/>
              </w:rPr>
            </w:pPr>
            <w:r w:rsidRPr="00D76822">
              <w:rPr>
                <w:color w:val="000000"/>
                <w:lang w:val="en-US"/>
              </w:rPr>
              <w:t>Primary (ESO-Plus)</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27</w:t>
            </w:r>
          </w:p>
        </w:tc>
        <w:tc>
          <w:tcPr>
            <w:tcW w:w="2302" w:type="pct"/>
            <w:noWrap/>
            <w:hideMark/>
          </w:tcPr>
          <w:p w:rsidR="005C1377" w:rsidRPr="00D76822" w:rsidRDefault="005C1377">
            <w:pPr>
              <w:rPr>
                <w:color w:val="000000"/>
                <w:lang w:val="en-US"/>
              </w:rPr>
            </w:pPr>
            <w:r w:rsidRPr="00D76822">
              <w:rPr>
                <w:color w:val="000000"/>
                <w:lang w:val="en-US"/>
              </w:rPr>
              <w:t>Begi Hospital</w:t>
            </w:r>
          </w:p>
        </w:tc>
        <w:tc>
          <w:tcPr>
            <w:tcW w:w="962" w:type="pct"/>
            <w:noWrap/>
            <w:hideMark/>
          </w:tcPr>
          <w:p w:rsidR="005C1377" w:rsidRPr="00D76822" w:rsidRDefault="005C1377">
            <w:pPr>
              <w:rPr>
                <w:color w:val="000000"/>
                <w:lang w:val="en-US"/>
              </w:rPr>
            </w:pPr>
            <w:r w:rsidRPr="00D76822">
              <w:rPr>
                <w:color w:val="000000"/>
                <w:lang w:val="en-US"/>
              </w:rPr>
              <w:t>Oromya</w:t>
            </w:r>
          </w:p>
        </w:tc>
        <w:tc>
          <w:tcPr>
            <w:tcW w:w="1391" w:type="pct"/>
            <w:noWrap/>
            <w:hideMark/>
          </w:tcPr>
          <w:p w:rsidR="005C1377" w:rsidRPr="00D76822" w:rsidRDefault="005C1377">
            <w:pPr>
              <w:rPr>
                <w:color w:val="000000"/>
                <w:lang w:val="en-US"/>
              </w:rPr>
            </w:pPr>
            <w:r w:rsidRPr="00D76822">
              <w:rPr>
                <w:color w:val="000000"/>
                <w:lang w:val="en-US"/>
              </w:rPr>
              <w:t>Primary (ESO-Only)</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lastRenderedPageBreak/>
              <w:t>28</w:t>
            </w:r>
          </w:p>
        </w:tc>
        <w:tc>
          <w:tcPr>
            <w:tcW w:w="2302" w:type="pct"/>
            <w:noWrap/>
            <w:hideMark/>
          </w:tcPr>
          <w:p w:rsidR="005C1377" w:rsidRPr="00D76822" w:rsidRDefault="005C1377">
            <w:pPr>
              <w:rPr>
                <w:color w:val="000000"/>
                <w:lang w:val="en-US"/>
              </w:rPr>
            </w:pPr>
            <w:r w:rsidRPr="00D76822">
              <w:rPr>
                <w:color w:val="000000"/>
                <w:lang w:val="en-US"/>
              </w:rPr>
              <w:t>Bisdimo Hospital</w:t>
            </w:r>
          </w:p>
        </w:tc>
        <w:tc>
          <w:tcPr>
            <w:tcW w:w="962" w:type="pct"/>
            <w:noWrap/>
            <w:hideMark/>
          </w:tcPr>
          <w:p w:rsidR="005C1377" w:rsidRPr="00D76822" w:rsidRDefault="005C1377">
            <w:pPr>
              <w:rPr>
                <w:color w:val="000000"/>
                <w:lang w:val="en-US"/>
              </w:rPr>
            </w:pPr>
            <w:r w:rsidRPr="00D76822">
              <w:rPr>
                <w:color w:val="000000"/>
                <w:lang w:val="en-US"/>
              </w:rPr>
              <w:t>Oromya</w:t>
            </w:r>
          </w:p>
        </w:tc>
        <w:tc>
          <w:tcPr>
            <w:tcW w:w="1391" w:type="pct"/>
            <w:noWrap/>
            <w:hideMark/>
          </w:tcPr>
          <w:p w:rsidR="005C1377" w:rsidRPr="00D76822" w:rsidRDefault="005C1377">
            <w:pPr>
              <w:rPr>
                <w:color w:val="000000"/>
                <w:lang w:val="en-US"/>
              </w:rPr>
            </w:pPr>
            <w:r w:rsidRPr="00D76822">
              <w:rPr>
                <w:color w:val="000000"/>
                <w:lang w:val="en-US"/>
              </w:rPr>
              <w:t>General (ESO-Only)</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29</w:t>
            </w:r>
          </w:p>
        </w:tc>
        <w:tc>
          <w:tcPr>
            <w:tcW w:w="2302" w:type="pct"/>
            <w:noWrap/>
            <w:hideMark/>
          </w:tcPr>
          <w:p w:rsidR="005C1377" w:rsidRPr="00D76822" w:rsidRDefault="005C1377">
            <w:pPr>
              <w:rPr>
                <w:color w:val="000000"/>
                <w:lang w:val="en-US"/>
              </w:rPr>
            </w:pPr>
            <w:r w:rsidRPr="00D76822">
              <w:rPr>
                <w:color w:val="000000"/>
                <w:lang w:val="en-US"/>
              </w:rPr>
              <w:t>Bishoftu Hospital</w:t>
            </w:r>
          </w:p>
        </w:tc>
        <w:tc>
          <w:tcPr>
            <w:tcW w:w="962" w:type="pct"/>
            <w:noWrap/>
            <w:hideMark/>
          </w:tcPr>
          <w:p w:rsidR="005C1377" w:rsidRPr="00D76822" w:rsidRDefault="005C1377">
            <w:pPr>
              <w:rPr>
                <w:color w:val="000000"/>
                <w:lang w:val="en-US"/>
              </w:rPr>
            </w:pPr>
            <w:r w:rsidRPr="00D76822">
              <w:rPr>
                <w:color w:val="000000"/>
                <w:lang w:val="en-US"/>
              </w:rPr>
              <w:t>Oromya</w:t>
            </w:r>
          </w:p>
        </w:tc>
        <w:tc>
          <w:tcPr>
            <w:tcW w:w="1391" w:type="pct"/>
            <w:noWrap/>
            <w:hideMark/>
          </w:tcPr>
          <w:p w:rsidR="005C1377" w:rsidRPr="00D76822" w:rsidRDefault="005C1377">
            <w:pPr>
              <w:rPr>
                <w:color w:val="000000"/>
                <w:lang w:val="en-US"/>
              </w:rPr>
            </w:pPr>
            <w:r w:rsidRPr="00D76822">
              <w:rPr>
                <w:color w:val="000000"/>
                <w:lang w:val="en-US"/>
              </w:rPr>
              <w:t>Primary (ESO-Plus)</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30</w:t>
            </w:r>
          </w:p>
        </w:tc>
        <w:tc>
          <w:tcPr>
            <w:tcW w:w="2302" w:type="pct"/>
            <w:noWrap/>
            <w:hideMark/>
          </w:tcPr>
          <w:p w:rsidR="005C1377" w:rsidRPr="00D76822" w:rsidRDefault="005C1377">
            <w:pPr>
              <w:rPr>
                <w:color w:val="000000"/>
                <w:lang w:val="en-US"/>
              </w:rPr>
            </w:pPr>
            <w:r w:rsidRPr="00D76822">
              <w:rPr>
                <w:color w:val="000000"/>
                <w:lang w:val="en-US"/>
              </w:rPr>
              <w:t>Chiro hospital</w:t>
            </w:r>
          </w:p>
        </w:tc>
        <w:tc>
          <w:tcPr>
            <w:tcW w:w="962" w:type="pct"/>
            <w:noWrap/>
            <w:hideMark/>
          </w:tcPr>
          <w:p w:rsidR="005C1377" w:rsidRPr="00D76822" w:rsidRDefault="005C1377">
            <w:pPr>
              <w:rPr>
                <w:color w:val="000000"/>
                <w:lang w:val="en-US"/>
              </w:rPr>
            </w:pPr>
            <w:r w:rsidRPr="00D76822">
              <w:rPr>
                <w:color w:val="000000"/>
                <w:lang w:val="en-US"/>
              </w:rPr>
              <w:t>Oromya</w:t>
            </w:r>
          </w:p>
        </w:tc>
        <w:tc>
          <w:tcPr>
            <w:tcW w:w="1391" w:type="pct"/>
            <w:noWrap/>
            <w:hideMark/>
          </w:tcPr>
          <w:p w:rsidR="005C1377" w:rsidRPr="00D76822" w:rsidRDefault="005C1377">
            <w:pPr>
              <w:rPr>
                <w:color w:val="000000"/>
                <w:lang w:val="en-US"/>
              </w:rPr>
            </w:pPr>
            <w:r w:rsidRPr="00D76822">
              <w:rPr>
                <w:color w:val="000000"/>
                <w:lang w:val="en-US"/>
              </w:rPr>
              <w:t>General (ESO-Plus)</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31</w:t>
            </w:r>
          </w:p>
        </w:tc>
        <w:tc>
          <w:tcPr>
            <w:tcW w:w="2302" w:type="pct"/>
            <w:noWrap/>
            <w:hideMark/>
          </w:tcPr>
          <w:p w:rsidR="005C1377" w:rsidRPr="00D76822" w:rsidRDefault="005C1377">
            <w:pPr>
              <w:rPr>
                <w:color w:val="000000"/>
                <w:lang w:val="en-US"/>
              </w:rPr>
            </w:pPr>
            <w:r w:rsidRPr="00D76822">
              <w:rPr>
                <w:color w:val="000000"/>
                <w:lang w:val="en-US"/>
              </w:rPr>
              <w:t xml:space="preserve">Deder hospital </w:t>
            </w:r>
          </w:p>
        </w:tc>
        <w:tc>
          <w:tcPr>
            <w:tcW w:w="962" w:type="pct"/>
            <w:noWrap/>
            <w:hideMark/>
          </w:tcPr>
          <w:p w:rsidR="005C1377" w:rsidRPr="00D76822" w:rsidRDefault="005C1377">
            <w:pPr>
              <w:rPr>
                <w:color w:val="000000"/>
                <w:lang w:val="en-US"/>
              </w:rPr>
            </w:pPr>
            <w:r w:rsidRPr="00D76822">
              <w:rPr>
                <w:color w:val="000000"/>
                <w:lang w:val="en-US"/>
              </w:rPr>
              <w:t>Oromya</w:t>
            </w:r>
          </w:p>
        </w:tc>
        <w:tc>
          <w:tcPr>
            <w:tcW w:w="1391" w:type="pct"/>
            <w:noWrap/>
            <w:hideMark/>
          </w:tcPr>
          <w:p w:rsidR="005C1377" w:rsidRPr="00D76822" w:rsidRDefault="005C1377">
            <w:pPr>
              <w:rPr>
                <w:color w:val="000000"/>
                <w:lang w:val="en-US"/>
              </w:rPr>
            </w:pPr>
            <w:r w:rsidRPr="00D76822">
              <w:rPr>
                <w:color w:val="000000"/>
                <w:lang w:val="en-US"/>
              </w:rPr>
              <w:t>Primary (ESO-Only)</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32</w:t>
            </w:r>
          </w:p>
        </w:tc>
        <w:tc>
          <w:tcPr>
            <w:tcW w:w="2302" w:type="pct"/>
            <w:noWrap/>
            <w:hideMark/>
          </w:tcPr>
          <w:p w:rsidR="005C1377" w:rsidRPr="00D76822" w:rsidRDefault="005C1377">
            <w:pPr>
              <w:rPr>
                <w:color w:val="000000"/>
                <w:lang w:val="en-US"/>
              </w:rPr>
            </w:pPr>
            <w:r w:rsidRPr="00D76822">
              <w:rPr>
                <w:color w:val="000000"/>
                <w:lang w:val="en-US"/>
              </w:rPr>
              <w:t>Dodola Hospital</w:t>
            </w:r>
          </w:p>
        </w:tc>
        <w:tc>
          <w:tcPr>
            <w:tcW w:w="962" w:type="pct"/>
            <w:noWrap/>
            <w:hideMark/>
          </w:tcPr>
          <w:p w:rsidR="005C1377" w:rsidRPr="00D76822" w:rsidRDefault="005C1377">
            <w:pPr>
              <w:rPr>
                <w:color w:val="000000"/>
                <w:lang w:val="en-US"/>
              </w:rPr>
            </w:pPr>
            <w:r w:rsidRPr="00D76822">
              <w:rPr>
                <w:color w:val="000000"/>
                <w:lang w:val="en-US"/>
              </w:rPr>
              <w:t>Oromya</w:t>
            </w:r>
          </w:p>
        </w:tc>
        <w:tc>
          <w:tcPr>
            <w:tcW w:w="1391" w:type="pct"/>
            <w:noWrap/>
            <w:hideMark/>
          </w:tcPr>
          <w:p w:rsidR="005C1377" w:rsidRPr="00D76822" w:rsidRDefault="005C1377">
            <w:pPr>
              <w:rPr>
                <w:color w:val="000000"/>
                <w:lang w:val="en-US"/>
              </w:rPr>
            </w:pPr>
            <w:r w:rsidRPr="00D76822">
              <w:rPr>
                <w:color w:val="000000"/>
                <w:lang w:val="en-US"/>
              </w:rPr>
              <w:t>General (ESO-Only)</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33</w:t>
            </w:r>
          </w:p>
        </w:tc>
        <w:tc>
          <w:tcPr>
            <w:tcW w:w="2302" w:type="pct"/>
            <w:noWrap/>
            <w:hideMark/>
          </w:tcPr>
          <w:p w:rsidR="005C1377" w:rsidRPr="00D76822" w:rsidRDefault="005C1377">
            <w:pPr>
              <w:rPr>
                <w:color w:val="000000"/>
                <w:lang w:val="en-US"/>
              </w:rPr>
            </w:pPr>
            <w:r w:rsidRPr="00D76822">
              <w:rPr>
                <w:color w:val="000000"/>
                <w:lang w:val="en-US"/>
              </w:rPr>
              <w:t>Dollo Mana Hospoital</w:t>
            </w:r>
          </w:p>
        </w:tc>
        <w:tc>
          <w:tcPr>
            <w:tcW w:w="962" w:type="pct"/>
            <w:noWrap/>
            <w:hideMark/>
          </w:tcPr>
          <w:p w:rsidR="005C1377" w:rsidRPr="00D76822" w:rsidRDefault="005C1377">
            <w:pPr>
              <w:rPr>
                <w:color w:val="000000"/>
                <w:lang w:val="en-US"/>
              </w:rPr>
            </w:pPr>
            <w:r w:rsidRPr="00D76822">
              <w:rPr>
                <w:color w:val="000000"/>
                <w:lang w:val="en-US"/>
              </w:rPr>
              <w:t>Oromya</w:t>
            </w:r>
          </w:p>
        </w:tc>
        <w:tc>
          <w:tcPr>
            <w:tcW w:w="1391" w:type="pct"/>
            <w:noWrap/>
            <w:hideMark/>
          </w:tcPr>
          <w:p w:rsidR="005C1377" w:rsidRPr="00D76822" w:rsidRDefault="005C1377">
            <w:pPr>
              <w:rPr>
                <w:color w:val="000000"/>
                <w:lang w:val="en-US"/>
              </w:rPr>
            </w:pPr>
            <w:r w:rsidRPr="00D76822">
              <w:rPr>
                <w:color w:val="000000"/>
                <w:lang w:val="en-US"/>
              </w:rPr>
              <w:t>Primary (ESO-Only)</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34</w:t>
            </w:r>
          </w:p>
        </w:tc>
        <w:tc>
          <w:tcPr>
            <w:tcW w:w="2302" w:type="pct"/>
            <w:noWrap/>
            <w:hideMark/>
          </w:tcPr>
          <w:p w:rsidR="005C1377" w:rsidRPr="00D76822" w:rsidRDefault="005C1377">
            <w:pPr>
              <w:rPr>
                <w:color w:val="000000"/>
                <w:lang w:val="en-US"/>
              </w:rPr>
            </w:pPr>
            <w:r w:rsidRPr="00D76822">
              <w:rPr>
                <w:color w:val="000000"/>
                <w:lang w:val="en-US"/>
              </w:rPr>
              <w:t>Fiche Hospital</w:t>
            </w:r>
          </w:p>
        </w:tc>
        <w:tc>
          <w:tcPr>
            <w:tcW w:w="962" w:type="pct"/>
            <w:noWrap/>
            <w:hideMark/>
          </w:tcPr>
          <w:p w:rsidR="005C1377" w:rsidRPr="00D76822" w:rsidRDefault="005C1377">
            <w:pPr>
              <w:rPr>
                <w:color w:val="000000"/>
                <w:lang w:val="en-US"/>
              </w:rPr>
            </w:pPr>
            <w:r w:rsidRPr="00D76822">
              <w:rPr>
                <w:color w:val="000000"/>
                <w:lang w:val="en-US"/>
              </w:rPr>
              <w:t>Oromya</w:t>
            </w:r>
          </w:p>
        </w:tc>
        <w:tc>
          <w:tcPr>
            <w:tcW w:w="1391" w:type="pct"/>
            <w:noWrap/>
            <w:hideMark/>
          </w:tcPr>
          <w:p w:rsidR="005C1377" w:rsidRPr="00D76822" w:rsidRDefault="005C1377">
            <w:pPr>
              <w:rPr>
                <w:color w:val="000000"/>
                <w:lang w:val="en-US"/>
              </w:rPr>
            </w:pPr>
            <w:r w:rsidRPr="00D76822">
              <w:rPr>
                <w:color w:val="000000"/>
                <w:lang w:val="en-US"/>
              </w:rPr>
              <w:t>Primary (ESO-Plus)</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35</w:t>
            </w:r>
          </w:p>
        </w:tc>
        <w:tc>
          <w:tcPr>
            <w:tcW w:w="2302" w:type="pct"/>
            <w:noWrap/>
            <w:hideMark/>
          </w:tcPr>
          <w:p w:rsidR="005C1377" w:rsidRPr="00D76822" w:rsidRDefault="005C1377">
            <w:pPr>
              <w:rPr>
                <w:color w:val="000000"/>
                <w:lang w:val="en-US"/>
              </w:rPr>
            </w:pPr>
            <w:r w:rsidRPr="00D76822">
              <w:rPr>
                <w:color w:val="000000"/>
                <w:lang w:val="en-US"/>
              </w:rPr>
              <w:t>Garamuleta Primary Hospital</w:t>
            </w:r>
          </w:p>
        </w:tc>
        <w:tc>
          <w:tcPr>
            <w:tcW w:w="962" w:type="pct"/>
            <w:noWrap/>
            <w:hideMark/>
          </w:tcPr>
          <w:p w:rsidR="005C1377" w:rsidRPr="00D76822" w:rsidRDefault="005C1377">
            <w:pPr>
              <w:rPr>
                <w:color w:val="000000"/>
                <w:lang w:val="en-US"/>
              </w:rPr>
            </w:pPr>
            <w:r w:rsidRPr="00D76822">
              <w:rPr>
                <w:color w:val="000000"/>
                <w:lang w:val="en-US"/>
              </w:rPr>
              <w:t>Oromya</w:t>
            </w:r>
          </w:p>
        </w:tc>
        <w:tc>
          <w:tcPr>
            <w:tcW w:w="1391" w:type="pct"/>
            <w:noWrap/>
            <w:hideMark/>
          </w:tcPr>
          <w:p w:rsidR="005C1377" w:rsidRPr="00D76822" w:rsidRDefault="005C1377">
            <w:pPr>
              <w:rPr>
                <w:color w:val="000000"/>
                <w:lang w:val="en-US"/>
              </w:rPr>
            </w:pPr>
            <w:r w:rsidRPr="00D76822">
              <w:rPr>
                <w:color w:val="000000"/>
                <w:lang w:val="en-US"/>
              </w:rPr>
              <w:t>Primary (ESO-Plus)</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36</w:t>
            </w:r>
          </w:p>
        </w:tc>
        <w:tc>
          <w:tcPr>
            <w:tcW w:w="2302" w:type="pct"/>
            <w:noWrap/>
            <w:hideMark/>
          </w:tcPr>
          <w:p w:rsidR="005C1377" w:rsidRPr="00D76822" w:rsidRDefault="005C1377">
            <w:pPr>
              <w:rPr>
                <w:color w:val="000000"/>
                <w:lang w:val="en-US"/>
              </w:rPr>
            </w:pPr>
            <w:r w:rsidRPr="00D76822">
              <w:rPr>
                <w:color w:val="000000"/>
                <w:lang w:val="en-US"/>
              </w:rPr>
              <w:t>Gedo hospital</w:t>
            </w:r>
          </w:p>
        </w:tc>
        <w:tc>
          <w:tcPr>
            <w:tcW w:w="962" w:type="pct"/>
            <w:noWrap/>
            <w:hideMark/>
          </w:tcPr>
          <w:p w:rsidR="005C1377" w:rsidRPr="00D76822" w:rsidRDefault="005C1377">
            <w:pPr>
              <w:rPr>
                <w:color w:val="000000"/>
                <w:lang w:val="en-US"/>
              </w:rPr>
            </w:pPr>
            <w:r w:rsidRPr="00D76822">
              <w:rPr>
                <w:color w:val="000000"/>
                <w:lang w:val="en-US"/>
              </w:rPr>
              <w:t>Oromya</w:t>
            </w:r>
          </w:p>
        </w:tc>
        <w:tc>
          <w:tcPr>
            <w:tcW w:w="1391" w:type="pct"/>
            <w:noWrap/>
            <w:hideMark/>
          </w:tcPr>
          <w:p w:rsidR="005C1377" w:rsidRPr="00D76822" w:rsidRDefault="005C1377">
            <w:pPr>
              <w:rPr>
                <w:color w:val="000000"/>
                <w:lang w:val="en-US"/>
              </w:rPr>
            </w:pPr>
            <w:r w:rsidRPr="00D76822">
              <w:rPr>
                <w:color w:val="000000"/>
                <w:lang w:val="en-US"/>
              </w:rPr>
              <w:t>Primary (ESO-Only)</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37</w:t>
            </w:r>
          </w:p>
        </w:tc>
        <w:tc>
          <w:tcPr>
            <w:tcW w:w="2302" w:type="pct"/>
            <w:noWrap/>
            <w:hideMark/>
          </w:tcPr>
          <w:p w:rsidR="005C1377" w:rsidRPr="00D76822" w:rsidRDefault="005C1377">
            <w:pPr>
              <w:rPr>
                <w:color w:val="000000"/>
                <w:lang w:val="en-US"/>
              </w:rPr>
            </w:pPr>
            <w:r w:rsidRPr="00D76822">
              <w:rPr>
                <w:color w:val="000000"/>
                <w:lang w:val="en-US"/>
              </w:rPr>
              <w:t>Gendeberet Hospital</w:t>
            </w:r>
          </w:p>
        </w:tc>
        <w:tc>
          <w:tcPr>
            <w:tcW w:w="962" w:type="pct"/>
            <w:noWrap/>
            <w:hideMark/>
          </w:tcPr>
          <w:p w:rsidR="005C1377" w:rsidRPr="00D76822" w:rsidRDefault="005C1377">
            <w:pPr>
              <w:rPr>
                <w:color w:val="000000"/>
                <w:lang w:val="en-US"/>
              </w:rPr>
            </w:pPr>
            <w:r w:rsidRPr="00D76822">
              <w:rPr>
                <w:color w:val="000000"/>
                <w:lang w:val="en-US"/>
              </w:rPr>
              <w:t>Oromya</w:t>
            </w:r>
          </w:p>
        </w:tc>
        <w:tc>
          <w:tcPr>
            <w:tcW w:w="1391" w:type="pct"/>
            <w:noWrap/>
            <w:hideMark/>
          </w:tcPr>
          <w:p w:rsidR="005C1377" w:rsidRPr="00D76822" w:rsidRDefault="005C1377">
            <w:pPr>
              <w:rPr>
                <w:color w:val="000000"/>
                <w:lang w:val="en-US"/>
              </w:rPr>
            </w:pPr>
            <w:r w:rsidRPr="00D76822">
              <w:rPr>
                <w:color w:val="000000"/>
                <w:lang w:val="en-US"/>
              </w:rPr>
              <w:t>Primary (ESO-Only)</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38</w:t>
            </w:r>
          </w:p>
        </w:tc>
        <w:tc>
          <w:tcPr>
            <w:tcW w:w="2302" w:type="pct"/>
            <w:noWrap/>
            <w:hideMark/>
          </w:tcPr>
          <w:p w:rsidR="005C1377" w:rsidRPr="00D76822" w:rsidRDefault="005C1377">
            <w:pPr>
              <w:rPr>
                <w:color w:val="000000"/>
                <w:lang w:val="en-US"/>
              </w:rPr>
            </w:pPr>
            <w:r w:rsidRPr="00D76822">
              <w:rPr>
                <w:color w:val="000000"/>
                <w:lang w:val="en-US"/>
              </w:rPr>
              <w:t>Gida Ayana</w:t>
            </w:r>
          </w:p>
        </w:tc>
        <w:tc>
          <w:tcPr>
            <w:tcW w:w="962" w:type="pct"/>
            <w:noWrap/>
            <w:hideMark/>
          </w:tcPr>
          <w:p w:rsidR="005C1377" w:rsidRPr="00D76822" w:rsidRDefault="005C1377">
            <w:pPr>
              <w:rPr>
                <w:color w:val="000000"/>
                <w:lang w:val="en-US"/>
              </w:rPr>
            </w:pPr>
            <w:r w:rsidRPr="00D76822">
              <w:rPr>
                <w:color w:val="000000"/>
                <w:lang w:val="en-US"/>
              </w:rPr>
              <w:t>Oromya</w:t>
            </w:r>
          </w:p>
        </w:tc>
        <w:tc>
          <w:tcPr>
            <w:tcW w:w="1391" w:type="pct"/>
            <w:noWrap/>
            <w:hideMark/>
          </w:tcPr>
          <w:p w:rsidR="005C1377" w:rsidRPr="00D76822" w:rsidRDefault="005C1377">
            <w:pPr>
              <w:rPr>
                <w:color w:val="000000"/>
                <w:lang w:val="en-US"/>
              </w:rPr>
            </w:pPr>
            <w:r w:rsidRPr="00D76822">
              <w:rPr>
                <w:color w:val="000000"/>
                <w:lang w:val="en-US"/>
              </w:rPr>
              <w:t>Primary (ESO-Only)</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39</w:t>
            </w:r>
          </w:p>
        </w:tc>
        <w:tc>
          <w:tcPr>
            <w:tcW w:w="2302" w:type="pct"/>
            <w:noWrap/>
            <w:hideMark/>
          </w:tcPr>
          <w:p w:rsidR="005C1377" w:rsidRPr="00D76822" w:rsidRDefault="005C1377">
            <w:pPr>
              <w:rPr>
                <w:color w:val="000000"/>
                <w:lang w:val="en-US"/>
              </w:rPr>
            </w:pPr>
            <w:r w:rsidRPr="00D76822">
              <w:rPr>
                <w:color w:val="000000"/>
                <w:lang w:val="en-US"/>
              </w:rPr>
              <w:t>Gimbi Hospital</w:t>
            </w:r>
          </w:p>
        </w:tc>
        <w:tc>
          <w:tcPr>
            <w:tcW w:w="962" w:type="pct"/>
            <w:noWrap/>
            <w:hideMark/>
          </w:tcPr>
          <w:p w:rsidR="005C1377" w:rsidRPr="00D76822" w:rsidRDefault="005C1377">
            <w:pPr>
              <w:rPr>
                <w:color w:val="000000"/>
                <w:lang w:val="en-US"/>
              </w:rPr>
            </w:pPr>
            <w:r w:rsidRPr="00D76822">
              <w:rPr>
                <w:color w:val="000000"/>
                <w:lang w:val="en-US"/>
              </w:rPr>
              <w:t>Oromya</w:t>
            </w:r>
          </w:p>
        </w:tc>
        <w:tc>
          <w:tcPr>
            <w:tcW w:w="1391" w:type="pct"/>
            <w:noWrap/>
            <w:hideMark/>
          </w:tcPr>
          <w:p w:rsidR="005C1377" w:rsidRPr="00D76822" w:rsidRDefault="005C1377">
            <w:pPr>
              <w:rPr>
                <w:color w:val="000000"/>
                <w:lang w:val="en-US"/>
              </w:rPr>
            </w:pPr>
            <w:r w:rsidRPr="00D76822">
              <w:rPr>
                <w:color w:val="000000"/>
                <w:lang w:val="en-US"/>
              </w:rPr>
              <w:t>General (ESO-Plus)</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40</w:t>
            </w:r>
          </w:p>
        </w:tc>
        <w:tc>
          <w:tcPr>
            <w:tcW w:w="2302" w:type="pct"/>
            <w:noWrap/>
            <w:hideMark/>
          </w:tcPr>
          <w:p w:rsidR="005C1377" w:rsidRPr="00D76822" w:rsidRDefault="005C1377">
            <w:pPr>
              <w:rPr>
                <w:color w:val="000000"/>
                <w:lang w:val="en-US"/>
              </w:rPr>
            </w:pPr>
            <w:r w:rsidRPr="00D76822">
              <w:rPr>
                <w:color w:val="000000"/>
                <w:lang w:val="en-US"/>
              </w:rPr>
              <w:t>Ginner Hospital</w:t>
            </w:r>
          </w:p>
        </w:tc>
        <w:tc>
          <w:tcPr>
            <w:tcW w:w="962" w:type="pct"/>
            <w:noWrap/>
            <w:hideMark/>
          </w:tcPr>
          <w:p w:rsidR="005C1377" w:rsidRPr="00D76822" w:rsidRDefault="005C1377">
            <w:pPr>
              <w:rPr>
                <w:color w:val="000000"/>
                <w:lang w:val="en-US"/>
              </w:rPr>
            </w:pPr>
            <w:r w:rsidRPr="00D76822">
              <w:rPr>
                <w:color w:val="000000"/>
                <w:lang w:val="en-US"/>
              </w:rPr>
              <w:t>Oromya</w:t>
            </w:r>
          </w:p>
        </w:tc>
        <w:tc>
          <w:tcPr>
            <w:tcW w:w="1391" w:type="pct"/>
            <w:noWrap/>
            <w:hideMark/>
          </w:tcPr>
          <w:p w:rsidR="005C1377" w:rsidRPr="00D76822" w:rsidRDefault="005C1377">
            <w:pPr>
              <w:rPr>
                <w:color w:val="000000"/>
                <w:lang w:val="en-US"/>
              </w:rPr>
            </w:pPr>
            <w:r w:rsidRPr="00D76822">
              <w:rPr>
                <w:color w:val="000000"/>
                <w:lang w:val="en-US"/>
              </w:rPr>
              <w:t>General (ESO-Plus)</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41</w:t>
            </w:r>
          </w:p>
        </w:tc>
        <w:tc>
          <w:tcPr>
            <w:tcW w:w="2302" w:type="pct"/>
            <w:noWrap/>
            <w:hideMark/>
          </w:tcPr>
          <w:p w:rsidR="005C1377" w:rsidRPr="00D76822" w:rsidRDefault="005C1377">
            <w:pPr>
              <w:rPr>
                <w:color w:val="000000"/>
                <w:lang w:val="en-US"/>
              </w:rPr>
            </w:pPr>
            <w:r w:rsidRPr="00D76822">
              <w:rPr>
                <w:color w:val="000000"/>
                <w:lang w:val="en-US"/>
              </w:rPr>
              <w:t>Goba Hospital</w:t>
            </w:r>
          </w:p>
        </w:tc>
        <w:tc>
          <w:tcPr>
            <w:tcW w:w="962" w:type="pct"/>
            <w:noWrap/>
            <w:hideMark/>
          </w:tcPr>
          <w:p w:rsidR="005C1377" w:rsidRPr="00D76822" w:rsidRDefault="005C1377">
            <w:pPr>
              <w:rPr>
                <w:color w:val="000000"/>
                <w:lang w:val="en-US"/>
              </w:rPr>
            </w:pPr>
            <w:r w:rsidRPr="00D76822">
              <w:rPr>
                <w:color w:val="000000"/>
                <w:lang w:val="en-US"/>
              </w:rPr>
              <w:t>Oromya</w:t>
            </w:r>
          </w:p>
        </w:tc>
        <w:tc>
          <w:tcPr>
            <w:tcW w:w="1391" w:type="pct"/>
            <w:noWrap/>
            <w:hideMark/>
          </w:tcPr>
          <w:p w:rsidR="005C1377" w:rsidRPr="00D76822" w:rsidRDefault="005C1377">
            <w:pPr>
              <w:rPr>
                <w:color w:val="000000"/>
                <w:lang w:val="en-US"/>
              </w:rPr>
            </w:pPr>
            <w:r w:rsidRPr="00D76822">
              <w:rPr>
                <w:color w:val="000000"/>
                <w:lang w:val="en-US"/>
              </w:rPr>
              <w:t>General (ESO-Plus)</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42</w:t>
            </w:r>
          </w:p>
        </w:tc>
        <w:tc>
          <w:tcPr>
            <w:tcW w:w="2302" w:type="pct"/>
            <w:noWrap/>
            <w:hideMark/>
          </w:tcPr>
          <w:p w:rsidR="005C1377" w:rsidRPr="00D76822" w:rsidRDefault="005C1377">
            <w:pPr>
              <w:rPr>
                <w:color w:val="000000"/>
                <w:lang w:val="en-US"/>
              </w:rPr>
            </w:pPr>
            <w:r w:rsidRPr="00D76822">
              <w:rPr>
                <w:color w:val="000000"/>
                <w:lang w:val="en-US"/>
              </w:rPr>
              <w:t>Haromaya</w:t>
            </w:r>
          </w:p>
        </w:tc>
        <w:tc>
          <w:tcPr>
            <w:tcW w:w="962" w:type="pct"/>
            <w:noWrap/>
            <w:hideMark/>
          </w:tcPr>
          <w:p w:rsidR="005C1377" w:rsidRPr="00D76822" w:rsidRDefault="005C1377">
            <w:pPr>
              <w:rPr>
                <w:color w:val="000000"/>
                <w:lang w:val="en-US"/>
              </w:rPr>
            </w:pPr>
            <w:r w:rsidRPr="00D76822">
              <w:rPr>
                <w:color w:val="000000"/>
                <w:lang w:val="en-US"/>
              </w:rPr>
              <w:t>Oromya</w:t>
            </w:r>
          </w:p>
        </w:tc>
        <w:tc>
          <w:tcPr>
            <w:tcW w:w="1391" w:type="pct"/>
            <w:noWrap/>
            <w:hideMark/>
          </w:tcPr>
          <w:p w:rsidR="005C1377" w:rsidRPr="00D76822" w:rsidRDefault="005C1377">
            <w:pPr>
              <w:rPr>
                <w:color w:val="000000"/>
                <w:lang w:val="en-US"/>
              </w:rPr>
            </w:pPr>
            <w:r w:rsidRPr="00D76822">
              <w:rPr>
                <w:color w:val="000000"/>
                <w:lang w:val="en-US"/>
              </w:rPr>
              <w:t>Primary (ESO-Only)</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43</w:t>
            </w:r>
          </w:p>
        </w:tc>
        <w:tc>
          <w:tcPr>
            <w:tcW w:w="2302" w:type="pct"/>
            <w:noWrap/>
            <w:hideMark/>
          </w:tcPr>
          <w:p w:rsidR="005C1377" w:rsidRPr="00D76822" w:rsidRDefault="005C1377">
            <w:pPr>
              <w:rPr>
                <w:color w:val="000000"/>
                <w:lang w:val="en-US"/>
              </w:rPr>
            </w:pPr>
            <w:r w:rsidRPr="00D76822">
              <w:rPr>
                <w:color w:val="000000"/>
                <w:lang w:val="en-US"/>
              </w:rPr>
              <w:t>Kuyu hospital</w:t>
            </w:r>
          </w:p>
        </w:tc>
        <w:tc>
          <w:tcPr>
            <w:tcW w:w="962" w:type="pct"/>
            <w:noWrap/>
            <w:hideMark/>
          </w:tcPr>
          <w:p w:rsidR="005C1377" w:rsidRPr="00D76822" w:rsidRDefault="005C1377">
            <w:pPr>
              <w:rPr>
                <w:color w:val="000000"/>
                <w:lang w:val="en-US"/>
              </w:rPr>
            </w:pPr>
            <w:r w:rsidRPr="00D76822">
              <w:rPr>
                <w:color w:val="000000"/>
                <w:lang w:val="en-US"/>
              </w:rPr>
              <w:t>Oromya</w:t>
            </w:r>
          </w:p>
        </w:tc>
        <w:tc>
          <w:tcPr>
            <w:tcW w:w="1391" w:type="pct"/>
            <w:noWrap/>
            <w:hideMark/>
          </w:tcPr>
          <w:p w:rsidR="005C1377" w:rsidRPr="00D76822" w:rsidRDefault="005C1377">
            <w:pPr>
              <w:rPr>
                <w:color w:val="000000"/>
                <w:lang w:val="en-US"/>
              </w:rPr>
            </w:pPr>
            <w:r w:rsidRPr="00D76822">
              <w:rPr>
                <w:color w:val="000000"/>
                <w:lang w:val="en-US"/>
              </w:rPr>
              <w:t>Primary (ESO-Only)</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44</w:t>
            </w:r>
          </w:p>
        </w:tc>
        <w:tc>
          <w:tcPr>
            <w:tcW w:w="2302" w:type="pct"/>
            <w:noWrap/>
            <w:hideMark/>
          </w:tcPr>
          <w:p w:rsidR="005C1377" w:rsidRPr="00D76822" w:rsidRDefault="005C1377">
            <w:pPr>
              <w:rPr>
                <w:color w:val="000000"/>
                <w:lang w:val="en-US"/>
              </w:rPr>
            </w:pPr>
            <w:r w:rsidRPr="00D76822">
              <w:rPr>
                <w:color w:val="000000"/>
                <w:lang w:val="en-US"/>
              </w:rPr>
              <w:t>Limmu Genet Hospital</w:t>
            </w:r>
          </w:p>
        </w:tc>
        <w:tc>
          <w:tcPr>
            <w:tcW w:w="962" w:type="pct"/>
            <w:noWrap/>
            <w:hideMark/>
          </w:tcPr>
          <w:p w:rsidR="005C1377" w:rsidRPr="00D76822" w:rsidRDefault="005C1377">
            <w:pPr>
              <w:rPr>
                <w:color w:val="000000"/>
                <w:lang w:val="en-US"/>
              </w:rPr>
            </w:pPr>
            <w:r w:rsidRPr="00D76822">
              <w:rPr>
                <w:color w:val="000000"/>
                <w:lang w:val="en-US"/>
              </w:rPr>
              <w:t>Oromya</w:t>
            </w:r>
          </w:p>
        </w:tc>
        <w:tc>
          <w:tcPr>
            <w:tcW w:w="1391" w:type="pct"/>
            <w:noWrap/>
            <w:hideMark/>
          </w:tcPr>
          <w:p w:rsidR="005C1377" w:rsidRPr="00D76822" w:rsidRDefault="005C1377">
            <w:pPr>
              <w:rPr>
                <w:color w:val="000000"/>
                <w:lang w:val="en-US"/>
              </w:rPr>
            </w:pPr>
            <w:r w:rsidRPr="00D76822">
              <w:rPr>
                <w:color w:val="000000"/>
                <w:lang w:val="en-US"/>
              </w:rPr>
              <w:t>Primary (ESO-Only)</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45</w:t>
            </w:r>
          </w:p>
        </w:tc>
        <w:tc>
          <w:tcPr>
            <w:tcW w:w="2302" w:type="pct"/>
            <w:noWrap/>
            <w:hideMark/>
          </w:tcPr>
          <w:p w:rsidR="005C1377" w:rsidRPr="00D76822" w:rsidRDefault="005C1377">
            <w:pPr>
              <w:rPr>
                <w:color w:val="000000"/>
                <w:lang w:val="en-US"/>
              </w:rPr>
            </w:pPr>
            <w:r w:rsidRPr="00D76822">
              <w:rPr>
                <w:color w:val="000000"/>
                <w:lang w:val="en-US"/>
              </w:rPr>
              <w:t>Melka Oda hospital</w:t>
            </w:r>
          </w:p>
        </w:tc>
        <w:tc>
          <w:tcPr>
            <w:tcW w:w="962" w:type="pct"/>
            <w:noWrap/>
            <w:hideMark/>
          </w:tcPr>
          <w:p w:rsidR="005C1377" w:rsidRPr="00D76822" w:rsidRDefault="005C1377">
            <w:pPr>
              <w:rPr>
                <w:color w:val="000000"/>
                <w:lang w:val="en-US"/>
              </w:rPr>
            </w:pPr>
            <w:r w:rsidRPr="00D76822">
              <w:rPr>
                <w:color w:val="000000"/>
                <w:lang w:val="en-US"/>
              </w:rPr>
              <w:t>Oromya</w:t>
            </w:r>
          </w:p>
        </w:tc>
        <w:tc>
          <w:tcPr>
            <w:tcW w:w="1391" w:type="pct"/>
            <w:noWrap/>
            <w:hideMark/>
          </w:tcPr>
          <w:p w:rsidR="005C1377" w:rsidRPr="00D76822" w:rsidRDefault="005C1377">
            <w:pPr>
              <w:rPr>
                <w:color w:val="000000"/>
                <w:lang w:val="en-US"/>
              </w:rPr>
            </w:pPr>
            <w:r w:rsidRPr="00D76822">
              <w:rPr>
                <w:color w:val="000000"/>
                <w:lang w:val="en-US"/>
              </w:rPr>
              <w:t>Primary (ESO-Plus)</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46</w:t>
            </w:r>
          </w:p>
        </w:tc>
        <w:tc>
          <w:tcPr>
            <w:tcW w:w="2302" w:type="pct"/>
            <w:noWrap/>
            <w:hideMark/>
          </w:tcPr>
          <w:p w:rsidR="005C1377" w:rsidRPr="00D76822" w:rsidRDefault="005C1377">
            <w:pPr>
              <w:rPr>
                <w:color w:val="000000"/>
                <w:lang w:val="en-US"/>
              </w:rPr>
            </w:pPr>
            <w:r w:rsidRPr="00D76822">
              <w:rPr>
                <w:color w:val="000000"/>
                <w:lang w:val="en-US"/>
              </w:rPr>
              <w:t>Metu Hospital</w:t>
            </w:r>
          </w:p>
        </w:tc>
        <w:tc>
          <w:tcPr>
            <w:tcW w:w="962" w:type="pct"/>
            <w:noWrap/>
            <w:hideMark/>
          </w:tcPr>
          <w:p w:rsidR="005C1377" w:rsidRPr="00D76822" w:rsidRDefault="005C1377">
            <w:pPr>
              <w:rPr>
                <w:color w:val="000000"/>
                <w:lang w:val="en-US"/>
              </w:rPr>
            </w:pPr>
            <w:r w:rsidRPr="00D76822">
              <w:rPr>
                <w:color w:val="000000"/>
                <w:lang w:val="en-US"/>
              </w:rPr>
              <w:t>Oromya</w:t>
            </w:r>
          </w:p>
        </w:tc>
        <w:tc>
          <w:tcPr>
            <w:tcW w:w="1391" w:type="pct"/>
            <w:noWrap/>
            <w:hideMark/>
          </w:tcPr>
          <w:p w:rsidR="005C1377" w:rsidRPr="00D76822" w:rsidRDefault="005C1377">
            <w:pPr>
              <w:rPr>
                <w:color w:val="000000"/>
                <w:lang w:val="en-US"/>
              </w:rPr>
            </w:pPr>
            <w:r w:rsidRPr="00D76822">
              <w:rPr>
                <w:color w:val="000000"/>
                <w:lang w:val="en-US"/>
              </w:rPr>
              <w:t>General (ESO-Plus)</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47</w:t>
            </w:r>
          </w:p>
        </w:tc>
        <w:tc>
          <w:tcPr>
            <w:tcW w:w="2302" w:type="pct"/>
            <w:noWrap/>
            <w:hideMark/>
          </w:tcPr>
          <w:p w:rsidR="005C1377" w:rsidRPr="00D76822" w:rsidRDefault="005C1377">
            <w:pPr>
              <w:rPr>
                <w:color w:val="000000"/>
                <w:lang w:val="en-US"/>
              </w:rPr>
            </w:pPr>
            <w:r w:rsidRPr="00D76822">
              <w:rPr>
                <w:color w:val="000000"/>
                <w:lang w:val="en-US"/>
              </w:rPr>
              <w:t>Moyale district hospital</w:t>
            </w:r>
          </w:p>
        </w:tc>
        <w:tc>
          <w:tcPr>
            <w:tcW w:w="962" w:type="pct"/>
            <w:noWrap/>
            <w:hideMark/>
          </w:tcPr>
          <w:p w:rsidR="005C1377" w:rsidRPr="00D76822" w:rsidRDefault="005C1377">
            <w:pPr>
              <w:rPr>
                <w:color w:val="000000"/>
                <w:lang w:val="en-US"/>
              </w:rPr>
            </w:pPr>
            <w:r w:rsidRPr="00D76822">
              <w:rPr>
                <w:color w:val="000000"/>
                <w:lang w:val="en-US"/>
              </w:rPr>
              <w:t>Oromya</w:t>
            </w:r>
          </w:p>
        </w:tc>
        <w:tc>
          <w:tcPr>
            <w:tcW w:w="1391" w:type="pct"/>
            <w:noWrap/>
            <w:hideMark/>
          </w:tcPr>
          <w:p w:rsidR="005C1377" w:rsidRPr="00D76822" w:rsidRDefault="005C1377">
            <w:pPr>
              <w:rPr>
                <w:color w:val="000000"/>
                <w:lang w:val="en-US"/>
              </w:rPr>
            </w:pPr>
            <w:r w:rsidRPr="00D76822">
              <w:rPr>
                <w:color w:val="000000"/>
                <w:lang w:val="en-US"/>
              </w:rPr>
              <w:t>Primary (ESO-Only)</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48</w:t>
            </w:r>
          </w:p>
        </w:tc>
        <w:tc>
          <w:tcPr>
            <w:tcW w:w="2302" w:type="pct"/>
            <w:noWrap/>
            <w:hideMark/>
          </w:tcPr>
          <w:p w:rsidR="005C1377" w:rsidRPr="00D76822" w:rsidRDefault="005C1377">
            <w:pPr>
              <w:rPr>
                <w:color w:val="000000"/>
                <w:lang w:val="en-US"/>
              </w:rPr>
            </w:pPr>
            <w:r w:rsidRPr="00D76822">
              <w:rPr>
                <w:color w:val="000000"/>
                <w:lang w:val="en-US"/>
              </w:rPr>
              <w:t>Shambo Hospital</w:t>
            </w:r>
          </w:p>
        </w:tc>
        <w:tc>
          <w:tcPr>
            <w:tcW w:w="962" w:type="pct"/>
            <w:noWrap/>
            <w:hideMark/>
          </w:tcPr>
          <w:p w:rsidR="005C1377" w:rsidRPr="00D76822" w:rsidRDefault="005C1377">
            <w:pPr>
              <w:rPr>
                <w:color w:val="000000"/>
                <w:lang w:val="en-US"/>
              </w:rPr>
            </w:pPr>
            <w:r w:rsidRPr="00D76822">
              <w:rPr>
                <w:color w:val="000000"/>
                <w:lang w:val="en-US"/>
              </w:rPr>
              <w:t>Oromya</w:t>
            </w:r>
          </w:p>
        </w:tc>
        <w:tc>
          <w:tcPr>
            <w:tcW w:w="1391" w:type="pct"/>
            <w:noWrap/>
            <w:hideMark/>
          </w:tcPr>
          <w:p w:rsidR="005C1377" w:rsidRPr="00D76822" w:rsidRDefault="005C1377">
            <w:pPr>
              <w:rPr>
                <w:color w:val="000000"/>
                <w:lang w:val="en-US"/>
              </w:rPr>
            </w:pPr>
            <w:r w:rsidRPr="00D76822">
              <w:rPr>
                <w:color w:val="000000"/>
                <w:lang w:val="en-US"/>
              </w:rPr>
              <w:t>Primary (ESO-Plus)</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49</w:t>
            </w:r>
          </w:p>
        </w:tc>
        <w:tc>
          <w:tcPr>
            <w:tcW w:w="2302" w:type="pct"/>
            <w:noWrap/>
            <w:hideMark/>
          </w:tcPr>
          <w:p w:rsidR="005C1377" w:rsidRPr="00D76822" w:rsidRDefault="005C1377">
            <w:pPr>
              <w:rPr>
                <w:color w:val="000000"/>
                <w:lang w:val="en-US"/>
              </w:rPr>
            </w:pPr>
            <w:r w:rsidRPr="00D76822">
              <w:rPr>
                <w:color w:val="000000"/>
                <w:lang w:val="en-US"/>
              </w:rPr>
              <w:t>Shenen Gibe Hospital</w:t>
            </w:r>
          </w:p>
        </w:tc>
        <w:tc>
          <w:tcPr>
            <w:tcW w:w="962" w:type="pct"/>
            <w:noWrap/>
            <w:hideMark/>
          </w:tcPr>
          <w:p w:rsidR="005C1377" w:rsidRPr="00D76822" w:rsidRDefault="005C1377">
            <w:pPr>
              <w:rPr>
                <w:color w:val="000000"/>
                <w:lang w:val="en-US"/>
              </w:rPr>
            </w:pPr>
            <w:r w:rsidRPr="00D76822">
              <w:rPr>
                <w:color w:val="000000"/>
                <w:lang w:val="en-US"/>
              </w:rPr>
              <w:t>Oromya</w:t>
            </w:r>
          </w:p>
        </w:tc>
        <w:tc>
          <w:tcPr>
            <w:tcW w:w="1391" w:type="pct"/>
            <w:noWrap/>
            <w:hideMark/>
          </w:tcPr>
          <w:p w:rsidR="005C1377" w:rsidRPr="00D76822" w:rsidRDefault="005C1377">
            <w:pPr>
              <w:rPr>
                <w:color w:val="000000"/>
                <w:lang w:val="en-US"/>
              </w:rPr>
            </w:pPr>
            <w:r w:rsidRPr="00D76822">
              <w:rPr>
                <w:color w:val="000000"/>
                <w:lang w:val="en-US"/>
              </w:rPr>
              <w:t>Primary (ESO-Only)</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50</w:t>
            </w:r>
          </w:p>
        </w:tc>
        <w:tc>
          <w:tcPr>
            <w:tcW w:w="2302" w:type="pct"/>
            <w:noWrap/>
            <w:hideMark/>
          </w:tcPr>
          <w:p w:rsidR="005C1377" w:rsidRPr="00D76822" w:rsidRDefault="005C1377">
            <w:pPr>
              <w:rPr>
                <w:color w:val="000000"/>
                <w:lang w:val="en-US"/>
              </w:rPr>
            </w:pPr>
            <w:r w:rsidRPr="00D76822">
              <w:rPr>
                <w:color w:val="000000"/>
                <w:lang w:val="en-US"/>
              </w:rPr>
              <w:t>Tulubolo hospital</w:t>
            </w:r>
          </w:p>
        </w:tc>
        <w:tc>
          <w:tcPr>
            <w:tcW w:w="962" w:type="pct"/>
            <w:noWrap/>
            <w:hideMark/>
          </w:tcPr>
          <w:p w:rsidR="005C1377" w:rsidRPr="00D76822" w:rsidRDefault="005C1377">
            <w:pPr>
              <w:rPr>
                <w:color w:val="000000"/>
                <w:lang w:val="en-US"/>
              </w:rPr>
            </w:pPr>
            <w:r w:rsidRPr="00D76822">
              <w:rPr>
                <w:color w:val="000000"/>
                <w:lang w:val="en-US"/>
              </w:rPr>
              <w:t>Oromya</w:t>
            </w:r>
          </w:p>
        </w:tc>
        <w:tc>
          <w:tcPr>
            <w:tcW w:w="1391" w:type="pct"/>
            <w:noWrap/>
            <w:hideMark/>
          </w:tcPr>
          <w:p w:rsidR="005C1377" w:rsidRPr="00D76822" w:rsidRDefault="005C1377">
            <w:pPr>
              <w:rPr>
                <w:color w:val="000000"/>
                <w:lang w:val="en-US"/>
              </w:rPr>
            </w:pPr>
            <w:r w:rsidRPr="00D76822">
              <w:rPr>
                <w:color w:val="000000"/>
                <w:lang w:val="en-US"/>
              </w:rPr>
              <w:t>Primary (ESO-Only)</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51</w:t>
            </w:r>
          </w:p>
        </w:tc>
        <w:tc>
          <w:tcPr>
            <w:tcW w:w="2302" w:type="pct"/>
            <w:noWrap/>
            <w:hideMark/>
          </w:tcPr>
          <w:p w:rsidR="005C1377" w:rsidRPr="00D76822" w:rsidRDefault="005C1377">
            <w:pPr>
              <w:rPr>
                <w:color w:val="000000"/>
                <w:lang w:val="en-US"/>
              </w:rPr>
            </w:pPr>
            <w:r w:rsidRPr="00D76822">
              <w:rPr>
                <w:color w:val="000000"/>
                <w:lang w:val="en-US"/>
              </w:rPr>
              <w:t>Yabello hospital</w:t>
            </w:r>
          </w:p>
        </w:tc>
        <w:tc>
          <w:tcPr>
            <w:tcW w:w="962" w:type="pct"/>
            <w:noWrap/>
            <w:hideMark/>
          </w:tcPr>
          <w:p w:rsidR="005C1377" w:rsidRPr="00D76822" w:rsidRDefault="005C1377">
            <w:pPr>
              <w:rPr>
                <w:color w:val="000000"/>
                <w:lang w:val="en-US"/>
              </w:rPr>
            </w:pPr>
            <w:r w:rsidRPr="00D76822">
              <w:rPr>
                <w:color w:val="000000"/>
                <w:lang w:val="en-US"/>
              </w:rPr>
              <w:t>Oromya</w:t>
            </w:r>
          </w:p>
        </w:tc>
        <w:tc>
          <w:tcPr>
            <w:tcW w:w="1391" w:type="pct"/>
            <w:noWrap/>
            <w:hideMark/>
          </w:tcPr>
          <w:p w:rsidR="005C1377" w:rsidRPr="00D76822" w:rsidRDefault="005C1377">
            <w:pPr>
              <w:rPr>
                <w:color w:val="000000"/>
                <w:lang w:val="en-US"/>
              </w:rPr>
            </w:pPr>
            <w:r w:rsidRPr="00D76822">
              <w:rPr>
                <w:color w:val="000000"/>
                <w:lang w:val="en-US"/>
              </w:rPr>
              <w:t>Primary (ESO-Plus)</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52</w:t>
            </w:r>
          </w:p>
        </w:tc>
        <w:tc>
          <w:tcPr>
            <w:tcW w:w="2302" w:type="pct"/>
            <w:noWrap/>
            <w:hideMark/>
          </w:tcPr>
          <w:p w:rsidR="005C1377" w:rsidRPr="00D76822" w:rsidRDefault="005C1377">
            <w:pPr>
              <w:rPr>
                <w:color w:val="000000"/>
                <w:lang w:val="en-US"/>
              </w:rPr>
            </w:pPr>
            <w:r w:rsidRPr="00D76822">
              <w:rPr>
                <w:color w:val="000000"/>
                <w:lang w:val="en-US"/>
              </w:rPr>
              <w:t xml:space="preserve">Abomsa Hospital </w:t>
            </w:r>
          </w:p>
        </w:tc>
        <w:tc>
          <w:tcPr>
            <w:tcW w:w="962" w:type="pct"/>
            <w:noWrap/>
            <w:hideMark/>
          </w:tcPr>
          <w:p w:rsidR="005C1377" w:rsidRPr="00D76822" w:rsidRDefault="005C1377">
            <w:pPr>
              <w:rPr>
                <w:color w:val="000000"/>
                <w:lang w:val="en-US"/>
              </w:rPr>
            </w:pPr>
            <w:r w:rsidRPr="00D76822">
              <w:rPr>
                <w:color w:val="000000"/>
                <w:lang w:val="en-US"/>
              </w:rPr>
              <w:t>SNNPR</w:t>
            </w:r>
          </w:p>
        </w:tc>
        <w:tc>
          <w:tcPr>
            <w:tcW w:w="1391" w:type="pct"/>
            <w:noWrap/>
            <w:hideMark/>
          </w:tcPr>
          <w:p w:rsidR="005C1377" w:rsidRPr="00D76822" w:rsidRDefault="005C1377">
            <w:pPr>
              <w:rPr>
                <w:color w:val="000000"/>
                <w:lang w:val="en-US"/>
              </w:rPr>
            </w:pPr>
            <w:r w:rsidRPr="00D76822">
              <w:rPr>
                <w:color w:val="000000"/>
                <w:lang w:val="en-US"/>
              </w:rPr>
              <w:t>General (ESO-Only)</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53</w:t>
            </w:r>
          </w:p>
        </w:tc>
        <w:tc>
          <w:tcPr>
            <w:tcW w:w="2302" w:type="pct"/>
            <w:noWrap/>
            <w:hideMark/>
          </w:tcPr>
          <w:p w:rsidR="005C1377" w:rsidRPr="00D76822" w:rsidRDefault="005C1377">
            <w:pPr>
              <w:rPr>
                <w:color w:val="000000"/>
                <w:lang w:val="en-US"/>
              </w:rPr>
            </w:pPr>
            <w:r w:rsidRPr="00D76822">
              <w:rPr>
                <w:color w:val="000000"/>
                <w:lang w:val="en-US"/>
              </w:rPr>
              <w:t>Adare Hospital</w:t>
            </w:r>
          </w:p>
        </w:tc>
        <w:tc>
          <w:tcPr>
            <w:tcW w:w="962" w:type="pct"/>
            <w:noWrap/>
            <w:hideMark/>
          </w:tcPr>
          <w:p w:rsidR="005C1377" w:rsidRPr="00D76822" w:rsidRDefault="005C1377">
            <w:pPr>
              <w:rPr>
                <w:color w:val="000000"/>
                <w:lang w:val="en-US"/>
              </w:rPr>
            </w:pPr>
            <w:r w:rsidRPr="00D76822">
              <w:rPr>
                <w:color w:val="000000"/>
                <w:lang w:val="en-US"/>
              </w:rPr>
              <w:t>SNNPR</w:t>
            </w:r>
          </w:p>
        </w:tc>
        <w:tc>
          <w:tcPr>
            <w:tcW w:w="1391" w:type="pct"/>
            <w:noWrap/>
            <w:hideMark/>
          </w:tcPr>
          <w:p w:rsidR="005C1377" w:rsidRPr="00D76822" w:rsidRDefault="005C1377">
            <w:pPr>
              <w:rPr>
                <w:color w:val="000000"/>
                <w:lang w:val="en-US"/>
              </w:rPr>
            </w:pPr>
            <w:r w:rsidRPr="00D76822">
              <w:rPr>
                <w:color w:val="000000"/>
                <w:lang w:val="en-US"/>
              </w:rPr>
              <w:t>Primary (ESO-Plus)</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54</w:t>
            </w:r>
          </w:p>
        </w:tc>
        <w:tc>
          <w:tcPr>
            <w:tcW w:w="2302" w:type="pct"/>
            <w:noWrap/>
            <w:hideMark/>
          </w:tcPr>
          <w:p w:rsidR="005C1377" w:rsidRPr="00D76822" w:rsidRDefault="005C1377">
            <w:pPr>
              <w:rPr>
                <w:color w:val="000000"/>
                <w:lang w:val="en-US"/>
              </w:rPr>
            </w:pPr>
            <w:r w:rsidRPr="00D76822">
              <w:rPr>
                <w:color w:val="000000"/>
                <w:lang w:val="en-US"/>
              </w:rPr>
              <w:t>Arbaminch General Hospital</w:t>
            </w:r>
          </w:p>
        </w:tc>
        <w:tc>
          <w:tcPr>
            <w:tcW w:w="962" w:type="pct"/>
            <w:noWrap/>
            <w:hideMark/>
          </w:tcPr>
          <w:p w:rsidR="005C1377" w:rsidRPr="00D76822" w:rsidRDefault="005C1377">
            <w:pPr>
              <w:rPr>
                <w:color w:val="000000"/>
                <w:lang w:val="en-US"/>
              </w:rPr>
            </w:pPr>
            <w:r w:rsidRPr="00D76822">
              <w:rPr>
                <w:color w:val="000000"/>
                <w:lang w:val="en-US"/>
              </w:rPr>
              <w:t>SNNPR</w:t>
            </w:r>
          </w:p>
        </w:tc>
        <w:tc>
          <w:tcPr>
            <w:tcW w:w="1391" w:type="pct"/>
            <w:noWrap/>
            <w:hideMark/>
          </w:tcPr>
          <w:p w:rsidR="005C1377" w:rsidRPr="00D76822" w:rsidRDefault="005C1377">
            <w:pPr>
              <w:rPr>
                <w:color w:val="000000"/>
                <w:lang w:val="en-US"/>
              </w:rPr>
            </w:pPr>
            <w:r w:rsidRPr="00D76822">
              <w:rPr>
                <w:color w:val="000000"/>
                <w:lang w:val="en-US"/>
              </w:rPr>
              <w:t>General (ESO-Plus)</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55</w:t>
            </w:r>
          </w:p>
        </w:tc>
        <w:tc>
          <w:tcPr>
            <w:tcW w:w="2302" w:type="pct"/>
            <w:noWrap/>
            <w:hideMark/>
          </w:tcPr>
          <w:p w:rsidR="005C1377" w:rsidRPr="00D76822" w:rsidRDefault="005C1377">
            <w:pPr>
              <w:rPr>
                <w:color w:val="000000"/>
                <w:lang w:val="en-US"/>
              </w:rPr>
            </w:pPr>
            <w:r w:rsidRPr="00D76822">
              <w:rPr>
                <w:color w:val="000000"/>
                <w:lang w:val="en-US"/>
              </w:rPr>
              <w:t>Bona District Hospital</w:t>
            </w:r>
          </w:p>
        </w:tc>
        <w:tc>
          <w:tcPr>
            <w:tcW w:w="962" w:type="pct"/>
            <w:noWrap/>
            <w:hideMark/>
          </w:tcPr>
          <w:p w:rsidR="005C1377" w:rsidRPr="00D76822" w:rsidRDefault="005C1377">
            <w:pPr>
              <w:rPr>
                <w:color w:val="000000"/>
                <w:lang w:val="en-US"/>
              </w:rPr>
            </w:pPr>
            <w:r w:rsidRPr="00D76822">
              <w:rPr>
                <w:color w:val="000000"/>
                <w:lang w:val="en-US"/>
              </w:rPr>
              <w:t>SNNPR</w:t>
            </w:r>
          </w:p>
        </w:tc>
        <w:tc>
          <w:tcPr>
            <w:tcW w:w="1391" w:type="pct"/>
            <w:noWrap/>
            <w:hideMark/>
          </w:tcPr>
          <w:p w:rsidR="005C1377" w:rsidRPr="00D76822" w:rsidRDefault="005C1377">
            <w:pPr>
              <w:rPr>
                <w:color w:val="000000"/>
                <w:lang w:val="en-US"/>
              </w:rPr>
            </w:pPr>
            <w:r w:rsidRPr="00D76822">
              <w:rPr>
                <w:color w:val="000000"/>
                <w:lang w:val="en-US"/>
              </w:rPr>
              <w:t>Primary (ESO-Plus)</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56</w:t>
            </w:r>
          </w:p>
        </w:tc>
        <w:tc>
          <w:tcPr>
            <w:tcW w:w="2302" w:type="pct"/>
            <w:noWrap/>
            <w:hideMark/>
          </w:tcPr>
          <w:p w:rsidR="005C1377" w:rsidRPr="00D76822" w:rsidRDefault="005C1377">
            <w:pPr>
              <w:rPr>
                <w:color w:val="000000"/>
                <w:lang w:val="en-US"/>
              </w:rPr>
            </w:pPr>
            <w:r w:rsidRPr="00D76822">
              <w:rPr>
                <w:color w:val="000000"/>
                <w:lang w:val="en-US"/>
              </w:rPr>
              <w:t>Bonga hospital</w:t>
            </w:r>
          </w:p>
        </w:tc>
        <w:tc>
          <w:tcPr>
            <w:tcW w:w="962" w:type="pct"/>
            <w:noWrap/>
            <w:hideMark/>
          </w:tcPr>
          <w:p w:rsidR="005C1377" w:rsidRPr="00D76822" w:rsidRDefault="005C1377">
            <w:pPr>
              <w:rPr>
                <w:color w:val="000000"/>
                <w:lang w:val="en-US"/>
              </w:rPr>
            </w:pPr>
            <w:r w:rsidRPr="00D76822">
              <w:rPr>
                <w:color w:val="000000"/>
                <w:lang w:val="en-US"/>
              </w:rPr>
              <w:t>SNNPR</w:t>
            </w:r>
          </w:p>
        </w:tc>
        <w:tc>
          <w:tcPr>
            <w:tcW w:w="1391" w:type="pct"/>
            <w:noWrap/>
            <w:hideMark/>
          </w:tcPr>
          <w:p w:rsidR="005C1377" w:rsidRPr="00D76822" w:rsidRDefault="005C1377">
            <w:pPr>
              <w:rPr>
                <w:color w:val="000000"/>
                <w:lang w:val="en-US"/>
              </w:rPr>
            </w:pPr>
            <w:r w:rsidRPr="00D76822">
              <w:rPr>
                <w:color w:val="000000"/>
                <w:lang w:val="en-US"/>
              </w:rPr>
              <w:t>General (ESO-Plus)</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57</w:t>
            </w:r>
          </w:p>
        </w:tc>
        <w:tc>
          <w:tcPr>
            <w:tcW w:w="2302" w:type="pct"/>
            <w:noWrap/>
            <w:hideMark/>
          </w:tcPr>
          <w:p w:rsidR="005C1377" w:rsidRPr="00D76822" w:rsidRDefault="005C1377">
            <w:pPr>
              <w:rPr>
                <w:color w:val="000000"/>
                <w:lang w:val="en-US"/>
              </w:rPr>
            </w:pPr>
            <w:r w:rsidRPr="00D76822">
              <w:rPr>
                <w:color w:val="000000"/>
                <w:lang w:val="en-US"/>
              </w:rPr>
              <w:t>Butajira Hospital</w:t>
            </w:r>
          </w:p>
        </w:tc>
        <w:tc>
          <w:tcPr>
            <w:tcW w:w="962" w:type="pct"/>
            <w:noWrap/>
            <w:hideMark/>
          </w:tcPr>
          <w:p w:rsidR="005C1377" w:rsidRPr="00D76822" w:rsidRDefault="005C1377">
            <w:pPr>
              <w:rPr>
                <w:color w:val="000000"/>
                <w:lang w:val="en-US"/>
              </w:rPr>
            </w:pPr>
            <w:r w:rsidRPr="00D76822">
              <w:rPr>
                <w:color w:val="000000"/>
                <w:lang w:val="en-US"/>
              </w:rPr>
              <w:t>SNNPR</w:t>
            </w:r>
          </w:p>
        </w:tc>
        <w:tc>
          <w:tcPr>
            <w:tcW w:w="1391" w:type="pct"/>
            <w:noWrap/>
            <w:hideMark/>
          </w:tcPr>
          <w:p w:rsidR="005C1377" w:rsidRPr="00D76822" w:rsidRDefault="005C1377">
            <w:pPr>
              <w:rPr>
                <w:color w:val="000000"/>
                <w:lang w:val="en-US"/>
              </w:rPr>
            </w:pPr>
            <w:r w:rsidRPr="00D76822">
              <w:rPr>
                <w:color w:val="000000"/>
                <w:lang w:val="en-US"/>
              </w:rPr>
              <w:t>General (ESO-Plus)</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58</w:t>
            </w:r>
          </w:p>
        </w:tc>
        <w:tc>
          <w:tcPr>
            <w:tcW w:w="2302" w:type="pct"/>
            <w:noWrap/>
            <w:hideMark/>
          </w:tcPr>
          <w:p w:rsidR="005C1377" w:rsidRPr="00D76822" w:rsidRDefault="005C1377">
            <w:pPr>
              <w:rPr>
                <w:color w:val="000000"/>
                <w:lang w:val="en-US"/>
              </w:rPr>
            </w:pPr>
            <w:r w:rsidRPr="00D76822">
              <w:rPr>
                <w:color w:val="000000"/>
                <w:lang w:val="en-US"/>
              </w:rPr>
              <w:t>Chencha Primary Hospital</w:t>
            </w:r>
          </w:p>
        </w:tc>
        <w:tc>
          <w:tcPr>
            <w:tcW w:w="962" w:type="pct"/>
            <w:noWrap/>
            <w:hideMark/>
          </w:tcPr>
          <w:p w:rsidR="005C1377" w:rsidRPr="00D76822" w:rsidRDefault="005C1377">
            <w:pPr>
              <w:rPr>
                <w:color w:val="000000"/>
                <w:lang w:val="en-US"/>
              </w:rPr>
            </w:pPr>
            <w:r w:rsidRPr="00D76822">
              <w:rPr>
                <w:color w:val="000000"/>
                <w:lang w:val="en-US"/>
              </w:rPr>
              <w:t>SNNPR</w:t>
            </w:r>
          </w:p>
        </w:tc>
        <w:tc>
          <w:tcPr>
            <w:tcW w:w="1391" w:type="pct"/>
            <w:noWrap/>
            <w:hideMark/>
          </w:tcPr>
          <w:p w:rsidR="005C1377" w:rsidRPr="00D76822" w:rsidRDefault="005C1377">
            <w:pPr>
              <w:rPr>
                <w:color w:val="000000"/>
                <w:lang w:val="en-US"/>
              </w:rPr>
            </w:pPr>
            <w:r w:rsidRPr="00D76822">
              <w:rPr>
                <w:color w:val="000000"/>
                <w:lang w:val="en-US"/>
              </w:rPr>
              <w:t>Primary (ESO-Only)</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lastRenderedPageBreak/>
              <w:t>59</w:t>
            </w:r>
          </w:p>
        </w:tc>
        <w:tc>
          <w:tcPr>
            <w:tcW w:w="2302" w:type="pct"/>
            <w:noWrap/>
            <w:hideMark/>
          </w:tcPr>
          <w:p w:rsidR="005C1377" w:rsidRPr="00D76822" w:rsidRDefault="005C1377">
            <w:pPr>
              <w:rPr>
                <w:color w:val="000000"/>
                <w:lang w:val="en-US"/>
              </w:rPr>
            </w:pPr>
            <w:r w:rsidRPr="00D76822">
              <w:rPr>
                <w:color w:val="000000"/>
                <w:lang w:val="en-US"/>
              </w:rPr>
              <w:t>Dubo St Mary primary Hospital</w:t>
            </w:r>
          </w:p>
        </w:tc>
        <w:tc>
          <w:tcPr>
            <w:tcW w:w="962" w:type="pct"/>
            <w:noWrap/>
            <w:hideMark/>
          </w:tcPr>
          <w:p w:rsidR="005C1377" w:rsidRPr="00D76822" w:rsidRDefault="005C1377">
            <w:pPr>
              <w:rPr>
                <w:color w:val="000000"/>
                <w:lang w:val="en-US"/>
              </w:rPr>
            </w:pPr>
            <w:r w:rsidRPr="00D76822">
              <w:rPr>
                <w:color w:val="000000"/>
                <w:lang w:val="en-US"/>
              </w:rPr>
              <w:t>SNNPR</w:t>
            </w:r>
          </w:p>
        </w:tc>
        <w:tc>
          <w:tcPr>
            <w:tcW w:w="1391" w:type="pct"/>
            <w:noWrap/>
            <w:hideMark/>
          </w:tcPr>
          <w:p w:rsidR="005C1377" w:rsidRPr="00D76822" w:rsidRDefault="005C1377">
            <w:pPr>
              <w:rPr>
                <w:color w:val="000000"/>
                <w:lang w:val="en-US"/>
              </w:rPr>
            </w:pPr>
            <w:r w:rsidRPr="00D76822">
              <w:rPr>
                <w:color w:val="000000"/>
                <w:lang w:val="en-US"/>
              </w:rPr>
              <w:t>Primary (ESO-Plus)</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60</w:t>
            </w:r>
          </w:p>
        </w:tc>
        <w:tc>
          <w:tcPr>
            <w:tcW w:w="2302" w:type="pct"/>
            <w:noWrap/>
            <w:hideMark/>
          </w:tcPr>
          <w:p w:rsidR="005C1377" w:rsidRPr="00D76822" w:rsidRDefault="005C1377">
            <w:pPr>
              <w:rPr>
                <w:color w:val="000000"/>
                <w:lang w:val="en-US"/>
              </w:rPr>
            </w:pPr>
            <w:r w:rsidRPr="00D76822">
              <w:rPr>
                <w:color w:val="000000"/>
                <w:lang w:val="en-US"/>
              </w:rPr>
              <w:t>Durame Hospital</w:t>
            </w:r>
          </w:p>
        </w:tc>
        <w:tc>
          <w:tcPr>
            <w:tcW w:w="962" w:type="pct"/>
            <w:noWrap/>
            <w:hideMark/>
          </w:tcPr>
          <w:p w:rsidR="005C1377" w:rsidRPr="00D76822" w:rsidRDefault="005C1377">
            <w:pPr>
              <w:rPr>
                <w:color w:val="000000"/>
                <w:lang w:val="en-US"/>
              </w:rPr>
            </w:pPr>
            <w:r w:rsidRPr="00D76822">
              <w:rPr>
                <w:color w:val="000000"/>
                <w:lang w:val="en-US"/>
              </w:rPr>
              <w:t>SNNPR</w:t>
            </w:r>
          </w:p>
        </w:tc>
        <w:tc>
          <w:tcPr>
            <w:tcW w:w="1391" w:type="pct"/>
            <w:noWrap/>
            <w:hideMark/>
          </w:tcPr>
          <w:p w:rsidR="005C1377" w:rsidRPr="00D76822" w:rsidRDefault="005C1377">
            <w:pPr>
              <w:rPr>
                <w:color w:val="000000"/>
                <w:lang w:val="en-US"/>
              </w:rPr>
            </w:pPr>
            <w:r w:rsidRPr="00D76822">
              <w:rPr>
                <w:color w:val="000000"/>
                <w:lang w:val="en-US"/>
              </w:rPr>
              <w:t>General (ESO-Plus)</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61</w:t>
            </w:r>
          </w:p>
        </w:tc>
        <w:tc>
          <w:tcPr>
            <w:tcW w:w="2302" w:type="pct"/>
            <w:noWrap/>
            <w:hideMark/>
          </w:tcPr>
          <w:p w:rsidR="005C1377" w:rsidRPr="00D76822" w:rsidRDefault="005C1377">
            <w:pPr>
              <w:rPr>
                <w:color w:val="000000"/>
                <w:lang w:val="en-US"/>
              </w:rPr>
            </w:pPr>
            <w:r w:rsidRPr="00D76822">
              <w:rPr>
                <w:color w:val="000000"/>
                <w:lang w:val="en-US"/>
              </w:rPr>
              <w:t>Gidole Primary Hospital</w:t>
            </w:r>
          </w:p>
        </w:tc>
        <w:tc>
          <w:tcPr>
            <w:tcW w:w="962" w:type="pct"/>
            <w:noWrap/>
            <w:hideMark/>
          </w:tcPr>
          <w:p w:rsidR="005C1377" w:rsidRPr="00D76822" w:rsidRDefault="005C1377">
            <w:pPr>
              <w:rPr>
                <w:color w:val="000000"/>
                <w:lang w:val="en-US"/>
              </w:rPr>
            </w:pPr>
            <w:r w:rsidRPr="00D76822">
              <w:rPr>
                <w:color w:val="000000"/>
                <w:lang w:val="en-US"/>
              </w:rPr>
              <w:t>SNNPR</w:t>
            </w:r>
          </w:p>
        </w:tc>
        <w:tc>
          <w:tcPr>
            <w:tcW w:w="1391" w:type="pct"/>
            <w:noWrap/>
            <w:hideMark/>
          </w:tcPr>
          <w:p w:rsidR="005C1377" w:rsidRPr="00D76822" w:rsidRDefault="005C1377">
            <w:pPr>
              <w:rPr>
                <w:color w:val="000000"/>
                <w:lang w:val="en-US"/>
              </w:rPr>
            </w:pPr>
            <w:r w:rsidRPr="00D76822">
              <w:rPr>
                <w:color w:val="000000"/>
                <w:lang w:val="en-US"/>
              </w:rPr>
              <w:t>Primary (ESO-Only)</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62</w:t>
            </w:r>
          </w:p>
        </w:tc>
        <w:tc>
          <w:tcPr>
            <w:tcW w:w="2302" w:type="pct"/>
            <w:noWrap/>
            <w:hideMark/>
          </w:tcPr>
          <w:p w:rsidR="005C1377" w:rsidRPr="00D76822" w:rsidRDefault="005C1377">
            <w:pPr>
              <w:rPr>
                <w:color w:val="000000"/>
                <w:lang w:val="en-US"/>
              </w:rPr>
            </w:pPr>
            <w:r w:rsidRPr="00D76822">
              <w:rPr>
                <w:color w:val="000000"/>
                <w:lang w:val="en-US"/>
              </w:rPr>
              <w:t>Jinka general Hospital</w:t>
            </w:r>
          </w:p>
        </w:tc>
        <w:tc>
          <w:tcPr>
            <w:tcW w:w="962" w:type="pct"/>
            <w:noWrap/>
            <w:hideMark/>
          </w:tcPr>
          <w:p w:rsidR="005C1377" w:rsidRPr="00D76822" w:rsidRDefault="005C1377">
            <w:pPr>
              <w:rPr>
                <w:color w:val="000000"/>
                <w:lang w:val="en-US"/>
              </w:rPr>
            </w:pPr>
            <w:r w:rsidRPr="00D76822">
              <w:rPr>
                <w:color w:val="000000"/>
                <w:lang w:val="en-US"/>
              </w:rPr>
              <w:t>SNNPR</w:t>
            </w:r>
          </w:p>
        </w:tc>
        <w:tc>
          <w:tcPr>
            <w:tcW w:w="1391" w:type="pct"/>
            <w:noWrap/>
            <w:hideMark/>
          </w:tcPr>
          <w:p w:rsidR="005C1377" w:rsidRPr="00D76822" w:rsidRDefault="005C1377">
            <w:pPr>
              <w:rPr>
                <w:color w:val="000000"/>
                <w:lang w:val="en-US"/>
              </w:rPr>
            </w:pPr>
            <w:r w:rsidRPr="00D76822">
              <w:rPr>
                <w:color w:val="000000"/>
                <w:lang w:val="en-US"/>
              </w:rPr>
              <w:t>General (ESO-Plus)</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63</w:t>
            </w:r>
          </w:p>
        </w:tc>
        <w:tc>
          <w:tcPr>
            <w:tcW w:w="2302" w:type="pct"/>
            <w:noWrap/>
            <w:hideMark/>
          </w:tcPr>
          <w:p w:rsidR="005C1377" w:rsidRPr="00D76822" w:rsidRDefault="005C1377">
            <w:pPr>
              <w:rPr>
                <w:color w:val="000000"/>
                <w:lang w:val="en-US"/>
              </w:rPr>
            </w:pPr>
            <w:r w:rsidRPr="00D76822">
              <w:rPr>
                <w:color w:val="000000"/>
                <w:lang w:val="en-US"/>
              </w:rPr>
              <w:t>Karat District Hospital</w:t>
            </w:r>
          </w:p>
        </w:tc>
        <w:tc>
          <w:tcPr>
            <w:tcW w:w="962" w:type="pct"/>
            <w:noWrap/>
            <w:hideMark/>
          </w:tcPr>
          <w:p w:rsidR="005C1377" w:rsidRPr="00D76822" w:rsidRDefault="005C1377">
            <w:pPr>
              <w:rPr>
                <w:color w:val="000000"/>
                <w:lang w:val="en-US"/>
              </w:rPr>
            </w:pPr>
            <w:r w:rsidRPr="00D76822">
              <w:rPr>
                <w:color w:val="000000"/>
                <w:lang w:val="en-US"/>
              </w:rPr>
              <w:t>SNNPR</w:t>
            </w:r>
          </w:p>
        </w:tc>
        <w:tc>
          <w:tcPr>
            <w:tcW w:w="1391" w:type="pct"/>
            <w:noWrap/>
            <w:hideMark/>
          </w:tcPr>
          <w:p w:rsidR="005C1377" w:rsidRPr="00D76822" w:rsidRDefault="005C1377">
            <w:pPr>
              <w:rPr>
                <w:color w:val="000000"/>
                <w:lang w:val="en-US"/>
              </w:rPr>
            </w:pPr>
            <w:r w:rsidRPr="00D76822">
              <w:rPr>
                <w:color w:val="000000"/>
                <w:lang w:val="en-US"/>
              </w:rPr>
              <w:t>Primary (ESO-Only)</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64</w:t>
            </w:r>
          </w:p>
        </w:tc>
        <w:tc>
          <w:tcPr>
            <w:tcW w:w="2302" w:type="pct"/>
            <w:noWrap/>
            <w:hideMark/>
          </w:tcPr>
          <w:p w:rsidR="005C1377" w:rsidRPr="00D76822" w:rsidRDefault="005C1377">
            <w:pPr>
              <w:rPr>
                <w:color w:val="000000"/>
                <w:lang w:val="en-US"/>
              </w:rPr>
            </w:pPr>
            <w:r w:rsidRPr="00D76822">
              <w:rPr>
                <w:color w:val="000000"/>
                <w:lang w:val="en-US"/>
              </w:rPr>
              <w:t>Kelle Primary Hospital</w:t>
            </w:r>
          </w:p>
        </w:tc>
        <w:tc>
          <w:tcPr>
            <w:tcW w:w="962" w:type="pct"/>
            <w:noWrap/>
            <w:hideMark/>
          </w:tcPr>
          <w:p w:rsidR="005C1377" w:rsidRPr="00D76822" w:rsidRDefault="005C1377">
            <w:pPr>
              <w:rPr>
                <w:color w:val="000000"/>
                <w:lang w:val="en-US"/>
              </w:rPr>
            </w:pPr>
            <w:r w:rsidRPr="00D76822">
              <w:rPr>
                <w:color w:val="000000"/>
                <w:lang w:val="en-US"/>
              </w:rPr>
              <w:t>SNNPR</w:t>
            </w:r>
          </w:p>
        </w:tc>
        <w:tc>
          <w:tcPr>
            <w:tcW w:w="1391" w:type="pct"/>
            <w:noWrap/>
            <w:hideMark/>
          </w:tcPr>
          <w:p w:rsidR="005C1377" w:rsidRPr="00D76822" w:rsidRDefault="005C1377">
            <w:pPr>
              <w:rPr>
                <w:color w:val="000000"/>
                <w:lang w:val="en-US"/>
              </w:rPr>
            </w:pPr>
            <w:r w:rsidRPr="00D76822">
              <w:rPr>
                <w:color w:val="000000"/>
                <w:lang w:val="en-US"/>
              </w:rPr>
              <w:t>Primary (ESO-Only)</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65</w:t>
            </w:r>
          </w:p>
        </w:tc>
        <w:tc>
          <w:tcPr>
            <w:tcW w:w="2302" w:type="pct"/>
            <w:noWrap/>
            <w:hideMark/>
          </w:tcPr>
          <w:p w:rsidR="005C1377" w:rsidRPr="00D76822" w:rsidRDefault="005C1377">
            <w:pPr>
              <w:rPr>
                <w:color w:val="000000"/>
                <w:lang w:val="en-US"/>
              </w:rPr>
            </w:pPr>
            <w:r w:rsidRPr="00D76822">
              <w:rPr>
                <w:color w:val="000000"/>
                <w:lang w:val="en-US"/>
              </w:rPr>
              <w:t>Kulito Hospital</w:t>
            </w:r>
          </w:p>
        </w:tc>
        <w:tc>
          <w:tcPr>
            <w:tcW w:w="962" w:type="pct"/>
            <w:noWrap/>
            <w:hideMark/>
          </w:tcPr>
          <w:p w:rsidR="005C1377" w:rsidRPr="00D76822" w:rsidRDefault="005C1377">
            <w:pPr>
              <w:rPr>
                <w:color w:val="000000"/>
                <w:lang w:val="en-US"/>
              </w:rPr>
            </w:pPr>
            <w:r w:rsidRPr="00D76822">
              <w:rPr>
                <w:color w:val="000000"/>
                <w:lang w:val="en-US"/>
              </w:rPr>
              <w:t>SNNPR</w:t>
            </w:r>
          </w:p>
        </w:tc>
        <w:tc>
          <w:tcPr>
            <w:tcW w:w="1391" w:type="pct"/>
            <w:noWrap/>
            <w:hideMark/>
          </w:tcPr>
          <w:p w:rsidR="005C1377" w:rsidRPr="00D76822" w:rsidRDefault="005C1377">
            <w:pPr>
              <w:rPr>
                <w:color w:val="000000"/>
                <w:lang w:val="en-US"/>
              </w:rPr>
            </w:pPr>
            <w:r w:rsidRPr="00D76822">
              <w:rPr>
                <w:color w:val="000000"/>
                <w:lang w:val="en-US"/>
              </w:rPr>
              <w:t>Primary (ESO-Plus)</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66</w:t>
            </w:r>
          </w:p>
        </w:tc>
        <w:tc>
          <w:tcPr>
            <w:tcW w:w="2302" w:type="pct"/>
            <w:noWrap/>
            <w:hideMark/>
          </w:tcPr>
          <w:p w:rsidR="005C1377" w:rsidRPr="00D76822" w:rsidRDefault="005C1377">
            <w:pPr>
              <w:rPr>
                <w:color w:val="000000"/>
                <w:lang w:val="en-US"/>
              </w:rPr>
            </w:pPr>
            <w:r w:rsidRPr="00D76822">
              <w:rPr>
                <w:color w:val="000000"/>
                <w:lang w:val="en-US"/>
              </w:rPr>
              <w:t>Leku primary Hospital</w:t>
            </w:r>
          </w:p>
        </w:tc>
        <w:tc>
          <w:tcPr>
            <w:tcW w:w="962" w:type="pct"/>
            <w:noWrap/>
            <w:hideMark/>
          </w:tcPr>
          <w:p w:rsidR="005C1377" w:rsidRPr="00D76822" w:rsidRDefault="005C1377">
            <w:pPr>
              <w:rPr>
                <w:color w:val="000000"/>
                <w:lang w:val="en-US"/>
              </w:rPr>
            </w:pPr>
            <w:r w:rsidRPr="00D76822">
              <w:rPr>
                <w:color w:val="000000"/>
                <w:lang w:val="en-US"/>
              </w:rPr>
              <w:t>SNNPR</w:t>
            </w:r>
          </w:p>
        </w:tc>
        <w:tc>
          <w:tcPr>
            <w:tcW w:w="1391" w:type="pct"/>
            <w:noWrap/>
            <w:hideMark/>
          </w:tcPr>
          <w:p w:rsidR="005C1377" w:rsidRPr="00D76822" w:rsidRDefault="005C1377">
            <w:pPr>
              <w:rPr>
                <w:color w:val="000000"/>
                <w:lang w:val="en-US"/>
              </w:rPr>
            </w:pPr>
            <w:r w:rsidRPr="00D76822">
              <w:rPr>
                <w:color w:val="000000"/>
                <w:lang w:val="en-US"/>
              </w:rPr>
              <w:t>Primary (ESO-Only)</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67</w:t>
            </w:r>
          </w:p>
        </w:tc>
        <w:tc>
          <w:tcPr>
            <w:tcW w:w="2302" w:type="pct"/>
            <w:noWrap/>
            <w:hideMark/>
          </w:tcPr>
          <w:p w:rsidR="005C1377" w:rsidRPr="00D76822" w:rsidRDefault="005C1377">
            <w:pPr>
              <w:rPr>
                <w:color w:val="000000"/>
                <w:lang w:val="en-US"/>
              </w:rPr>
            </w:pPr>
            <w:r w:rsidRPr="00D76822">
              <w:rPr>
                <w:color w:val="000000"/>
                <w:lang w:val="en-US"/>
              </w:rPr>
              <w:t>Sawla Hospital</w:t>
            </w:r>
          </w:p>
        </w:tc>
        <w:tc>
          <w:tcPr>
            <w:tcW w:w="962" w:type="pct"/>
            <w:noWrap/>
            <w:hideMark/>
          </w:tcPr>
          <w:p w:rsidR="005C1377" w:rsidRPr="00D76822" w:rsidRDefault="005C1377">
            <w:pPr>
              <w:rPr>
                <w:color w:val="000000"/>
                <w:lang w:val="en-US"/>
              </w:rPr>
            </w:pPr>
            <w:r w:rsidRPr="00D76822">
              <w:rPr>
                <w:color w:val="000000"/>
                <w:lang w:val="en-US"/>
              </w:rPr>
              <w:t>SNNPR</w:t>
            </w:r>
          </w:p>
        </w:tc>
        <w:tc>
          <w:tcPr>
            <w:tcW w:w="1391" w:type="pct"/>
            <w:noWrap/>
            <w:hideMark/>
          </w:tcPr>
          <w:p w:rsidR="005C1377" w:rsidRPr="00D76822" w:rsidRDefault="005C1377">
            <w:pPr>
              <w:rPr>
                <w:color w:val="000000"/>
                <w:lang w:val="en-US"/>
              </w:rPr>
            </w:pPr>
            <w:r w:rsidRPr="00D76822">
              <w:rPr>
                <w:color w:val="000000"/>
                <w:lang w:val="en-US"/>
              </w:rPr>
              <w:t>Primary (ESO-Only)</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68</w:t>
            </w:r>
          </w:p>
        </w:tc>
        <w:tc>
          <w:tcPr>
            <w:tcW w:w="2302" w:type="pct"/>
            <w:noWrap/>
            <w:hideMark/>
          </w:tcPr>
          <w:p w:rsidR="005C1377" w:rsidRPr="00D76822" w:rsidRDefault="005C1377">
            <w:pPr>
              <w:rPr>
                <w:color w:val="000000"/>
                <w:lang w:val="en-US"/>
              </w:rPr>
            </w:pPr>
            <w:r w:rsidRPr="00D76822">
              <w:rPr>
                <w:color w:val="000000"/>
                <w:lang w:val="en-US"/>
              </w:rPr>
              <w:t>Tercha General Hospital</w:t>
            </w:r>
          </w:p>
        </w:tc>
        <w:tc>
          <w:tcPr>
            <w:tcW w:w="962" w:type="pct"/>
            <w:noWrap/>
            <w:hideMark/>
          </w:tcPr>
          <w:p w:rsidR="005C1377" w:rsidRPr="00D76822" w:rsidRDefault="005C1377">
            <w:pPr>
              <w:rPr>
                <w:color w:val="000000"/>
                <w:lang w:val="en-US"/>
              </w:rPr>
            </w:pPr>
            <w:r w:rsidRPr="00D76822">
              <w:rPr>
                <w:color w:val="000000"/>
                <w:lang w:val="en-US"/>
              </w:rPr>
              <w:t>SNNPR</w:t>
            </w:r>
          </w:p>
        </w:tc>
        <w:tc>
          <w:tcPr>
            <w:tcW w:w="1391" w:type="pct"/>
            <w:noWrap/>
            <w:hideMark/>
          </w:tcPr>
          <w:p w:rsidR="005C1377" w:rsidRPr="00D76822" w:rsidRDefault="005C1377">
            <w:pPr>
              <w:rPr>
                <w:color w:val="000000"/>
                <w:lang w:val="en-US"/>
              </w:rPr>
            </w:pPr>
            <w:r w:rsidRPr="00D76822">
              <w:rPr>
                <w:color w:val="000000"/>
                <w:lang w:val="en-US"/>
              </w:rPr>
              <w:t>General (ESO-Plus)</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69</w:t>
            </w:r>
          </w:p>
        </w:tc>
        <w:tc>
          <w:tcPr>
            <w:tcW w:w="2302" w:type="pct"/>
            <w:noWrap/>
            <w:hideMark/>
          </w:tcPr>
          <w:p w:rsidR="005C1377" w:rsidRPr="00D76822" w:rsidRDefault="005C1377">
            <w:pPr>
              <w:rPr>
                <w:color w:val="000000"/>
                <w:lang w:val="en-US"/>
              </w:rPr>
            </w:pPr>
            <w:r w:rsidRPr="00D76822">
              <w:rPr>
                <w:color w:val="000000"/>
                <w:lang w:val="en-US"/>
              </w:rPr>
              <w:t>Worabe Hospital</w:t>
            </w:r>
          </w:p>
        </w:tc>
        <w:tc>
          <w:tcPr>
            <w:tcW w:w="962" w:type="pct"/>
            <w:noWrap/>
            <w:hideMark/>
          </w:tcPr>
          <w:p w:rsidR="005C1377" w:rsidRPr="00D76822" w:rsidRDefault="005C1377">
            <w:pPr>
              <w:rPr>
                <w:color w:val="000000"/>
                <w:lang w:val="en-US"/>
              </w:rPr>
            </w:pPr>
            <w:r w:rsidRPr="00D76822">
              <w:rPr>
                <w:color w:val="000000"/>
                <w:lang w:val="en-US"/>
              </w:rPr>
              <w:t>SNNPR</w:t>
            </w:r>
          </w:p>
        </w:tc>
        <w:tc>
          <w:tcPr>
            <w:tcW w:w="1391" w:type="pct"/>
            <w:noWrap/>
            <w:hideMark/>
          </w:tcPr>
          <w:p w:rsidR="005C1377" w:rsidRPr="00D76822" w:rsidRDefault="004535B1">
            <w:pPr>
              <w:rPr>
                <w:color w:val="000000"/>
                <w:lang w:val="en-US"/>
              </w:rPr>
            </w:pPr>
            <w:r>
              <w:rPr>
                <w:color w:val="000000"/>
                <w:lang w:val="en-US"/>
              </w:rPr>
              <w:t>Tertiary</w:t>
            </w:r>
            <w:r w:rsidR="005C1377" w:rsidRPr="00D76822">
              <w:rPr>
                <w:color w:val="000000"/>
                <w:lang w:val="en-US"/>
              </w:rPr>
              <w:t xml:space="preserve"> (ESO-Plus)</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70</w:t>
            </w:r>
          </w:p>
        </w:tc>
        <w:tc>
          <w:tcPr>
            <w:tcW w:w="2302" w:type="pct"/>
            <w:noWrap/>
            <w:hideMark/>
          </w:tcPr>
          <w:p w:rsidR="005C1377" w:rsidRPr="00D76822" w:rsidRDefault="005C1377">
            <w:pPr>
              <w:rPr>
                <w:color w:val="000000"/>
                <w:lang w:val="en-US"/>
              </w:rPr>
            </w:pPr>
            <w:r w:rsidRPr="00D76822">
              <w:rPr>
                <w:color w:val="000000"/>
                <w:lang w:val="en-US"/>
              </w:rPr>
              <w:t>Degahabur Hospital</w:t>
            </w:r>
          </w:p>
        </w:tc>
        <w:tc>
          <w:tcPr>
            <w:tcW w:w="962" w:type="pct"/>
            <w:noWrap/>
            <w:hideMark/>
          </w:tcPr>
          <w:p w:rsidR="005C1377" w:rsidRPr="00D76822" w:rsidRDefault="005C1377">
            <w:pPr>
              <w:rPr>
                <w:color w:val="000000"/>
                <w:lang w:val="en-US"/>
              </w:rPr>
            </w:pPr>
            <w:r w:rsidRPr="00D76822">
              <w:rPr>
                <w:color w:val="000000"/>
                <w:lang w:val="en-US"/>
              </w:rPr>
              <w:t>Somali</w:t>
            </w:r>
          </w:p>
        </w:tc>
        <w:tc>
          <w:tcPr>
            <w:tcW w:w="1391" w:type="pct"/>
            <w:noWrap/>
            <w:hideMark/>
          </w:tcPr>
          <w:p w:rsidR="005C1377" w:rsidRPr="00D76822" w:rsidRDefault="005C1377">
            <w:pPr>
              <w:rPr>
                <w:color w:val="000000"/>
                <w:lang w:val="en-US"/>
              </w:rPr>
            </w:pPr>
            <w:r w:rsidRPr="00D76822">
              <w:rPr>
                <w:color w:val="000000"/>
                <w:lang w:val="en-US"/>
              </w:rPr>
              <w:t>General (ESO-Plus)</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71</w:t>
            </w:r>
          </w:p>
        </w:tc>
        <w:tc>
          <w:tcPr>
            <w:tcW w:w="2302" w:type="pct"/>
            <w:noWrap/>
            <w:hideMark/>
          </w:tcPr>
          <w:p w:rsidR="005C1377" w:rsidRPr="00D76822" w:rsidRDefault="005C1377">
            <w:pPr>
              <w:rPr>
                <w:color w:val="000000"/>
                <w:lang w:val="en-US"/>
              </w:rPr>
            </w:pPr>
            <w:r w:rsidRPr="00D76822">
              <w:rPr>
                <w:color w:val="000000"/>
                <w:lang w:val="en-US"/>
              </w:rPr>
              <w:t>Filtu hospital</w:t>
            </w:r>
          </w:p>
        </w:tc>
        <w:tc>
          <w:tcPr>
            <w:tcW w:w="962" w:type="pct"/>
            <w:noWrap/>
            <w:hideMark/>
          </w:tcPr>
          <w:p w:rsidR="005C1377" w:rsidRPr="00D76822" w:rsidRDefault="005C1377">
            <w:pPr>
              <w:rPr>
                <w:color w:val="000000"/>
                <w:lang w:val="en-US"/>
              </w:rPr>
            </w:pPr>
            <w:r w:rsidRPr="00D76822">
              <w:rPr>
                <w:color w:val="000000"/>
                <w:lang w:val="en-US"/>
              </w:rPr>
              <w:t>Somali</w:t>
            </w:r>
          </w:p>
        </w:tc>
        <w:tc>
          <w:tcPr>
            <w:tcW w:w="1391" w:type="pct"/>
            <w:noWrap/>
            <w:hideMark/>
          </w:tcPr>
          <w:p w:rsidR="005C1377" w:rsidRPr="00D76822" w:rsidRDefault="005C1377">
            <w:pPr>
              <w:rPr>
                <w:color w:val="000000"/>
                <w:lang w:val="en-US"/>
              </w:rPr>
            </w:pPr>
            <w:r w:rsidRPr="00D76822">
              <w:rPr>
                <w:color w:val="000000"/>
                <w:lang w:val="en-US"/>
              </w:rPr>
              <w:t>General (ESO-Plus)</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72</w:t>
            </w:r>
          </w:p>
        </w:tc>
        <w:tc>
          <w:tcPr>
            <w:tcW w:w="2302" w:type="pct"/>
            <w:noWrap/>
            <w:hideMark/>
          </w:tcPr>
          <w:p w:rsidR="005C1377" w:rsidRPr="00D76822" w:rsidRDefault="005C1377">
            <w:pPr>
              <w:rPr>
                <w:color w:val="000000"/>
                <w:lang w:val="en-US"/>
              </w:rPr>
            </w:pPr>
            <w:r w:rsidRPr="00D76822">
              <w:rPr>
                <w:color w:val="000000"/>
                <w:lang w:val="en-US"/>
              </w:rPr>
              <w:t>Gode Hospital</w:t>
            </w:r>
          </w:p>
        </w:tc>
        <w:tc>
          <w:tcPr>
            <w:tcW w:w="962" w:type="pct"/>
            <w:noWrap/>
            <w:hideMark/>
          </w:tcPr>
          <w:p w:rsidR="005C1377" w:rsidRPr="00D76822" w:rsidRDefault="005C1377">
            <w:pPr>
              <w:rPr>
                <w:color w:val="000000"/>
                <w:lang w:val="en-US"/>
              </w:rPr>
            </w:pPr>
            <w:r w:rsidRPr="00D76822">
              <w:rPr>
                <w:color w:val="000000"/>
                <w:lang w:val="en-US"/>
              </w:rPr>
              <w:t>Somali</w:t>
            </w:r>
          </w:p>
        </w:tc>
        <w:tc>
          <w:tcPr>
            <w:tcW w:w="1391" w:type="pct"/>
            <w:noWrap/>
            <w:hideMark/>
          </w:tcPr>
          <w:p w:rsidR="005C1377" w:rsidRPr="00D76822" w:rsidRDefault="005C1377">
            <w:pPr>
              <w:rPr>
                <w:color w:val="000000"/>
                <w:lang w:val="en-US"/>
              </w:rPr>
            </w:pPr>
            <w:r w:rsidRPr="00D76822">
              <w:rPr>
                <w:color w:val="000000"/>
                <w:lang w:val="en-US"/>
              </w:rPr>
              <w:t>General (ESO-Plus)</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73</w:t>
            </w:r>
          </w:p>
        </w:tc>
        <w:tc>
          <w:tcPr>
            <w:tcW w:w="2302" w:type="pct"/>
            <w:noWrap/>
            <w:hideMark/>
          </w:tcPr>
          <w:p w:rsidR="005C1377" w:rsidRPr="00D76822" w:rsidRDefault="005C1377">
            <w:pPr>
              <w:rPr>
                <w:color w:val="000000"/>
                <w:lang w:val="en-US"/>
              </w:rPr>
            </w:pPr>
            <w:r w:rsidRPr="00D76822">
              <w:rPr>
                <w:color w:val="000000"/>
                <w:lang w:val="en-US"/>
              </w:rPr>
              <w:t>Abiy Adi General Hospital</w:t>
            </w:r>
          </w:p>
        </w:tc>
        <w:tc>
          <w:tcPr>
            <w:tcW w:w="962" w:type="pct"/>
            <w:noWrap/>
            <w:hideMark/>
          </w:tcPr>
          <w:p w:rsidR="005C1377" w:rsidRPr="00D76822" w:rsidRDefault="005C1377">
            <w:pPr>
              <w:rPr>
                <w:color w:val="000000"/>
                <w:lang w:val="en-US"/>
              </w:rPr>
            </w:pPr>
            <w:r w:rsidRPr="00D76822">
              <w:rPr>
                <w:color w:val="000000"/>
                <w:lang w:val="en-US"/>
              </w:rPr>
              <w:t>Tigrai</w:t>
            </w:r>
          </w:p>
        </w:tc>
        <w:tc>
          <w:tcPr>
            <w:tcW w:w="1391" w:type="pct"/>
            <w:noWrap/>
            <w:hideMark/>
          </w:tcPr>
          <w:p w:rsidR="005C1377" w:rsidRPr="00D76822" w:rsidRDefault="005C1377">
            <w:pPr>
              <w:rPr>
                <w:color w:val="000000"/>
                <w:lang w:val="en-US"/>
              </w:rPr>
            </w:pPr>
            <w:r w:rsidRPr="00D76822">
              <w:rPr>
                <w:color w:val="000000"/>
                <w:lang w:val="en-US"/>
              </w:rPr>
              <w:t>General (ESO-Only)</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74</w:t>
            </w:r>
          </w:p>
        </w:tc>
        <w:tc>
          <w:tcPr>
            <w:tcW w:w="2302" w:type="pct"/>
            <w:noWrap/>
            <w:hideMark/>
          </w:tcPr>
          <w:p w:rsidR="005C1377" w:rsidRPr="00D76822" w:rsidRDefault="005C1377">
            <w:pPr>
              <w:rPr>
                <w:color w:val="000000"/>
                <w:lang w:val="en-US"/>
              </w:rPr>
            </w:pPr>
            <w:r w:rsidRPr="00D76822">
              <w:rPr>
                <w:color w:val="000000"/>
                <w:lang w:val="en-US"/>
              </w:rPr>
              <w:t>Adi Daero Primary Hospital</w:t>
            </w:r>
          </w:p>
        </w:tc>
        <w:tc>
          <w:tcPr>
            <w:tcW w:w="962" w:type="pct"/>
            <w:noWrap/>
            <w:hideMark/>
          </w:tcPr>
          <w:p w:rsidR="005C1377" w:rsidRPr="00D76822" w:rsidRDefault="005C1377">
            <w:pPr>
              <w:rPr>
                <w:color w:val="000000"/>
                <w:lang w:val="en-US"/>
              </w:rPr>
            </w:pPr>
            <w:r w:rsidRPr="00D76822">
              <w:rPr>
                <w:color w:val="000000"/>
                <w:lang w:val="en-US"/>
              </w:rPr>
              <w:t>Tigrai</w:t>
            </w:r>
          </w:p>
        </w:tc>
        <w:tc>
          <w:tcPr>
            <w:tcW w:w="1391" w:type="pct"/>
            <w:noWrap/>
            <w:hideMark/>
          </w:tcPr>
          <w:p w:rsidR="005C1377" w:rsidRPr="00D76822" w:rsidRDefault="005C1377">
            <w:pPr>
              <w:rPr>
                <w:color w:val="000000"/>
                <w:lang w:val="en-US"/>
              </w:rPr>
            </w:pPr>
            <w:r w:rsidRPr="00D76822">
              <w:rPr>
                <w:color w:val="000000"/>
                <w:lang w:val="en-US"/>
              </w:rPr>
              <w:t>Primary (ESO-Only)</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75</w:t>
            </w:r>
          </w:p>
        </w:tc>
        <w:tc>
          <w:tcPr>
            <w:tcW w:w="2302" w:type="pct"/>
            <w:noWrap/>
            <w:hideMark/>
          </w:tcPr>
          <w:p w:rsidR="005C1377" w:rsidRPr="00D76822" w:rsidRDefault="005C1377">
            <w:pPr>
              <w:rPr>
                <w:color w:val="000000"/>
                <w:lang w:val="en-US"/>
              </w:rPr>
            </w:pPr>
            <w:r w:rsidRPr="00D76822">
              <w:rPr>
                <w:color w:val="000000"/>
                <w:lang w:val="en-US"/>
              </w:rPr>
              <w:t>Adigrat General hospital</w:t>
            </w:r>
          </w:p>
        </w:tc>
        <w:tc>
          <w:tcPr>
            <w:tcW w:w="962" w:type="pct"/>
            <w:noWrap/>
            <w:hideMark/>
          </w:tcPr>
          <w:p w:rsidR="005C1377" w:rsidRPr="00D76822" w:rsidRDefault="005C1377">
            <w:pPr>
              <w:rPr>
                <w:color w:val="000000"/>
                <w:lang w:val="en-US"/>
              </w:rPr>
            </w:pPr>
            <w:r w:rsidRPr="00D76822">
              <w:rPr>
                <w:color w:val="000000"/>
                <w:lang w:val="en-US"/>
              </w:rPr>
              <w:t>Tigrai</w:t>
            </w:r>
          </w:p>
        </w:tc>
        <w:tc>
          <w:tcPr>
            <w:tcW w:w="1391" w:type="pct"/>
            <w:noWrap/>
            <w:hideMark/>
          </w:tcPr>
          <w:p w:rsidR="005C1377" w:rsidRPr="00D76822" w:rsidRDefault="005C1377">
            <w:pPr>
              <w:rPr>
                <w:color w:val="000000"/>
                <w:lang w:val="en-US"/>
              </w:rPr>
            </w:pPr>
            <w:r w:rsidRPr="00D76822">
              <w:rPr>
                <w:color w:val="000000"/>
                <w:lang w:val="en-US"/>
              </w:rPr>
              <w:t>General (ESO-Plus)</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76</w:t>
            </w:r>
          </w:p>
        </w:tc>
        <w:tc>
          <w:tcPr>
            <w:tcW w:w="2302" w:type="pct"/>
            <w:noWrap/>
            <w:hideMark/>
          </w:tcPr>
          <w:p w:rsidR="005C1377" w:rsidRPr="00D76822" w:rsidRDefault="005C1377">
            <w:pPr>
              <w:rPr>
                <w:color w:val="000000"/>
                <w:lang w:val="en-US"/>
              </w:rPr>
            </w:pPr>
            <w:r w:rsidRPr="00D76822">
              <w:rPr>
                <w:color w:val="000000"/>
                <w:lang w:val="en-US"/>
              </w:rPr>
              <w:t>Adigudom Primary hospital</w:t>
            </w:r>
          </w:p>
        </w:tc>
        <w:tc>
          <w:tcPr>
            <w:tcW w:w="962" w:type="pct"/>
            <w:noWrap/>
            <w:hideMark/>
          </w:tcPr>
          <w:p w:rsidR="005C1377" w:rsidRPr="00D76822" w:rsidRDefault="005C1377">
            <w:pPr>
              <w:rPr>
                <w:color w:val="000000"/>
                <w:lang w:val="en-US"/>
              </w:rPr>
            </w:pPr>
            <w:r w:rsidRPr="00D76822">
              <w:rPr>
                <w:color w:val="000000"/>
                <w:lang w:val="en-US"/>
              </w:rPr>
              <w:t>Tigrai</w:t>
            </w:r>
          </w:p>
        </w:tc>
        <w:tc>
          <w:tcPr>
            <w:tcW w:w="1391" w:type="pct"/>
            <w:noWrap/>
            <w:hideMark/>
          </w:tcPr>
          <w:p w:rsidR="005C1377" w:rsidRPr="00D76822" w:rsidRDefault="005C1377">
            <w:pPr>
              <w:rPr>
                <w:color w:val="000000"/>
                <w:lang w:val="en-US"/>
              </w:rPr>
            </w:pPr>
            <w:r w:rsidRPr="00D76822">
              <w:rPr>
                <w:color w:val="000000"/>
                <w:lang w:val="en-US"/>
              </w:rPr>
              <w:t>Primary (ESO-Only)</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77</w:t>
            </w:r>
          </w:p>
        </w:tc>
        <w:tc>
          <w:tcPr>
            <w:tcW w:w="2302" w:type="pct"/>
            <w:noWrap/>
            <w:hideMark/>
          </w:tcPr>
          <w:p w:rsidR="005C1377" w:rsidRPr="00D76822" w:rsidRDefault="005C1377">
            <w:pPr>
              <w:rPr>
                <w:color w:val="000000"/>
                <w:lang w:val="en-US"/>
              </w:rPr>
            </w:pPr>
            <w:r w:rsidRPr="00D76822">
              <w:rPr>
                <w:color w:val="000000"/>
                <w:lang w:val="en-US"/>
              </w:rPr>
              <w:t>Adishihu primary hospital</w:t>
            </w:r>
          </w:p>
        </w:tc>
        <w:tc>
          <w:tcPr>
            <w:tcW w:w="962" w:type="pct"/>
            <w:noWrap/>
            <w:hideMark/>
          </w:tcPr>
          <w:p w:rsidR="005C1377" w:rsidRPr="00D76822" w:rsidRDefault="005C1377">
            <w:pPr>
              <w:rPr>
                <w:color w:val="000000"/>
                <w:lang w:val="en-US"/>
              </w:rPr>
            </w:pPr>
            <w:r w:rsidRPr="00D76822">
              <w:rPr>
                <w:color w:val="000000"/>
                <w:lang w:val="en-US"/>
              </w:rPr>
              <w:t>Tigrai</w:t>
            </w:r>
          </w:p>
        </w:tc>
        <w:tc>
          <w:tcPr>
            <w:tcW w:w="1391" w:type="pct"/>
            <w:noWrap/>
            <w:hideMark/>
          </w:tcPr>
          <w:p w:rsidR="005C1377" w:rsidRPr="00D76822" w:rsidRDefault="005C1377">
            <w:pPr>
              <w:rPr>
                <w:color w:val="000000"/>
                <w:lang w:val="en-US"/>
              </w:rPr>
            </w:pPr>
            <w:r w:rsidRPr="00D76822">
              <w:rPr>
                <w:color w:val="000000"/>
                <w:lang w:val="en-US"/>
              </w:rPr>
              <w:t>Primary (ESO-Only)</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78</w:t>
            </w:r>
          </w:p>
        </w:tc>
        <w:tc>
          <w:tcPr>
            <w:tcW w:w="2302" w:type="pct"/>
            <w:noWrap/>
            <w:hideMark/>
          </w:tcPr>
          <w:p w:rsidR="005C1377" w:rsidRPr="00D76822" w:rsidRDefault="005C1377">
            <w:pPr>
              <w:rPr>
                <w:color w:val="000000"/>
                <w:lang w:val="en-US"/>
              </w:rPr>
            </w:pPr>
            <w:r w:rsidRPr="00D76822">
              <w:rPr>
                <w:color w:val="000000"/>
                <w:lang w:val="en-US"/>
              </w:rPr>
              <w:t xml:space="preserve">Birshwa primary Hospital </w:t>
            </w:r>
          </w:p>
        </w:tc>
        <w:tc>
          <w:tcPr>
            <w:tcW w:w="962" w:type="pct"/>
            <w:noWrap/>
            <w:hideMark/>
          </w:tcPr>
          <w:p w:rsidR="005C1377" w:rsidRPr="00D76822" w:rsidRDefault="005C1377">
            <w:pPr>
              <w:rPr>
                <w:color w:val="000000"/>
                <w:lang w:val="en-US"/>
              </w:rPr>
            </w:pPr>
            <w:r w:rsidRPr="00D76822">
              <w:rPr>
                <w:color w:val="000000"/>
                <w:lang w:val="en-US"/>
              </w:rPr>
              <w:t>Tigrai</w:t>
            </w:r>
          </w:p>
        </w:tc>
        <w:tc>
          <w:tcPr>
            <w:tcW w:w="1391" w:type="pct"/>
            <w:noWrap/>
            <w:hideMark/>
          </w:tcPr>
          <w:p w:rsidR="005C1377" w:rsidRPr="00D76822" w:rsidRDefault="005C1377">
            <w:pPr>
              <w:rPr>
                <w:color w:val="000000"/>
                <w:lang w:val="en-US"/>
              </w:rPr>
            </w:pPr>
            <w:r w:rsidRPr="00D76822">
              <w:rPr>
                <w:color w:val="000000"/>
                <w:lang w:val="en-US"/>
              </w:rPr>
              <w:t>Primary (ESO-Only)</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79</w:t>
            </w:r>
          </w:p>
        </w:tc>
        <w:tc>
          <w:tcPr>
            <w:tcW w:w="2302" w:type="pct"/>
            <w:noWrap/>
            <w:hideMark/>
          </w:tcPr>
          <w:p w:rsidR="005C1377" w:rsidRPr="00D76822" w:rsidRDefault="005C1377">
            <w:pPr>
              <w:rPr>
                <w:color w:val="000000"/>
                <w:lang w:val="en-US"/>
              </w:rPr>
            </w:pPr>
            <w:r w:rsidRPr="00D76822">
              <w:rPr>
                <w:color w:val="000000"/>
                <w:lang w:val="en-US"/>
              </w:rPr>
              <w:t>Dewhan primary hospital</w:t>
            </w:r>
          </w:p>
        </w:tc>
        <w:tc>
          <w:tcPr>
            <w:tcW w:w="962" w:type="pct"/>
            <w:noWrap/>
            <w:hideMark/>
          </w:tcPr>
          <w:p w:rsidR="005C1377" w:rsidRPr="00D76822" w:rsidRDefault="005C1377">
            <w:pPr>
              <w:rPr>
                <w:color w:val="000000"/>
                <w:lang w:val="en-US"/>
              </w:rPr>
            </w:pPr>
            <w:r w:rsidRPr="00D76822">
              <w:rPr>
                <w:color w:val="000000"/>
                <w:lang w:val="en-US"/>
              </w:rPr>
              <w:t>Tigrai</w:t>
            </w:r>
          </w:p>
        </w:tc>
        <w:tc>
          <w:tcPr>
            <w:tcW w:w="1391" w:type="pct"/>
            <w:noWrap/>
            <w:hideMark/>
          </w:tcPr>
          <w:p w:rsidR="005C1377" w:rsidRPr="00D76822" w:rsidRDefault="005C1377">
            <w:pPr>
              <w:rPr>
                <w:color w:val="000000"/>
                <w:lang w:val="en-US"/>
              </w:rPr>
            </w:pPr>
            <w:r w:rsidRPr="00D76822">
              <w:rPr>
                <w:color w:val="000000"/>
                <w:lang w:val="en-US"/>
              </w:rPr>
              <w:t>Primary (ESO-Only)</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80</w:t>
            </w:r>
          </w:p>
        </w:tc>
        <w:tc>
          <w:tcPr>
            <w:tcW w:w="2302" w:type="pct"/>
            <w:noWrap/>
            <w:hideMark/>
          </w:tcPr>
          <w:p w:rsidR="005C1377" w:rsidRPr="00D76822" w:rsidRDefault="005C1377">
            <w:pPr>
              <w:rPr>
                <w:color w:val="000000"/>
                <w:lang w:val="en-US"/>
              </w:rPr>
            </w:pPr>
            <w:r w:rsidRPr="00D76822">
              <w:rPr>
                <w:color w:val="000000"/>
                <w:lang w:val="en-US"/>
              </w:rPr>
              <w:t>Edagarbi primary hospital</w:t>
            </w:r>
          </w:p>
        </w:tc>
        <w:tc>
          <w:tcPr>
            <w:tcW w:w="962" w:type="pct"/>
            <w:noWrap/>
            <w:hideMark/>
          </w:tcPr>
          <w:p w:rsidR="005C1377" w:rsidRPr="00D76822" w:rsidRDefault="005C1377">
            <w:pPr>
              <w:rPr>
                <w:color w:val="000000"/>
                <w:lang w:val="en-US"/>
              </w:rPr>
            </w:pPr>
            <w:r w:rsidRPr="00D76822">
              <w:rPr>
                <w:color w:val="000000"/>
                <w:lang w:val="en-US"/>
              </w:rPr>
              <w:t>Tigrai</w:t>
            </w:r>
          </w:p>
        </w:tc>
        <w:tc>
          <w:tcPr>
            <w:tcW w:w="1391" w:type="pct"/>
            <w:noWrap/>
            <w:hideMark/>
          </w:tcPr>
          <w:p w:rsidR="005C1377" w:rsidRPr="00D76822" w:rsidRDefault="005C1377">
            <w:pPr>
              <w:rPr>
                <w:color w:val="000000"/>
                <w:lang w:val="en-US"/>
              </w:rPr>
            </w:pPr>
            <w:r w:rsidRPr="00D76822">
              <w:rPr>
                <w:color w:val="000000"/>
                <w:lang w:val="en-US"/>
              </w:rPr>
              <w:t>Primary (ESO-Only)</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81</w:t>
            </w:r>
          </w:p>
        </w:tc>
        <w:tc>
          <w:tcPr>
            <w:tcW w:w="2302" w:type="pct"/>
            <w:noWrap/>
            <w:hideMark/>
          </w:tcPr>
          <w:p w:rsidR="005C1377" w:rsidRPr="00D76822" w:rsidRDefault="005C1377">
            <w:pPr>
              <w:rPr>
                <w:color w:val="000000"/>
                <w:lang w:val="en-US"/>
              </w:rPr>
            </w:pPr>
            <w:r w:rsidRPr="00D76822">
              <w:rPr>
                <w:color w:val="000000"/>
                <w:lang w:val="en-US"/>
              </w:rPr>
              <w:t>Enticho primary hospital</w:t>
            </w:r>
          </w:p>
        </w:tc>
        <w:tc>
          <w:tcPr>
            <w:tcW w:w="962" w:type="pct"/>
            <w:noWrap/>
            <w:hideMark/>
          </w:tcPr>
          <w:p w:rsidR="005C1377" w:rsidRPr="00D76822" w:rsidRDefault="005C1377">
            <w:pPr>
              <w:rPr>
                <w:color w:val="000000"/>
                <w:lang w:val="en-US"/>
              </w:rPr>
            </w:pPr>
            <w:r w:rsidRPr="00D76822">
              <w:rPr>
                <w:color w:val="000000"/>
                <w:lang w:val="en-US"/>
              </w:rPr>
              <w:t>Tigrai</w:t>
            </w:r>
          </w:p>
        </w:tc>
        <w:tc>
          <w:tcPr>
            <w:tcW w:w="1391" w:type="pct"/>
            <w:noWrap/>
            <w:hideMark/>
          </w:tcPr>
          <w:p w:rsidR="005C1377" w:rsidRPr="00D76822" w:rsidRDefault="005C1377">
            <w:pPr>
              <w:rPr>
                <w:color w:val="000000"/>
                <w:lang w:val="en-US"/>
              </w:rPr>
            </w:pPr>
            <w:r w:rsidRPr="00D76822">
              <w:rPr>
                <w:color w:val="000000"/>
                <w:lang w:val="en-US"/>
              </w:rPr>
              <w:t>Primary (ESO-Only)</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82</w:t>
            </w:r>
          </w:p>
        </w:tc>
        <w:tc>
          <w:tcPr>
            <w:tcW w:w="2302" w:type="pct"/>
            <w:noWrap/>
            <w:hideMark/>
          </w:tcPr>
          <w:p w:rsidR="005C1377" w:rsidRPr="00D76822" w:rsidRDefault="005C1377">
            <w:pPr>
              <w:rPr>
                <w:color w:val="000000"/>
                <w:lang w:val="en-US"/>
              </w:rPr>
            </w:pPr>
            <w:r w:rsidRPr="00D76822">
              <w:rPr>
                <w:color w:val="000000"/>
                <w:lang w:val="en-US"/>
              </w:rPr>
              <w:t>Fatsi Primary Hospital</w:t>
            </w:r>
          </w:p>
        </w:tc>
        <w:tc>
          <w:tcPr>
            <w:tcW w:w="962" w:type="pct"/>
            <w:noWrap/>
            <w:hideMark/>
          </w:tcPr>
          <w:p w:rsidR="005C1377" w:rsidRPr="00D76822" w:rsidRDefault="005C1377">
            <w:pPr>
              <w:rPr>
                <w:color w:val="000000"/>
                <w:lang w:val="en-US"/>
              </w:rPr>
            </w:pPr>
            <w:r w:rsidRPr="00D76822">
              <w:rPr>
                <w:color w:val="000000"/>
                <w:lang w:val="en-US"/>
              </w:rPr>
              <w:t>Tigrai</w:t>
            </w:r>
          </w:p>
        </w:tc>
        <w:tc>
          <w:tcPr>
            <w:tcW w:w="1391" w:type="pct"/>
            <w:noWrap/>
            <w:hideMark/>
          </w:tcPr>
          <w:p w:rsidR="005C1377" w:rsidRPr="00D76822" w:rsidRDefault="005C1377">
            <w:pPr>
              <w:rPr>
                <w:color w:val="000000"/>
                <w:lang w:val="en-US"/>
              </w:rPr>
            </w:pPr>
            <w:r w:rsidRPr="00D76822">
              <w:rPr>
                <w:color w:val="000000"/>
                <w:lang w:val="en-US"/>
              </w:rPr>
              <w:t>Primary (ESO-Only)</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83</w:t>
            </w:r>
          </w:p>
        </w:tc>
        <w:tc>
          <w:tcPr>
            <w:tcW w:w="2302" w:type="pct"/>
            <w:noWrap/>
            <w:hideMark/>
          </w:tcPr>
          <w:p w:rsidR="005C1377" w:rsidRPr="00D76822" w:rsidRDefault="005C1377">
            <w:pPr>
              <w:rPr>
                <w:color w:val="000000"/>
                <w:lang w:val="en-US"/>
              </w:rPr>
            </w:pPr>
            <w:r w:rsidRPr="00D76822">
              <w:rPr>
                <w:color w:val="000000"/>
                <w:lang w:val="en-US"/>
              </w:rPr>
              <w:t>Fire Sematat primary Hospital (Hawzen)</w:t>
            </w:r>
          </w:p>
        </w:tc>
        <w:tc>
          <w:tcPr>
            <w:tcW w:w="962" w:type="pct"/>
            <w:noWrap/>
            <w:hideMark/>
          </w:tcPr>
          <w:p w:rsidR="005C1377" w:rsidRPr="00D76822" w:rsidRDefault="005C1377">
            <w:pPr>
              <w:rPr>
                <w:color w:val="000000"/>
                <w:lang w:val="en-US"/>
              </w:rPr>
            </w:pPr>
            <w:r w:rsidRPr="00D76822">
              <w:rPr>
                <w:color w:val="000000"/>
                <w:lang w:val="en-US"/>
              </w:rPr>
              <w:t>Tigrai</w:t>
            </w:r>
          </w:p>
        </w:tc>
        <w:tc>
          <w:tcPr>
            <w:tcW w:w="1391" w:type="pct"/>
            <w:noWrap/>
            <w:hideMark/>
          </w:tcPr>
          <w:p w:rsidR="005C1377" w:rsidRPr="00D76822" w:rsidRDefault="005C1377">
            <w:pPr>
              <w:rPr>
                <w:color w:val="000000"/>
                <w:lang w:val="en-US"/>
              </w:rPr>
            </w:pPr>
            <w:r w:rsidRPr="00D76822">
              <w:rPr>
                <w:color w:val="000000"/>
                <w:lang w:val="en-US"/>
              </w:rPr>
              <w:t>Primary (ESO-Only)</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84</w:t>
            </w:r>
          </w:p>
        </w:tc>
        <w:tc>
          <w:tcPr>
            <w:tcW w:w="2302" w:type="pct"/>
            <w:noWrap/>
            <w:hideMark/>
          </w:tcPr>
          <w:p w:rsidR="005C1377" w:rsidRPr="00D76822" w:rsidRDefault="005C1377">
            <w:pPr>
              <w:rPr>
                <w:color w:val="000000"/>
                <w:lang w:val="en-US"/>
              </w:rPr>
            </w:pPr>
            <w:r w:rsidRPr="00D76822">
              <w:rPr>
                <w:color w:val="000000"/>
                <w:lang w:val="en-US"/>
              </w:rPr>
              <w:t>Hagereselam Primary hospital</w:t>
            </w:r>
          </w:p>
        </w:tc>
        <w:tc>
          <w:tcPr>
            <w:tcW w:w="962" w:type="pct"/>
            <w:noWrap/>
            <w:hideMark/>
          </w:tcPr>
          <w:p w:rsidR="005C1377" w:rsidRPr="00D76822" w:rsidRDefault="005C1377">
            <w:pPr>
              <w:rPr>
                <w:color w:val="000000"/>
                <w:lang w:val="en-US"/>
              </w:rPr>
            </w:pPr>
            <w:r w:rsidRPr="00D76822">
              <w:rPr>
                <w:color w:val="000000"/>
                <w:lang w:val="en-US"/>
              </w:rPr>
              <w:t>Tigrai</w:t>
            </w:r>
          </w:p>
        </w:tc>
        <w:tc>
          <w:tcPr>
            <w:tcW w:w="1391" w:type="pct"/>
            <w:noWrap/>
            <w:hideMark/>
          </w:tcPr>
          <w:p w:rsidR="005C1377" w:rsidRPr="00D76822" w:rsidRDefault="005C1377">
            <w:pPr>
              <w:rPr>
                <w:color w:val="000000"/>
                <w:lang w:val="en-US"/>
              </w:rPr>
            </w:pPr>
            <w:r w:rsidRPr="00D76822">
              <w:rPr>
                <w:color w:val="000000"/>
                <w:lang w:val="en-US"/>
              </w:rPr>
              <w:t>Primary (ESO-Only)</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85</w:t>
            </w:r>
          </w:p>
        </w:tc>
        <w:tc>
          <w:tcPr>
            <w:tcW w:w="2302" w:type="pct"/>
            <w:noWrap/>
            <w:hideMark/>
          </w:tcPr>
          <w:p w:rsidR="005C1377" w:rsidRPr="00D76822" w:rsidRDefault="005C1377">
            <w:pPr>
              <w:rPr>
                <w:color w:val="000000"/>
                <w:lang w:val="en-US"/>
              </w:rPr>
            </w:pPr>
            <w:r w:rsidRPr="00D76822">
              <w:rPr>
                <w:color w:val="000000"/>
                <w:lang w:val="en-US"/>
              </w:rPr>
              <w:t>ketema-Nigus</w:t>
            </w:r>
          </w:p>
        </w:tc>
        <w:tc>
          <w:tcPr>
            <w:tcW w:w="962" w:type="pct"/>
            <w:noWrap/>
            <w:hideMark/>
          </w:tcPr>
          <w:p w:rsidR="005C1377" w:rsidRPr="00D76822" w:rsidRDefault="005C1377">
            <w:pPr>
              <w:rPr>
                <w:color w:val="000000"/>
                <w:lang w:val="en-US"/>
              </w:rPr>
            </w:pPr>
            <w:r w:rsidRPr="00D76822">
              <w:rPr>
                <w:color w:val="000000"/>
                <w:lang w:val="en-US"/>
              </w:rPr>
              <w:t>Tigrai</w:t>
            </w:r>
          </w:p>
        </w:tc>
        <w:tc>
          <w:tcPr>
            <w:tcW w:w="1391" w:type="pct"/>
            <w:noWrap/>
            <w:hideMark/>
          </w:tcPr>
          <w:p w:rsidR="005C1377" w:rsidRPr="00D76822" w:rsidRDefault="005C1377">
            <w:pPr>
              <w:rPr>
                <w:color w:val="000000"/>
                <w:lang w:val="en-US"/>
              </w:rPr>
            </w:pPr>
            <w:r w:rsidRPr="00D76822">
              <w:rPr>
                <w:color w:val="000000"/>
                <w:lang w:val="en-US"/>
              </w:rPr>
              <w:t>Primary (ESO-Only)</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86</w:t>
            </w:r>
          </w:p>
        </w:tc>
        <w:tc>
          <w:tcPr>
            <w:tcW w:w="2302" w:type="pct"/>
            <w:noWrap/>
            <w:hideMark/>
          </w:tcPr>
          <w:p w:rsidR="005C1377" w:rsidRPr="00D76822" w:rsidRDefault="005C1377">
            <w:pPr>
              <w:rPr>
                <w:color w:val="000000"/>
                <w:lang w:val="en-US"/>
              </w:rPr>
            </w:pPr>
            <w:r w:rsidRPr="00D76822">
              <w:rPr>
                <w:color w:val="000000"/>
                <w:lang w:val="en-US"/>
              </w:rPr>
              <w:t>Maiari sheraro</w:t>
            </w:r>
          </w:p>
        </w:tc>
        <w:tc>
          <w:tcPr>
            <w:tcW w:w="962" w:type="pct"/>
            <w:noWrap/>
            <w:hideMark/>
          </w:tcPr>
          <w:p w:rsidR="005C1377" w:rsidRPr="00D76822" w:rsidRDefault="005C1377">
            <w:pPr>
              <w:rPr>
                <w:color w:val="000000"/>
                <w:lang w:val="en-US"/>
              </w:rPr>
            </w:pPr>
            <w:r w:rsidRPr="00D76822">
              <w:rPr>
                <w:color w:val="000000"/>
                <w:lang w:val="en-US"/>
              </w:rPr>
              <w:t>Tigrai</w:t>
            </w:r>
          </w:p>
        </w:tc>
        <w:tc>
          <w:tcPr>
            <w:tcW w:w="1391" w:type="pct"/>
            <w:noWrap/>
            <w:hideMark/>
          </w:tcPr>
          <w:p w:rsidR="005C1377" w:rsidRPr="00D76822" w:rsidRDefault="005C1377">
            <w:pPr>
              <w:rPr>
                <w:color w:val="000000"/>
                <w:lang w:val="en-US"/>
              </w:rPr>
            </w:pPr>
            <w:r w:rsidRPr="00D76822">
              <w:rPr>
                <w:color w:val="000000"/>
                <w:lang w:val="en-US"/>
              </w:rPr>
              <w:t>General (ESO-Plus)</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87</w:t>
            </w:r>
          </w:p>
        </w:tc>
        <w:tc>
          <w:tcPr>
            <w:tcW w:w="2302" w:type="pct"/>
            <w:noWrap/>
            <w:hideMark/>
          </w:tcPr>
          <w:p w:rsidR="005C1377" w:rsidRPr="00D76822" w:rsidRDefault="005C1377">
            <w:pPr>
              <w:rPr>
                <w:color w:val="000000"/>
                <w:lang w:val="en-US"/>
              </w:rPr>
            </w:pPr>
            <w:r w:rsidRPr="00D76822">
              <w:rPr>
                <w:color w:val="000000"/>
                <w:lang w:val="en-US"/>
              </w:rPr>
              <w:t>Mehoni primary hospital</w:t>
            </w:r>
          </w:p>
        </w:tc>
        <w:tc>
          <w:tcPr>
            <w:tcW w:w="962" w:type="pct"/>
            <w:noWrap/>
            <w:hideMark/>
          </w:tcPr>
          <w:p w:rsidR="005C1377" w:rsidRPr="00D76822" w:rsidRDefault="005C1377">
            <w:pPr>
              <w:rPr>
                <w:color w:val="000000"/>
                <w:lang w:val="en-US"/>
              </w:rPr>
            </w:pPr>
            <w:r w:rsidRPr="00D76822">
              <w:rPr>
                <w:color w:val="000000"/>
                <w:lang w:val="en-US"/>
              </w:rPr>
              <w:t>Tigrai</w:t>
            </w:r>
          </w:p>
        </w:tc>
        <w:tc>
          <w:tcPr>
            <w:tcW w:w="1391" w:type="pct"/>
            <w:noWrap/>
            <w:hideMark/>
          </w:tcPr>
          <w:p w:rsidR="005C1377" w:rsidRPr="00D76822" w:rsidRDefault="005C1377">
            <w:pPr>
              <w:rPr>
                <w:color w:val="000000"/>
                <w:lang w:val="en-US"/>
              </w:rPr>
            </w:pPr>
            <w:r w:rsidRPr="00D76822">
              <w:rPr>
                <w:color w:val="000000"/>
                <w:lang w:val="en-US"/>
              </w:rPr>
              <w:t>Primary (ESO-Only)</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88</w:t>
            </w:r>
          </w:p>
        </w:tc>
        <w:tc>
          <w:tcPr>
            <w:tcW w:w="2302" w:type="pct"/>
            <w:noWrap/>
            <w:hideMark/>
          </w:tcPr>
          <w:p w:rsidR="005C1377" w:rsidRPr="00D76822" w:rsidRDefault="005C1377">
            <w:pPr>
              <w:rPr>
                <w:color w:val="000000"/>
                <w:lang w:val="en-US"/>
              </w:rPr>
            </w:pPr>
            <w:r w:rsidRPr="00D76822">
              <w:rPr>
                <w:color w:val="000000"/>
                <w:lang w:val="en-US"/>
              </w:rPr>
              <w:t>Meorie -General Hospital</w:t>
            </w:r>
          </w:p>
        </w:tc>
        <w:tc>
          <w:tcPr>
            <w:tcW w:w="962" w:type="pct"/>
            <w:noWrap/>
            <w:hideMark/>
          </w:tcPr>
          <w:p w:rsidR="005C1377" w:rsidRPr="00D76822" w:rsidRDefault="005C1377">
            <w:pPr>
              <w:rPr>
                <w:color w:val="000000"/>
                <w:lang w:val="en-US"/>
              </w:rPr>
            </w:pPr>
            <w:r w:rsidRPr="00D76822">
              <w:rPr>
                <w:color w:val="000000"/>
                <w:lang w:val="en-US"/>
              </w:rPr>
              <w:t>Tigrai</w:t>
            </w:r>
          </w:p>
        </w:tc>
        <w:tc>
          <w:tcPr>
            <w:tcW w:w="1391" w:type="pct"/>
            <w:noWrap/>
            <w:hideMark/>
          </w:tcPr>
          <w:p w:rsidR="005C1377" w:rsidRPr="00D76822" w:rsidRDefault="005C1377">
            <w:pPr>
              <w:rPr>
                <w:color w:val="000000"/>
                <w:lang w:val="en-US"/>
              </w:rPr>
            </w:pPr>
            <w:r w:rsidRPr="00D76822">
              <w:rPr>
                <w:color w:val="000000"/>
                <w:lang w:val="en-US"/>
              </w:rPr>
              <w:t>General ESO-Only</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89</w:t>
            </w:r>
          </w:p>
        </w:tc>
        <w:tc>
          <w:tcPr>
            <w:tcW w:w="2302" w:type="pct"/>
            <w:noWrap/>
            <w:hideMark/>
          </w:tcPr>
          <w:p w:rsidR="005C1377" w:rsidRPr="00D76822" w:rsidRDefault="005C1377">
            <w:pPr>
              <w:rPr>
                <w:color w:val="000000"/>
                <w:lang w:val="en-US"/>
              </w:rPr>
            </w:pPr>
            <w:r w:rsidRPr="00D76822">
              <w:rPr>
                <w:color w:val="000000"/>
                <w:lang w:val="en-US"/>
              </w:rPr>
              <w:t>Muhi Primary hospital</w:t>
            </w:r>
          </w:p>
        </w:tc>
        <w:tc>
          <w:tcPr>
            <w:tcW w:w="962" w:type="pct"/>
            <w:noWrap/>
            <w:hideMark/>
          </w:tcPr>
          <w:p w:rsidR="005C1377" w:rsidRPr="00D76822" w:rsidRDefault="005C1377">
            <w:pPr>
              <w:rPr>
                <w:color w:val="000000"/>
                <w:lang w:val="en-US"/>
              </w:rPr>
            </w:pPr>
            <w:r w:rsidRPr="00D76822">
              <w:rPr>
                <w:color w:val="000000"/>
                <w:lang w:val="en-US"/>
              </w:rPr>
              <w:t>Tigrai</w:t>
            </w:r>
          </w:p>
        </w:tc>
        <w:tc>
          <w:tcPr>
            <w:tcW w:w="1391" w:type="pct"/>
            <w:noWrap/>
            <w:hideMark/>
          </w:tcPr>
          <w:p w:rsidR="005C1377" w:rsidRPr="00D76822" w:rsidRDefault="005C1377">
            <w:pPr>
              <w:rPr>
                <w:color w:val="000000"/>
                <w:lang w:val="en-US"/>
              </w:rPr>
            </w:pPr>
            <w:r w:rsidRPr="00D76822">
              <w:rPr>
                <w:color w:val="000000"/>
                <w:lang w:val="en-US"/>
              </w:rPr>
              <w:t>Primary (ESO-Only)</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lastRenderedPageBreak/>
              <w:t>90</w:t>
            </w:r>
          </w:p>
        </w:tc>
        <w:tc>
          <w:tcPr>
            <w:tcW w:w="2302" w:type="pct"/>
            <w:noWrap/>
            <w:hideMark/>
          </w:tcPr>
          <w:p w:rsidR="005C1377" w:rsidRPr="00D76822" w:rsidRDefault="005C1377">
            <w:pPr>
              <w:rPr>
                <w:color w:val="000000"/>
                <w:lang w:val="en-US"/>
              </w:rPr>
            </w:pPr>
            <w:r w:rsidRPr="00D76822">
              <w:rPr>
                <w:color w:val="000000"/>
                <w:lang w:val="en-US"/>
              </w:rPr>
              <w:t>Mytsebri primary hospital</w:t>
            </w:r>
          </w:p>
        </w:tc>
        <w:tc>
          <w:tcPr>
            <w:tcW w:w="962" w:type="pct"/>
            <w:noWrap/>
            <w:hideMark/>
          </w:tcPr>
          <w:p w:rsidR="005C1377" w:rsidRPr="00D76822" w:rsidRDefault="005C1377">
            <w:pPr>
              <w:rPr>
                <w:color w:val="000000"/>
                <w:lang w:val="en-US"/>
              </w:rPr>
            </w:pPr>
            <w:r w:rsidRPr="00D76822">
              <w:rPr>
                <w:color w:val="000000"/>
                <w:lang w:val="en-US"/>
              </w:rPr>
              <w:t>Tigrai</w:t>
            </w:r>
          </w:p>
        </w:tc>
        <w:tc>
          <w:tcPr>
            <w:tcW w:w="1391" w:type="pct"/>
            <w:noWrap/>
            <w:hideMark/>
          </w:tcPr>
          <w:p w:rsidR="005C1377" w:rsidRPr="00D76822" w:rsidRDefault="005C1377">
            <w:pPr>
              <w:rPr>
                <w:color w:val="000000"/>
                <w:lang w:val="en-US"/>
              </w:rPr>
            </w:pPr>
            <w:r w:rsidRPr="00D76822">
              <w:rPr>
                <w:color w:val="000000"/>
                <w:lang w:val="en-US"/>
              </w:rPr>
              <w:t>Primary (ESO-Only)</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91</w:t>
            </w:r>
          </w:p>
        </w:tc>
        <w:tc>
          <w:tcPr>
            <w:tcW w:w="2302" w:type="pct"/>
            <w:noWrap/>
            <w:hideMark/>
          </w:tcPr>
          <w:p w:rsidR="005C1377" w:rsidRPr="00D76822" w:rsidRDefault="005C1377">
            <w:pPr>
              <w:rPr>
                <w:color w:val="000000"/>
                <w:lang w:val="en-US"/>
              </w:rPr>
            </w:pPr>
            <w:r w:rsidRPr="00D76822">
              <w:rPr>
                <w:color w:val="000000"/>
                <w:lang w:val="en-US"/>
              </w:rPr>
              <w:t>Samre Primary hospital</w:t>
            </w:r>
          </w:p>
        </w:tc>
        <w:tc>
          <w:tcPr>
            <w:tcW w:w="962" w:type="pct"/>
            <w:noWrap/>
            <w:hideMark/>
          </w:tcPr>
          <w:p w:rsidR="005C1377" w:rsidRPr="00D76822" w:rsidRDefault="005C1377">
            <w:pPr>
              <w:rPr>
                <w:color w:val="000000"/>
                <w:lang w:val="en-US"/>
              </w:rPr>
            </w:pPr>
            <w:r w:rsidRPr="00D76822">
              <w:rPr>
                <w:color w:val="000000"/>
                <w:lang w:val="en-US"/>
              </w:rPr>
              <w:t>Tigrai</w:t>
            </w:r>
          </w:p>
        </w:tc>
        <w:tc>
          <w:tcPr>
            <w:tcW w:w="1391" w:type="pct"/>
            <w:noWrap/>
            <w:hideMark/>
          </w:tcPr>
          <w:p w:rsidR="005C1377" w:rsidRPr="00D76822" w:rsidRDefault="005C1377">
            <w:pPr>
              <w:rPr>
                <w:color w:val="000000"/>
                <w:lang w:val="en-US"/>
              </w:rPr>
            </w:pPr>
            <w:r w:rsidRPr="00D76822">
              <w:rPr>
                <w:color w:val="000000"/>
                <w:lang w:val="en-US"/>
              </w:rPr>
              <w:t>Primary (ESO-Only)</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92</w:t>
            </w:r>
          </w:p>
        </w:tc>
        <w:tc>
          <w:tcPr>
            <w:tcW w:w="2302" w:type="pct"/>
            <w:noWrap/>
            <w:hideMark/>
          </w:tcPr>
          <w:p w:rsidR="005C1377" w:rsidRPr="00D76822" w:rsidRDefault="005C1377">
            <w:pPr>
              <w:rPr>
                <w:color w:val="000000"/>
                <w:lang w:val="en-US"/>
              </w:rPr>
            </w:pPr>
            <w:r w:rsidRPr="00D76822">
              <w:rPr>
                <w:color w:val="000000"/>
                <w:lang w:val="en-US"/>
              </w:rPr>
              <w:t>Selekleka Primary Hospital</w:t>
            </w:r>
          </w:p>
        </w:tc>
        <w:tc>
          <w:tcPr>
            <w:tcW w:w="962" w:type="pct"/>
            <w:noWrap/>
            <w:hideMark/>
          </w:tcPr>
          <w:p w:rsidR="005C1377" w:rsidRPr="00D76822" w:rsidRDefault="005C1377">
            <w:pPr>
              <w:rPr>
                <w:color w:val="000000"/>
                <w:lang w:val="en-US"/>
              </w:rPr>
            </w:pPr>
            <w:r w:rsidRPr="00D76822">
              <w:rPr>
                <w:color w:val="000000"/>
                <w:lang w:val="en-US"/>
              </w:rPr>
              <w:t>Tigrai</w:t>
            </w:r>
          </w:p>
        </w:tc>
        <w:tc>
          <w:tcPr>
            <w:tcW w:w="1391" w:type="pct"/>
            <w:noWrap/>
            <w:hideMark/>
          </w:tcPr>
          <w:p w:rsidR="005C1377" w:rsidRPr="00D76822" w:rsidRDefault="005C1377">
            <w:pPr>
              <w:rPr>
                <w:color w:val="000000"/>
                <w:lang w:val="en-US"/>
              </w:rPr>
            </w:pPr>
            <w:r w:rsidRPr="00D76822">
              <w:rPr>
                <w:color w:val="000000"/>
                <w:lang w:val="en-US"/>
              </w:rPr>
              <w:t>Primary (ESO-Only)</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93</w:t>
            </w:r>
          </w:p>
        </w:tc>
        <w:tc>
          <w:tcPr>
            <w:tcW w:w="2302" w:type="pct"/>
            <w:noWrap/>
            <w:hideMark/>
          </w:tcPr>
          <w:p w:rsidR="005C1377" w:rsidRPr="00D76822" w:rsidRDefault="005C1377">
            <w:pPr>
              <w:rPr>
                <w:color w:val="000000"/>
                <w:lang w:val="en-US"/>
              </w:rPr>
            </w:pPr>
            <w:r w:rsidRPr="00D76822">
              <w:rPr>
                <w:color w:val="000000"/>
                <w:lang w:val="en-US"/>
              </w:rPr>
              <w:t>Semema Hospital</w:t>
            </w:r>
          </w:p>
        </w:tc>
        <w:tc>
          <w:tcPr>
            <w:tcW w:w="962" w:type="pct"/>
            <w:noWrap/>
            <w:hideMark/>
          </w:tcPr>
          <w:p w:rsidR="005C1377" w:rsidRPr="00D76822" w:rsidRDefault="005C1377">
            <w:pPr>
              <w:rPr>
                <w:color w:val="000000"/>
                <w:lang w:val="en-US"/>
              </w:rPr>
            </w:pPr>
            <w:r w:rsidRPr="00D76822">
              <w:rPr>
                <w:color w:val="000000"/>
                <w:lang w:val="en-US"/>
              </w:rPr>
              <w:t>Tigrai</w:t>
            </w:r>
          </w:p>
        </w:tc>
        <w:tc>
          <w:tcPr>
            <w:tcW w:w="1391" w:type="pct"/>
            <w:noWrap/>
            <w:hideMark/>
          </w:tcPr>
          <w:p w:rsidR="005C1377" w:rsidRPr="00D76822" w:rsidRDefault="005C1377">
            <w:pPr>
              <w:rPr>
                <w:color w:val="000000"/>
                <w:lang w:val="en-US"/>
              </w:rPr>
            </w:pPr>
            <w:r w:rsidRPr="00D76822">
              <w:rPr>
                <w:color w:val="000000"/>
                <w:lang w:val="en-US"/>
              </w:rPr>
              <w:t>Primary (ESO-Only)</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94</w:t>
            </w:r>
          </w:p>
        </w:tc>
        <w:tc>
          <w:tcPr>
            <w:tcW w:w="2302" w:type="pct"/>
            <w:noWrap/>
            <w:hideMark/>
          </w:tcPr>
          <w:p w:rsidR="005C1377" w:rsidRPr="00D76822" w:rsidRDefault="005C1377">
            <w:pPr>
              <w:rPr>
                <w:color w:val="000000"/>
                <w:lang w:val="en-US"/>
              </w:rPr>
            </w:pPr>
            <w:r w:rsidRPr="00D76822">
              <w:rPr>
                <w:color w:val="000000"/>
                <w:lang w:val="en-US"/>
              </w:rPr>
              <w:t>Wekoit Primary hospital</w:t>
            </w:r>
          </w:p>
        </w:tc>
        <w:tc>
          <w:tcPr>
            <w:tcW w:w="962" w:type="pct"/>
            <w:noWrap/>
            <w:hideMark/>
          </w:tcPr>
          <w:p w:rsidR="005C1377" w:rsidRPr="00D76822" w:rsidRDefault="005C1377">
            <w:pPr>
              <w:rPr>
                <w:color w:val="000000"/>
                <w:lang w:val="en-US"/>
              </w:rPr>
            </w:pPr>
            <w:r w:rsidRPr="00D76822">
              <w:rPr>
                <w:color w:val="000000"/>
                <w:lang w:val="en-US"/>
              </w:rPr>
              <w:t>Tigrai</w:t>
            </w:r>
          </w:p>
        </w:tc>
        <w:tc>
          <w:tcPr>
            <w:tcW w:w="1391" w:type="pct"/>
            <w:noWrap/>
            <w:hideMark/>
          </w:tcPr>
          <w:p w:rsidR="005C1377" w:rsidRPr="00D76822" w:rsidRDefault="005C1377">
            <w:pPr>
              <w:rPr>
                <w:color w:val="000000"/>
                <w:lang w:val="en-US"/>
              </w:rPr>
            </w:pPr>
            <w:r w:rsidRPr="00D76822">
              <w:rPr>
                <w:color w:val="000000"/>
                <w:lang w:val="en-US"/>
              </w:rPr>
              <w:t>Primary (ESO-Only)</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95</w:t>
            </w:r>
          </w:p>
        </w:tc>
        <w:tc>
          <w:tcPr>
            <w:tcW w:w="2302" w:type="pct"/>
            <w:noWrap/>
            <w:hideMark/>
          </w:tcPr>
          <w:p w:rsidR="005C1377" w:rsidRPr="00D76822" w:rsidRDefault="005C1377">
            <w:pPr>
              <w:rPr>
                <w:color w:val="000000"/>
                <w:lang w:val="en-US"/>
              </w:rPr>
            </w:pPr>
            <w:r w:rsidRPr="00D76822">
              <w:rPr>
                <w:color w:val="000000"/>
                <w:lang w:val="en-US"/>
              </w:rPr>
              <w:t xml:space="preserve">Wukro General Hospital </w:t>
            </w:r>
          </w:p>
        </w:tc>
        <w:tc>
          <w:tcPr>
            <w:tcW w:w="962" w:type="pct"/>
            <w:noWrap/>
            <w:hideMark/>
          </w:tcPr>
          <w:p w:rsidR="005C1377" w:rsidRPr="00D76822" w:rsidRDefault="005C1377">
            <w:pPr>
              <w:rPr>
                <w:color w:val="000000"/>
                <w:lang w:val="en-US"/>
              </w:rPr>
            </w:pPr>
            <w:r w:rsidRPr="00D76822">
              <w:rPr>
                <w:color w:val="000000"/>
                <w:lang w:val="en-US"/>
              </w:rPr>
              <w:t>Tigrai</w:t>
            </w:r>
          </w:p>
        </w:tc>
        <w:tc>
          <w:tcPr>
            <w:tcW w:w="1391" w:type="pct"/>
            <w:noWrap/>
            <w:hideMark/>
          </w:tcPr>
          <w:p w:rsidR="005C1377" w:rsidRPr="00D76822" w:rsidRDefault="005C1377">
            <w:pPr>
              <w:rPr>
                <w:color w:val="000000"/>
                <w:lang w:val="en-US"/>
              </w:rPr>
            </w:pPr>
            <w:r w:rsidRPr="00D76822">
              <w:rPr>
                <w:color w:val="000000"/>
                <w:lang w:val="en-US"/>
              </w:rPr>
              <w:t>General (ESO-Only)</w:t>
            </w:r>
          </w:p>
        </w:tc>
      </w:tr>
      <w:tr w:rsidR="005C1377" w:rsidRPr="005C1377" w:rsidTr="00D76822">
        <w:trPr>
          <w:trHeight w:val="300"/>
        </w:trPr>
        <w:tc>
          <w:tcPr>
            <w:tcW w:w="345" w:type="pct"/>
            <w:noWrap/>
            <w:hideMark/>
          </w:tcPr>
          <w:p w:rsidR="005C1377" w:rsidRPr="00D76822" w:rsidRDefault="005C1377" w:rsidP="00D76822">
            <w:pPr>
              <w:jc w:val="center"/>
              <w:rPr>
                <w:color w:val="000000"/>
                <w:lang w:val="en-US"/>
              </w:rPr>
            </w:pPr>
            <w:r w:rsidRPr="00D76822">
              <w:rPr>
                <w:color w:val="000000"/>
                <w:lang w:val="en-US"/>
              </w:rPr>
              <w:t>96</w:t>
            </w:r>
          </w:p>
        </w:tc>
        <w:tc>
          <w:tcPr>
            <w:tcW w:w="2302" w:type="pct"/>
            <w:noWrap/>
            <w:hideMark/>
          </w:tcPr>
          <w:p w:rsidR="005C1377" w:rsidRPr="00D76822" w:rsidRDefault="005C1377">
            <w:pPr>
              <w:rPr>
                <w:color w:val="000000"/>
                <w:lang w:val="en-US"/>
              </w:rPr>
            </w:pPr>
            <w:r w:rsidRPr="00D76822">
              <w:rPr>
                <w:color w:val="000000"/>
                <w:lang w:val="en-US"/>
              </w:rPr>
              <w:t>Yechilla Primary Hospital</w:t>
            </w:r>
          </w:p>
        </w:tc>
        <w:tc>
          <w:tcPr>
            <w:tcW w:w="962" w:type="pct"/>
            <w:noWrap/>
            <w:hideMark/>
          </w:tcPr>
          <w:p w:rsidR="005C1377" w:rsidRPr="00D76822" w:rsidRDefault="005C1377">
            <w:pPr>
              <w:rPr>
                <w:color w:val="000000"/>
                <w:lang w:val="en-US"/>
              </w:rPr>
            </w:pPr>
            <w:r w:rsidRPr="00D76822">
              <w:rPr>
                <w:color w:val="000000"/>
                <w:lang w:val="en-US"/>
              </w:rPr>
              <w:t>Tigrai</w:t>
            </w:r>
          </w:p>
        </w:tc>
        <w:tc>
          <w:tcPr>
            <w:tcW w:w="1391" w:type="pct"/>
            <w:noWrap/>
            <w:hideMark/>
          </w:tcPr>
          <w:p w:rsidR="005C1377" w:rsidRPr="00D76822" w:rsidRDefault="005C1377">
            <w:pPr>
              <w:rPr>
                <w:color w:val="000000"/>
                <w:lang w:val="en-US"/>
              </w:rPr>
            </w:pPr>
            <w:r w:rsidRPr="00D76822">
              <w:rPr>
                <w:color w:val="000000"/>
                <w:lang w:val="en-US"/>
              </w:rPr>
              <w:t>Primary (ESO-Only)</w:t>
            </w:r>
          </w:p>
        </w:tc>
      </w:tr>
    </w:tbl>
    <w:p w:rsidR="0085725F" w:rsidRDefault="0085725F" w:rsidP="0085725F">
      <w:pPr>
        <w:autoSpaceDE w:val="0"/>
        <w:autoSpaceDN w:val="0"/>
        <w:adjustRightInd w:val="0"/>
        <w:rPr>
          <w:rFonts w:ascii="Verdana" w:eastAsia="Calibri" w:hAnsi="Verdana" w:cs="Verdana"/>
          <w:b/>
          <w:bCs/>
          <w:sz w:val="19"/>
          <w:szCs w:val="19"/>
          <w:lang w:eastAsia="en-US"/>
        </w:rPr>
      </w:pPr>
    </w:p>
    <w:p w:rsidR="0071756F" w:rsidRDefault="0071756F" w:rsidP="0085725F">
      <w:pPr>
        <w:autoSpaceDE w:val="0"/>
        <w:autoSpaceDN w:val="0"/>
        <w:adjustRightInd w:val="0"/>
        <w:rPr>
          <w:rFonts w:ascii="Verdana" w:eastAsia="Calibri" w:hAnsi="Verdana" w:cs="Verdana"/>
          <w:b/>
          <w:bCs/>
          <w:sz w:val="19"/>
          <w:szCs w:val="19"/>
          <w:lang w:eastAsia="en-US"/>
        </w:rPr>
      </w:pPr>
    </w:p>
    <w:sectPr w:rsidR="0071756F" w:rsidSect="008064C5">
      <w:footerReference w:type="default" r:id="rId24"/>
      <w:type w:val="oddPage"/>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5E97" w:rsidRDefault="00325E97" w:rsidP="00AB0976">
      <w:r>
        <w:separator/>
      </w:r>
    </w:p>
  </w:endnote>
  <w:endnote w:type="continuationSeparator" w:id="1">
    <w:p w:rsidR="00325E97" w:rsidRDefault="00325E97" w:rsidP="00AB097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de Latin">
    <w:panose1 w:val="020A0A070505050204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7F5A" w:rsidRDefault="00607F5A">
    <w:pPr>
      <w:pStyle w:val="Footer"/>
      <w:jc w:val="center"/>
    </w:pPr>
  </w:p>
  <w:p w:rsidR="00607F5A" w:rsidRDefault="00607F5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7F5A" w:rsidRDefault="00A142E6">
    <w:pPr>
      <w:pStyle w:val="Footer"/>
      <w:jc w:val="center"/>
    </w:pPr>
    <w:fldSimple w:instr=" PAGE   \* MERGEFORMAT ">
      <w:r w:rsidR="00F530FC">
        <w:rPr>
          <w:noProof/>
        </w:rPr>
        <w:t>vii</w:t>
      </w:r>
    </w:fldSimple>
  </w:p>
  <w:p w:rsidR="00607F5A" w:rsidRDefault="00607F5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7F5A" w:rsidRDefault="00A142E6">
    <w:pPr>
      <w:pStyle w:val="Footer"/>
      <w:jc w:val="center"/>
    </w:pPr>
    <w:fldSimple w:instr=" PAGE   \* MERGEFORMAT ">
      <w:r w:rsidR="00F530FC">
        <w:rPr>
          <w:noProof/>
        </w:rPr>
        <w:t>51</w:t>
      </w:r>
    </w:fldSimple>
  </w:p>
  <w:p w:rsidR="00607F5A" w:rsidRDefault="00607F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5E97" w:rsidRDefault="00325E97" w:rsidP="00AB0976">
      <w:r>
        <w:separator/>
      </w:r>
    </w:p>
  </w:footnote>
  <w:footnote w:type="continuationSeparator" w:id="1">
    <w:p w:rsidR="00325E97" w:rsidRDefault="00325E97" w:rsidP="00AB09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224A4"/>
    <w:multiLevelType w:val="hybridMultilevel"/>
    <w:tmpl w:val="D29099FC"/>
    <w:lvl w:ilvl="0" w:tplc="546AF526">
      <w:start w:val="1"/>
      <w:numFmt w:val="bullet"/>
      <w:lvlText w:val=""/>
      <w:lvlJc w:val="left"/>
      <w:pPr>
        <w:ind w:left="720" w:hanging="360"/>
      </w:pPr>
      <w:rPr>
        <w:rFonts w:ascii="Symbol" w:hAnsi="Symbol" w:hint="default"/>
        <w:sz w:val="22"/>
      </w:rPr>
    </w:lvl>
    <w:lvl w:ilvl="1" w:tplc="FF1801B4">
      <w:start w:val="1567"/>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4529B"/>
    <w:multiLevelType w:val="hybridMultilevel"/>
    <w:tmpl w:val="9976CC74"/>
    <w:lvl w:ilvl="0" w:tplc="21B8FCE8">
      <w:start w:val="1"/>
      <w:numFmt w:val="decimal"/>
      <w:lvlText w:val="%1."/>
      <w:lvlJc w:val="left"/>
      <w:pPr>
        <w:ind w:left="1080" w:hanging="720"/>
      </w:pPr>
      <w:rPr>
        <w:rFonts w:hint="default"/>
        <w:i w:val="0"/>
      </w:rPr>
    </w:lvl>
    <w:lvl w:ilvl="1" w:tplc="04090001">
      <w:start w:val="1"/>
      <w:numFmt w:val="bullet"/>
      <w:lvlText w:val=""/>
      <w:lvlJc w:val="left"/>
      <w:pPr>
        <w:ind w:left="1800" w:hanging="360"/>
      </w:pPr>
      <w:rPr>
        <w:rFonts w:ascii="Symbol" w:hAnsi="Symbol" w:hint="default"/>
      </w:rPr>
    </w:lvl>
    <w:lvl w:ilvl="2" w:tplc="04090003">
      <w:start w:val="1"/>
      <w:numFmt w:val="bullet"/>
      <w:lvlText w:val="o"/>
      <w:lvlJc w:val="left"/>
      <w:pPr>
        <w:ind w:left="900" w:hanging="180"/>
      </w:pPr>
      <w:rPr>
        <w:rFonts w:ascii="Courier New" w:hAnsi="Courier New" w:cs="Courier New"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850852"/>
    <w:multiLevelType w:val="hybridMultilevel"/>
    <w:tmpl w:val="269219F2"/>
    <w:lvl w:ilvl="0" w:tplc="801C3922">
      <w:start w:val="2246"/>
      <w:numFmt w:val="bullet"/>
      <w:lvlText w:val="•"/>
      <w:lvlJc w:val="left"/>
      <w:pPr>
        <w:ind w:left="360" w:hanging="360"/>
      </w:pPr>
      <w:rPr>
        <w:rFonts w:ascii="Arial" w:hAnsi="Arial" w:hint="default"/>
        <w:b/>
      </w:rPr>
    </w:lvl>
    <w:lvl w:ilvl="1" w:tplc="08090003" w:tentative="1">
      <w:start w:val="1"/>
      <w:numFmt w:val="bullet"/>
      <w:lvlText w:val="o"/>
      <w:lvlJc w:val="left"/>
      <w:pPr>
        <w:ind w:left="1035" w:hanging="360"/>
      </w:pPr>
      <w:rPr>
        <w:rFonts w:ascii="Courier New" w:hAnsi="Courier New" w:cs="Courier New" w:hint="default"/>
      </w:rPr>
    </w:lvl>
    <w:lvl w:ilvl="2" w:tplc="08090005" w:tentative="1">
      <w:start w:val="1"/>
      <w:numFmt w:val="bullet"/>
      <w:lvlText w:val=""/>
      <w:lvlJc w:val="left"/>
      <w:pPr>
        <w:ind w:left="1755" w:hanging="360"/>
      </w:pPr>
      <w:rPr>
        <w:rFonts w:ascii="Wingdings" w:hAnsi="Wingdings" w:hint="default"/>
      </w:rPr>
    </w:lvl>
    <w:lvl w:ilvl="3" w:tplc="08090001" w:tentative="1">
      <w:start w:val="1"/>
      <w:numFmt w:val="bullet"/>
      <w:lvlText w:val=""/>
      <w:lvlJc w:val="left"/>
      <w:pPr>
        <w:ind w:left="2475" w:hanging="360"/>
      </w:pPr>
      <w:rPr>
        <w:rFonts w:ascii="Symbol" w:hAnsi="Symbol" w:hint="default"/>
      </w:rPr>
    </w:lvl>
    <w:lvl w:ilvl="4" w:tplc="08090003" w:tentative="1">
      <w:start w:val="1"/>
      <w:numFmt w:val="bullet"/>
      <w:lvlText w:val="o"/>
      <w:lvlJc w:val="left"/>
      <w:pPr>
        <w:ind w:left="3195" w:hanging="360"/>
      </w:pPr>
      <w:rPr>
        <w:rFonts w:ascii="Courier New" w:hAnsi="Courier New" w:cs="Courier New" w:hint="default"/>
      </w:rPr>
    </w:lvl>
    <w:lvl w:ilvl="5" w:tplc="08090005" w:tentative="1">
      <w:start w:val="1"/>
      <w:numFmt w:val="bullet"/>
      <w:lvlText w:val=""/>
      <w:lvlJc w:val="left"/>
      <w:pPr>
        <w:ind w:left="3915" w:hanging="360"/>
      </w:pPr>
      <w:rPr>
        <w:rFonts w:ascii="Wingdings" w:hAnsi="Wingdings" w:hint="default"/>
      </w:rPr>
    </w:lvl>
    <w:lvl w:ilvl="6" w:tplc="08090001" w:tentative="1">
      <w:start w:val="1"/>
      <w:numFmt w:val="bullet"/>
      <w:lvlText w:val=""/>
      <w:lvlJc w:val="left"/>
      <w:pPr>
        <w:ind w:left="4635" w:hanging="360"/>
      </w:pPr>
      <w:rPr>
        <w:rFonts w:ascii="Symbol" w:hAnsi="Symbol" w:hint="default"/>
      </w:rPr>
    </w:lvl>
    <w:lvl w:ilvl="7" w:tplc="08090003" w:tentative="1">
      <w:start w:val="1"/>
      <w:numFmt w:val="bullet"/>
      <w:lvlText w:val="o"/>
      <w:lvlJc w:val="left"/>
      <w:pPr>
        <w:ind w:left="5355" w:hanging="360"/>
      </w:pPr>
      <w:rPr>
        <w:rFonts w:ascii="Courier New" w:hAnsi="Courier New" w:cs="Courier New" w:hint="default"/>
      </w:rPr>
    </w:lvl>
    <w:lvl w:ilvl="8" w:tplc="08090005" w:tentative="1">
      <w:start w:val="1"/>
      <w:numFmt w:val="bullet"/>
      <w:lvlText w:val=""/>
      <w:lvlJc w:val="left"/>
      <w:pPr>
        <w:ind w:left="6075" w:hanging="360"/>
      </w:pPr>
      <w:rPr>
        <w:rFonts w:ascii="Wingdings" w:hAnsi="Wingdings" w:hint="default"/>
      </w:rPr>
    </w:lvl>
  </w:abstractNum>
  <w:abstractNum w:abstractNumId="3">
    <w:nsid w:val="0A494BFC"/>
    <w:multiLevelType w:val="hybridMultilevel"/>
    <w:tmpl w:val="AFF85D8E"/>
    <w:lvl w:ilvl="0" w:tplc="B3E60304">
      <w:start w:val="1"/>
      <w:numFmt w:val="upperRoman"/>
      <w:lvlText w:val="%1."/>
      <w:lvlJc w:val="left"/>
      <w:pPr>
        <w:ind w:left="720" w:hanging="720"/>
      </w:pPr>
      <w:rPr>
        <w:rFonts w:hint="default"/>
      </w:rPr>
    </w:lvl>
    <w:lvl w:ilvl="1" w:tplc="0409000F">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B2F4C4F"/>
    <w:multiLevelType w:val="hybridMultilevel"/>
    <w:tmpl w:val="710084B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0C567F5F"/>
    <w:multiLevelType w:val="multilevel"/>
    <w:tmpl w:val="5094A284"/>
    <w:lvl w:ilvl="0">
      <w:start w:val="2"/>
      <w:numFmt w:val="decimal"/>
      <w:lvlText w:val="%1."/>
      <w:lvlJc w:val="left"/>
      <w:pPr>
        <w:ind w:left="502" w:hanging="360"/>
      </w:pPr>
      <w:rPr>
        <w:rFonts w:hint="default"/>
      </w:rPr>
    </w:lvl>
    <w:lvl w:ilvl="1">
      <w:start w:val="1"/>
      <w:numFmt w:val="decimal"/>
      <w:isLgl/>
      <w:lvlText w:val="%1.%2."/>
      <w:lvlJc w:val="left"/>
      <w:pPr>
        <w:ind w:left="502" w:hanging="360"/>
      </w:pPr>
      <w:rPr>
        <w:rFonts w:hint="default"/>
        <w:b/>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6">
    <w:nsid w:val="0CB418AE"/>
    <w:multiLevelType w:val="hybridMultilevel"/>
    <w:tmpl w:val="03202E5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0D080B70"/>
    <w:multiLevelType w:val="hybridMultilevel"/>
    <w:tmpl w:val="0FE631B0"/>
    <w:lvl w:ilvl="0" w:tplc="FFFFFFFF">
      <w:start w:val="1"/>
      <w:numFmt w:val="bullet"/>
      <w:lvlText w:val="-"/>
      <w:lvlJc w:val="left"/>
      <w:pPr>
        <w:ind w:left="765" w:hanging="360"/>
      </w:pPr>
      <w:rPr>
        <w:rFonts w:ascii="Wide Latin" w:hAnsi="Wide Lati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2A04264"/>
    <w:multiLevelType w:val="hybridMultilevel"/>
    <w:tmpl w:val="7F685972"/>
    <w:lvl w:ilvl="0" w:tplc="F1D2A1A0">
      <w:start w:val="1"/>
      <w:numFmt w:val="bullet"/>
      <w:lvlText w:val=""/>
      <w:lvlJc w:val="left"/>
      <w:pPr>
        <w:ind w:left="1081" w:hanging="360"/>
      </w:pPr>
      <w:rPr>
        <w:rFonts w:ascii="Symbol" w:hAnsi="Symbol" w:hint="default"/>
        <w:sz w:val="22"/>
      </w:rPr>
    </w:lvl>
    <w:lvl w:ilvl="1" w:tplc="08090003" w:tentative="1">
      <w:start w:val="1"/>
      <w:numFmt w:val="bullet"/>
      <w:lvlText w:val="o"/>
      <w:lvlJc w:val="left"/>
      <w:pPr>
        <w:ind w:left="1801" w:hanging="360"/>
      </w:pPr>
      <w:rPr>
        <w:rFonts w:ascii="Courier New" w:hAnsi="Courier New" w:cs="Courier New" w:hint="default"/>
      </w:rPr>
    </w:lvl>
    <w:lvl w:ilvl="2" w:tplc="08090005" w:tentative="1">
      <w:start w:val="1"/>
      <w:numFmt w:val="bullet"/>
      <w:lvlText w:val=""/>
      <w:lvlJc w:val="left"/>
      <w:pPr>
        <w:ind w:left="2521" w:hanging="360"/>
      </w:pPr>
      <w:rPr>
        <w:rFonts w:ascii="Wingdings" w:hAnsi="Wingdings" w:hint="default"/>
      </w:rPr>
    </w:lvl>
    <w:lvl w:ilvl="3" w:tplc="08090001" w:tentative="1">
      <w:start w:val="1"/>
      <w:numFmt w:val="bullet"/>
      <w:lvlText w:val=""/>
      <w:lvlJc w:val="left"/>
      <w:pPr>
        <w:ind w:left="3241" w:hanging="360"/>
      </w:pPr>
      <w:rPr>
        <w:rFonts w:ascii="Symbol" w:hAnsi="Symbol" w:hint="default"/>
      </w:rPr>
    </w:lvl>
    <w:lvl w:ilvl="4" w:tplc="08090003" w:tentative="1">
      <w:start w:val="1"/>
      <w:numFmt w:val="bullet"/>
      <w:lvlText w:val="o"/>
      <w:lvlJc w:val="left"/>
      <w:pPr>
        <w:ind w:left="3961" w:hanging="360"/>
      </w:pPr>
      <w:rPr>
        <w:rFonts w:ascii="Courier New" w:hAnsi="Courier New" w:cs="Courier New" w:hint="default"/>
      </w:rPr>
    </w:lvl>
    <w:lvl w:ilvl="5" w:tplc="08090005" w:tentative="1">
      <w:start w:val="1"/>
      <w:numFmt w:val="bullet"/>
      <w:lvlText w:val=""/>
      <w:lvlJc w:val="left"/>
      <w:pPr>
        <w:ind w:left="4681" w:hanging="360"/>
      </w:pPr>
      <w:rPr>
        <w:rFonts w:ascii="Wingdings" w:hAnsi="Wingdings" w:hint="default"/>
      </w:rPr>
    </w:lvl>
    <w:lvl w:ilvl="6" w:tplc="08090001" w:tentative="1">
      <w:start w:val="1"/>
      <w:numFmt w:val="bullet"/>
      <w:lvlText w:val=""/>
      <w:lvlJc w:val="left"/>
      <w:pPr>
        <w:ind w:left="5401" w:hanging="360"/>
      </w:pPr>
      <w:rPr>
        <w:rFonts w:ascii="Symbol" w:hAnsi="Symbol" w:hint="default"/>
      </w:rPr>
    </w:lvl>
    <w:lvl w:ilvl="7" w:tplc="08090003" w:tentative="1">
      <w:start w:val="1"/>
      <w:numFmt w:val="bullet"/>
      <w:lvlText w:val="o"/>
      <w:lvlJc w:val="left"/>
      <w:pPr>
        <w:ind w:left="6121" w:hanging="360"/>
      </w:pPr>
      <w:rPr>
        <w:rFonts w:ascii="Courier New" w:hAnsi="Courier New" w:cs="Courier New" w:hint="default"/>
      </w:rPr>
    </w:lvl>
    <w:lvl w:ilvl="8" w:tplc="08090005" w:tentative="1">
      <w:start w:val="1"/>
      <w:numFmt w:val="bullet"/>
      <w:lvlText w:val=""/>
      <w:lvlJc w:val="left"/>
      <w:pPr>
        <w:ind w:left="6841" w:hanging="360"/>
      </w:pPr>
      <w:rPr>
        <w:rFonts w:ascii="Wingdings" w:hAnsi="Wingdings" w:hint="default"/>
      </w:rPr>
    </w:lvl>
  </w:abstractNum>
  <w:abstractNum w:abstractNumId="9">
    <w:nsid w:val="152D0BFA"/>
    <w:multiLevelType w:val="hybridMultilevel"/>
    <w:tmpl w:val="39AE2266"/>
    <w:lvl w:ilvl="0" w:tplc="EB4A3B02">
      <w:start w:val="1320"/>
      <w:numFmt w:val="bullet"/>
      <w:lvlText w:val=""/>
      <w:lvlJc w:val="left"/>
      <w:pPr>
        <w:ind w:left="765" w:hanging="360"/>
      </w:pPr>
      <w:rPr>
        <w:rFonts w:ascii="Symbol" w:hAnsi="Symbol"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6282030"/>
    <w:multiLevelType w:val="hybridMultilevel"/>
    <w:tmpl w:val="EA5EBCA8"/>
    <w:lvl w:ilvl="0" w:tplc="EAF67578">
      <w:start w:val="1"/>
      <w:numFmt w:val="bullet"/>
      <w:lvlText w:val="o"/>
      <w:lvlJc w:val="left"/>
      <w:pPr>
        <w:ind w:left="1080" w:hanging="360"/>
      </w:pPr>
      <w:rPr>
        <w:rFonts w:ascii="Courier New" w:hAnsi="Courier New" w:cs="Courier New" w:hint="default"/>
        <w:sz w:val="22"/>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8B1716B"/>
    <w:multiLevelType w:val="hybridMultilevel"/>
    <w:tmpl w:val="790A18DE"/>
    <w:lvl w:ilvl="0" w:tplc="B3E60304">
      <w:start w:val="1"/>
      <w:numFmt w:val="upperRoman"/>
      <w:lvlText w:val="%1."/>
      <w:lvlJc w:val="left"/>
      <w:pPr>
        <w:ind w:left="720" w:hanging="72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90D4209"/>
    <w:multiLevelType w:val="hybridMultilevel"/>
    <w:tmpl w:val="14380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A1D08BE"/>
    <w:multiLevelType w:val="hybridMultilevel"/>
    <w:tmpl w:val="85C0A7E2"/>
    <w:lvl w:ilvl="0" w:tplc="04090001">
      <w:start w:val="1"/>
      <w:numFmt w:val="bullet"/>
      <w:lvlText w:val=""/>
      <w:lvlJc w:val="left"/>
      <w:pPr>
        <w:tabs>
          <w:tab w:val="num" w:pos="360"/>
        </w:tabs>
        <w:ind w:left="360" w:hanging="360"/>
      </w:pPr>
      <w:rPr>
        <w:rFonts w:ascii="Symbol" w:hAnsi="Symbol" w:hint="default"/>
        <w:b w:val="0"/>
        <w:sz w:val="24"/>
      </w:rPr>
    </w:lvl>
    <w:lvl w:ilvl="1" w:tplc="04090015">
      <w:start w:val="1"/>
      <w:numFmt w:val="upperLetter"/>
      <w:lvlText w:val="%2."/>
      <w:lvlJc w:val="left"/>
      <w:pPr>
        <w:ind w:left="1080" w:hanging="360"/>
      </w:pPr>
      <w:rPr>
        <w:rFonts w:hint="default"/>
        <w:b w:val="0"/>
        <w:sz w:val="24"/>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1CCA2229"/>
    <w:multiLevelType w:val="hybridMultilevel"/>
    <w:tmpl w:val="4FDAF406"/>
    <w:lvl w:ilvl="0" w:tplc="04090001">
      <w:start w:val="1"/>
      <w:numFmt w:val="bullet"/>
      <w:lvlText w:val=""/>
      <w:lvlJc w:val="left"/>
      <w:pPr>
        <w:ind w:left="720" w:hanging="360"/>
      </w:pPr>
      <w:rPr>
        <w:rFonts w:ascii="Symbol" w:hAnsi="Symbol" w:hint="default"/>
      </w:rPr>
    </w:lvl>
    <w:lvl w:ilvl="1" w:tplc="0809000F">
      <w:start w:val="1"/>
      <w:numFmt w:val="decimal"/>
      <w:lvlText w:val="%2."/>
      <w:lvlJc w:val="left"/>
      <w:pPr>
        <w:ind w:left="108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8E7502"/>
    <w:multiLevelType w:val="multilevel"/>
    <w:tmpl w:val="B5CE53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i w:val="0"/>
      </w:rPr>
    </w:lvl>
    <w:lvl w:ilvl="2">
      <w:start w:val="1"/>
      <w:numFmt w:val="decimal"/>
      <w:isLgl/>
      <w:lvlText w:val="%1.%2.%3."/>
      <w:lvlJc w:val="left"/>
      <w:pPr>
        <w:ind w:left="1080" w:hanging="720"/>
      </w:pPr>
      <w:rPr>
        <w:rFonts w:hint="default"/>
        <w:b/>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1EE8646B"/>
    <w:multiLevelType w:val="hybridMultilevel"/>
    <w:tmpl w:val="A760A9C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1B83738"/>
    <w:multiLevelType w:val="hybridMultilevel"/>
    <w:tmpl w:val="E5AC88BE"/>
    <w:lvl w:ilvl="0" w:tplc="4CDAD2F0">
      <w:start w:val="1"/>
      <w:numFmt w:val="bullet"/>
      <w:lvlText w:val=""/>
      <w:lvlJc w:val="left"/>
      <w:pPr>
        <w:ind w:left="765" w:hanging="360"/>
      </w:pPr>
      <w:rPr>
        <w:rFonts w:ascii="Symbol" w:hAnsi="Symbol" w:hint="default"/>
        <w:b/>
        <w:sz w:val="22"/>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8">
    <w:nsid w:val="22FF36B0"/>
    <w:multiLevelType w:val="hybridMultilevel"/>
    <w:tmpl w:val="8F76102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91C4ADA"/>
    <w:multiLevelType w:val="hybridMultilevel"/>
    <w:tmpl w:val="8AC4F3A6"/>
    <w:lvl w:ilvl="0" w:tplc="77AC87DE">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1">
      <w:start w:val="1"/>
      <w:numFmt w:val="bullet"/>
      <w:lvlText w:val=""/>
      <w:lvlJc w:val="left"/>
      <w:pPr>
        <w:ind w:left="1980" w:hanging="360"/>
      </w:pPr>
      <w:rPr>
        <w:rFonts w:ascii="Symbol" w:hAnsi="Symbol" w:hint="default"/>
      </w:rPr>
    </w:lvl>
    <w:lvl w:ilvl="3" w:tplc="04090003">
      <w:start w:val="1"/>
      <w:numFmt w:val="bullet"/>
      <w:lvlText w:val="o"/>
      <w:lvlJc w:val="left"/>
      <w:pPr>
        <w:ind w:left="3960" w:hanging="360"/>
      </w:pPr>
      <w:rPr>
        <w:rFonts w:ascii="Courier New" w:hAnsi="Courier New" w:cs="Courier New"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2DBB1B7E"/>
    <w:multiLevelType w:val="multilevel"/>
    <w:tmpl w:val="A5A06C3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2E123006"/>
    <w:multiLevelType w:val="hybridMultilevel"/>
    <w:tmpl w:val="1A1A9A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2EE24445"/>
    <w:multiLevelType w:val="hybridMultilevel"/>
    <w:tmpl w:val="7C402D8A"/>
    <w:lvl w:ilvl="0" w:tplc="08090003">
      <w:start w:val="1"/>
      <w:numFmt w:val="bullet"/>
      <w:lvlText w:val="o"/>
      <w:lvlJc w:val="left"/>
      <w:pPr>
        <w:ind w:left="1081" w:hanging="360"/>
      </w:pPr>
      <w:rPr>
        <w:rFonts w:ascii="Courier New" w:hAnsi="Courier New" w:cs="Courier New" w:hint="default"/>
        <w:sz w:val="22"/>
      </w:rPr>
    </w:lvl>
    <w:lvl w:ilvl="1" w:tplc="08090003" w:tentative="1">
      <w:start w:val="1"/>
      <w:numFmt w:val="bullet"/>
      <w:lvlText w:val="o"/>
      <w:lvlJc w:val="left"/>
      <w:pPr>
        <w:ind w:left="1801" w:hanging="360"/>
      </w:pPr>
      <w:rPr>
        <w:rFonts w:ascii="Courier New" w:hAnsi="Courier New" w:cs="Courier New" w:hint="default"/>
      </w:rPr>
    </w:lvl>
    <w:lvl w:ilvl="2" w:tplc="08090005" w:tentative="1">
      <w:start w:val="1"/>
      <w:numFmt w:val="bullet"/>
      <w:lvlText w:val=""/>
      <w:lvlJc w:val="left"/>
      <w:pPr>
        <w:ind w:left="2521" w:hanging="360"/>
      </w:pPr>
      <w:rPr>
        <w:rFonts w:ascii="Wingdings" w:hAnsi="Wingdings" w:hint="default"/>
      </w:rPr>
    </w:lvl>
    <w:lvl w:ilvl="3" w:tplc="08090001" w:tentative="1">
      <w:start w:val="1"/>
      <w:numFmt w:val="bullet"/>
      <w:lvlText w:val=""/>
      <w:lvlJc w:val="left"/>
      <w:pPr>
        <w:ind w:left="3241" w:hanging="360"/>
      </w:pPr>
      <w:rPr>
        <w:rFonts w:ascii="Symbol" w:hAnsi="Symbol" w:hint="default"/>
      </w:rPr>
    </w:lvl>
    <w:lvl w:ilvl="4" w:tplc="08090003" w:tentative="1">
      <w:start w:val="1"/>
      <w:numFmt w:val="bullet"/>
      <w:lvlText w:val="o"/>
      <w:lvlJc w:val="left"/>
      <w:pPr>
        <w:ind w:left="3961" w:hanging="360"/>
      </w:pPr>
      <w:rPr>
        <w:rFonts w:ascii="Courier New" w:hAnsi="Courier New" w:cs="Courier New" w:hint="default"/>
      </w:rPr>
    </w:lvl>
    <w:lvl w:ilvl="5" w:tplc="08090005" w:tentative="1">
      <w:start w:val="1"/>
      <w:numFmt w:val="bullet"/>
      <w:lvlText w:val=""/>
      <w:lvlJc w:val="left"/>
      <w:pPr>
        <w:ind w:left="4681" w:hanging="360"/>
      </w:pPr>
      <w:rPr>
        <w:rFonts w:ascii="Wingdings" w:hAnsi="Wingdings" w:hint="default"/>
      </w:rPr>
    </w:lvl>
    <w:lvl w:ilvl="6" w:tplc="08090001" w:tentative="1">
      <w:start w:val="1"/>
      <w:numFmt w:val="bullet"/>
      <w:lvlText w:val=""/>
      <w:lvlJc w:val="left"/>
      <w:pPr>
        <w:ind w:left="5401" w:hanging="360"/>
      </w:pPr>
      <w:rPr>
        <w:rFonts w:ascii="Symbol" w:hAnsi="Symbol" w:hint="default"/>
      </w:rPr>
    </w:lvl>
    <w:lvl w:ilvl="7" w:tplc="08090003" w:tentative="1">
      <w:start w:val="1"/>
      <w:numFmt w:val="bullet"/>
      <w:lvlText w:val="o"/>
      <w:lvlJc w:val="left"/>
      <w:pPr>
        <w:ind w:left="6121" w:hanging="360"/>
      </w:pPr>
      <w:rPr>
        <w:rFonts w:ascii="Courier New" w:hAnsi="Courier New" w:cs="Courier New" w:hint="default"/>
      </w:rPr>
    </w:lvl>
    <w:lvl w:ilvl="8" w:tplc="08090005" w:tentative="1">
      <w:start w:val="1"/>
      <w:numFmt w:val="bullet"/>
      <w:lvlText w:val=""/>
      <w:lvlJc w:val="left"/>
      <w:pPr>
        <w:ind w:left="6841" w:hanging="360"/>
      </w:pPr>
      <w:rPr>
        <w:rFonts w:ascii="Wingdings" w:hAnsi="Wingdings" w:hint="default"/>
      </w:rPr>
    </w:lvl>
  </w:abstractNum>
  <w:abstractNum w:abstractNumId="23">
    <w:nsid w:val="308E7136"/>
    <w:multiLevelType w:val="hybridMultilevel"/>
    <w:tmpl w:val="FCB2E5D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33CA0D80"/>
    <w:multiLevelType w:val="hybridMultilevel"/>
    <w:tmpl w:val="833C078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3A7B3D26"/>
    <w:multiLevelType w:val="hybridMultilevel"/>
    <w:tmpl w:val="435ED99A"/>
    <w:lvl w:ilvl="0" w:tplc="04090001">
      <w:start w:val="1"/>
      <w:numFmt w:val="bullet"/>
      <w:lvlText w:val=""/>
      <w:lvlJc w:val="left"/>
      <w:pPr>
        <w:ind w:left="1080" w:hanging="720"/>
      </w:pPr>
      <w:rPr>
        <w:rFonts w:ascii="Symbol" w:hAnsi="Symbol" w:hint="default"/>
      </w:rPr>
    </w:lvl>
    <w:lvl w:ilvl="1" w:tplc="04090001">
      <w:start w:val="1"/>
      <w:numFmt w:val="bullet"/>
      <w:lvlText w:val=""/>
      <w:lvlJc w:val="left"/>
      <w:pPr>
        <w:ind w:left="1800" w:hanging="360"/>
      </w:pPr>
      <w:rPr>
        <w:rFonts w:ascii="Symbol" w:hAnsi="Symbol" w:hint="default"/>
      </w:rPr>
    </w:lvl>
    <w:lvl w:ilvl="2" w:tplc="8F7617FE">
      <w:start w:val="1"/>
      <w:numFmt w:val="bullet"/>
      <w:lvlText w:val="o"/>
      <w:lvlJc w:val="left"/>
      <w:pPr>
        <w:ind w:left="900" w:hanging="180"/>
      </w:pPr>
      <w:rPr>
        <w:rFonts w:ascii="Courier New" w:hAnsi="Courier New" w:cs="Courier New" w:hint="default"/>
        <w:sz w:val="22"/>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D941FE0"/>
    <w:multiLevelType w:val="hybridMultilevel"/>
    <w:tmpl w:val="0682F3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E742630"/>
    <w:multiLevelType w:val="hybridMultilevel"/>
    <w:tmpl w:val="93107A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3FB41D4B"/>
    <w:multiLevelType w:val="hybridMultilevel"/>
    <w:tmpl w:val="61E4E80E"/>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42753367"/>
    <w:multiLevelType w:val="hybridMultilevel"/>
    <w:tmpl w:val="E642265C"/>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0">
    <w:nsid w:val="4549334D"/>
    <w:multiLevelType w:val="hybridMultilevel"/>
    <w:tmpl w:val="EB9EC988"/>
    <w:lvl w:ilvl="0" w:tplc="546AF526">
      <w:start w:val="1"/>
      <w:numFmt w:val="bullet"/>
      <w:lvlText w:val=""/>
      <w:lvlJc w:val="left"/>
      <w:pPr>
        <w:ind w:left="720" w:hanging="360"/>
      </w:pPr>
      <w:rPr>
        <w:rFonts w:ascii="Symbol" w:hAnsi="Symbol" w:hint="default"/>
        <w:sz w:val="22"/>
      </w:rPr>
    </w:lvl>
    <w:lvl w:ilvl="1" w:tplc="23246D80">
      <w:start w:val="1"/>
      <w:numFmt w:val="bullet"/>
      <w:lvlText w:val="o"/>
      <w:lvlJc w:val="left"/>
      <w:pPr>
        <w:ind w:left="1440" w:hanging="360"/>
      </w:pPr>
      <w:rPr>
        <w:rFonts w:ascii="Courier New" w:hAnsi="Courier New" w:cs="Courier New" w:hint="default"/>
        <w:sz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7A25627"/>
    <w:multiLevelType w:val="multilevel"/>
    <w:tmpl w:val="B5CE53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i w:val="0"/>
      </w:rPr>
    </w:lvl>
    <w:lvl w:ilvl="2">
      <w:start w:val="1"/>
      <w:numFmt w:val="decimal"/>
      <w:isLgl/>
      <w:lvlText w:val="%1.%2.%3."/>
      <w:lvlJc w:val="left"/>
      <w:pPr>
        <w:ind w:left="1080" w:hanging="720"/>
      </w:pPr>
      <w:rPr>
        <w:rFonts w:hint="default"/>
        <w:b/>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49C963EB"/>
    <w:multiLevelType w:val="hybridMultilevel"/>
    <w:tmpl w:val="4440C202"/>
    <w:lvl w:ilvl="0" w:tplc="81C00B84">
      <w:start w:val="1"/>
      <w:numFmt w:val="bullet"/>
      <w:lvlText w:val="o"/>
      <w:lvlJc w:val="left"/>
      <w:pPr>
        <w:ind w:left="1125" w:hanging="360"/>
      </w:pPr>
      <w:rPr>
        <w:rFonts w:ascii="Courier New" w:hAnsi="Courier New" w:cs="Courier New" w:hint="default"/>
        <w:sz w:val="22"/>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33">
    <w:nsid w:val="4B72176F"/>
    <w:multiLevelType w:val="hybridMultilevel"/>
    <w:tmpl w:val="44D28AD6"/>
    <w:lvl w:ilvl="0" w:tplc="B64031A4">
      <w:start w:val="1"/>
      <w:numFmt w:val="bullet"/>
      <w:lvlText w:val="•"/>
      <w:lvlJc w:val="left"/>
      <w:pPr>
        <w:tabs>
          <w:tab w:val="num" w:pos="1080"/>
        </w:tabs>
        <w:ind w:left="1080" w:hanging="360"/>
      </w:pPr>
      <w:rPr>
        <w:rFonts w:ascii="Times New Roman" w:hAnsi="Times New Roman" w:hint="default"/>
      </w:rPr>
    </w:lvl>
    <w:lvl w:ilvl="1" w:tplc="DD70BA2E" w:tentative="1">
      <w:start w:val="1"/>
      <w:numFmt w:val="bullet"/>
      <w:lvlText w:val="•"/>
      <w:lvlJc w:val="left"/>
      <w:pPr>
        <w:tabs>
          <w:tab w:val="num" w:pos="1800"/>
        </w:tabs>
        <w:ind w:left="1800" w:hanging="360"/>
      </w:pPr>
      <w:rPr>
        <w:rFonts w:ascii="Times New Roman" w:hAnsi="Times New Roman" w:hint="default"/>
      </w:rPr>
    </w:lvl>
    <w:lvl w:ilvl="2" w:tplc="25A230D4" w:tentative="1">
      <w:start w:val="1"/>
      <w:numFmt w:val="bullet"/>
      <w:lvlText w:val="•"/>
      <w:lvlJc w:val="left"/>
      <w:pPr>
        <w:tabs>
          <w:tab w:val="num" w:pos="2520"/>
        </w:tabs>
        <w:ind w:left="2520" w:hanging="360"/>
      </w:pPr>
      <w:rPr>
        <w:rFonts w:ascii="Times New Roman" w:hAnsi="Times New Roman" w:hint="default"/>
      </w:rPr>
    </w:lvl>
    <w:lvl w:ilvl="3" w:tplc="BECC34AA" w:tentative="1">
      <w:start w:val="1"/>
      <w:numFmt w:val="bullet"/>
      <w:lvlText w:val="•"/>
      <w:lvlJc w:val="left"/>
      <w:pPr>
        <w:tabs>
          <w:tab w:val="num" w:pos="3240"/>
        </w:tabs>
        <w:ind w:left="3240" w:hanging="360"/>
      </w:pPr>
      <w:rPr>
        <w:rFonts w:ascii="Times New Roman" w:hAnsi="Times New Roman" w:hint="default"/>
      </w:rPr>
    </w:lvl>
    <w:lvl w:ilvl="4" w:tplc="B4408268" w:tentative="1">
      <w:start w:val="1"/>
      <w:numFmt w:val="bullet"/>
      <w:lvlText w:val="•"/>
      <w:lvlJc w:val="left"/>
      <w:pPr>
        <w:tabs>
          <w:tab w:val="num" w:pos="3960"/>
        </w:tabs>
        <w:ind w:left="3960" w:hanging="360"/>
      </w:pPr>
      <w:rPr>
        <w:rFonts w:ascii="Times New Roman" w:hAnsi="Times New Roman" w:hint="default"/>
      </w:rPr>
    </w:lvl>
    <w:lvl w:ilvl="5" w:tplc="443E653A" w:tentative="1">
      <w:start w:val="1"/>
      <w:numFmt w:val="bullet"/>
      <w:lvlText w:val="•"/>
      <w:lvlJc w:val="left"/>
      <w:pPr>
        <w:tabs>
          <w:tab w:val="num" w:pos="4680"/>
        </w:tabs>
        <w:ind w:left="4680" w:hanging="360"/>
      </w:pPr>
      <w:rPr>
        <w:rFonts w:ascii="Times New Roman" w:hAnsi="Times New Roman" w:hint="default"/>
      </w:rPr>
    </w:lvl>
    <w:lvl w:ilvl="6" w:tplc="01A6829C" w:tentative="1">
      <w:start w:val="1"/>
      <w:numFmt w:val="bullet"/>
      <w:lvlText w:val="•"/>
      <w:lvlJc w:val="left"/>
      <w:pPr>
        <w:tabs>
          <w:tab w:val="num" w:pos="5400"/>
        </w:tabs>
        <w:ind w:left="5400" w:hanging="360"/>
      </w:pPr>
      <w:rPr>
        <w:rFonts w:ascii="Times New Roman" w:hAnsi="Times New Roman" w:hint="default"/>
      </w:rPr>
    </w:lvl>
    <w:lvl w:ilvl="7" w:tplc="25C6A2B8" w:tentative="1">
      <w:start w:val="1"/>
      <w:numFmt w:val="bullet"/>
      <w:lvlText w:val="•"/>
      <w:lvlJc w:val="left"/>
      <w:pPr>
        <w:tabs>
          <w:tab w:val="num" w:pos="6120"/>
        </w:tabs>
        <w:ind w:left="6120" w:hanging="360"/>
      </w:pPr>
      <w:rPr>
        <w:rFonts w:ascii="Times New Roman" w:hAnsi="Times New Roman" w:hint="default"/>
      </w:rPr>
    </w:lvl>
    <w:lvl w:ilvl="8" w:tplc="05981A62" w:tentative="1">
      <w:start w:val="1"/>
      <w:numFmt w:val="bullet"/>
      <w:lvlText w:val="•"/>
      <w:lvlJc w:val="left"/>
      <w:pPr>
        <w:tabs>
          <w:tab w:val="num" w:pos="6840"/>
        </w:tabs>
        <w:ind w:left="6840" w:hanging="360"/>
      </w:pPr>
      <w:rPr>
        <w:rFonts w:ascii="Times New Roman" w:hAnsi="Times New Roman" w:hint="default"/>
      </w:rPr>
    </w:lvl>
  </w:abstractNum>
  <w:abstractNum w:abstractNumId="34">
    <w:nsid w:val="4B973504"/>
    <w:multiLevelType w:val="hybridMultilevel"/>
    <w:tmpl w:val="39C228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4E600552"/>
    <w:multiLevelType w:val="hybridMultilevel"/>
    <w:tmpl w:val="8176118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nsid w:val="4F1D61D7"/>
    <w:multiLevelType w:val="hybridMultilevel"/>
    <w:tmpl w:val="3214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0DA01F0"/>
    <w:multiLevelType w:val="multilevel"/>
    <w:tmpl w:val="B5CE53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i w:val="0"/>
      </w:rPr>
    </w:lvl>
    <w:lvl w:ilvl="2">
      <w:start w:val="1"/>
      <w:numFmt w:val="decimal"/>
      <w:isLgl/>
      <w:lvlText w:val="%1.%2.%3."/>
      <w:lvlJc w:val="left"/>
      <w:pPr>
        <w:ind w:left="1080" w:hanging="720"/>
      </w:pPr>
      <w:rPr>
        <w:rFonts w:hint="default"/>
        <w:b/>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nsid w:val="54EC27CA"/>
    <w:multiLevelType w:val="multilevel"/>
    <w:tmpl w:val="A5A06C3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nsid w:val="562178C5"/>
    <w:multiLevelType w:val="hybridMultilevel"/>
    <w:tmpl w:val="C5782B7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0">
    <w:nsid w:val="5782515C"/>
    <w:multiLevelType w:val="hybridMultilevel"/>
    <w:tmpl w:val="12B0465E"/>
    <w:lvl w:ilvl="0" w:tplc="08090001">
      <w:start w:val="1"/>
      <w:numFmt w:val="bullet"/>
      <w:lvlText w:val=""/>
      <w:lvlJc w:val="left"/>
      <w:pPr>
        <w:ind w:left="1074" w:hanging="360"/>
      </w:pPr>
      <w:rPr>
        <w:rFonts w:ascii="Symbol" w:hAnsi="Symbol" w:hint="default"/>
      </w:rPr>
    </w:lvl>
    <w:lvl w:ilvl="1" w:tplc="08090003" w:tentative="1">
      <w:start w:val="1"/>
      <w:numFmt w:val="bullet"/>
      <w:lvlText w:val="o"/>
      <w:lvlJc w:val="left"/>
      <w:pPr>
        <w:ind w:left="1794" w:hanging="360"/>
      </w:pPr>
      <w:rPr>
        <w:rFonts w:ascii="Courier New" w:hAnsi="Courier New" w:cs="Courier New" w:hint="default"/>
      </w:rPr>
    </w:lvl>
    <w:lvl w:ilvl="2" w:tplc="08090005" w:tentative="1">
      <w:start w:val="1"/>
      <w:numFmt w:val="bullet"/>
      <w:lvlText w:val=""/>
      <w:lvlJc w:val="left"/>
      <w:pPr>
        <w:ind w:left="2514" w:hanging="360"/>
      </w:pPr>
      <w:rPr>
        <w:rFonts w:ascii="Wingdings" w:hAnsi="Wingdings" w:hint="default"/>
      </w:rPr>
    </w:lvl>
    <w:lvl w:ilvl="3" w:tplc="08090001" w:tentative="1">
      <w:start w:val="1"/>
      <w:numFmt w:val="bullet"/>
      <w:lvlText w:val=""/>
      <w:lvlJc w:val="left"/>
      <w:pPr>
        <w:ind w:left="3234" w:hanging="360"/>
      </w:pPr>
      <w:rPr>
        <w:rFonts w:ascii="Symbol" w:hAnsi="Symbol" w:hint="default"/>
      </w:rPr>
    </w:lvl>
    <w:lvl w:ilvl="4" w:tplc="08090003" w:tentative="1">
      <w:start w:val="1"/>
      <w:numFmt w:val="bullet"/>
      <w:lvlText w:val="o"/>
      <w:lvlJc w:val="left"/>
      <w:pPr>
        <w:ind w:left="3954" w:hanging="360"/>
      </w:pPr>
      <w:rPr>
        <w:rFonts w:ascii="Courier New" w:hAnsi="Courier New" w:cs="Courier New" w:hint="default"/>
      </w:rPr>
    </w:lvl>
    <w:lvl w:ilvl="5" w:tplc="08090005" w:tentative="1">
      <w:start w:val="1"/>
      <w:numFmt w:val="bullet"/>
      <w:lvlText w:val=""/>
      <w:lvlJc w:val="left"/>
      <w:pPr>
        <w:ind w:left="4674" w:hanging="360"/>
      </w:pPr>
      <w:rPr>
        <w:rFonts w:ascii="Wingdings" w:hAnsi="Wingdings" w:hint="default"/>
      </w:rPr>
    </w:lvl>
    <w:lvl w:ilvl="6" w:tplc="08090001" w:tentative="1">
      <w:start w:val="1"/>
      <w:numFmt w:val="bullet"/>
      <w:lvlText w:val=""/>
      <w:lvlJc w:val="left"/>
      <w:pPr>
        <w:ind w:left="5394" w:hanging="360"/>
      </w:pPr>
      <w:rPr>
        <w:rFonts w:ascii="Symbol" w:hAnsi="Symbol" w:hint="default"/>
      </w:rPr>
    </w:lvl>
    <w:lvl w:ilvl="7" w:tplc="08090003" w:tentative="1">
      <w:start w:val="1"/>
      <w:numFmt w:val="bullet"/>
      <w:lvlText w:val="o"/>
      <w:lvlJc w:val="left"/>
      <w:pPr>
        <w:ind w:left="6114" w:hanging="360"/>
      </w:pPr>
      <w:rPr>
        <w:rFonts w:ascii="Courier New" w:hAnsi="Courier New" w:cs="Courier New" w:hint="default"/>
      </w:rPr>
    </w:lvl>
    <w:lvl w:ilvl="8" w:tplc="08090005" w:tentative="1">
      <w:start w:val="1"/>
      <w:numFmt w:val="bullet"/>
      <w:lvlText w:val=""/>
      <w:lvlJc w:val="left"/>
      <w:pPr>
        <w:ind w:left="6834" w:hanging="360"/>
      </w:pPr>
      <w:rPr>
        <w:rFonts w:ascii="Wingdings" w:hAnsi="Wingdings" w:hint="default"/>
      </w:rPr>
    </w:lvl>
  </w:abstractNum>
  <w:abstractNum w:abstractNumId="41">
    <w:nsid w:val="5D863125"/>
    <w:multiLevelType w:val="hybridMultilevel"/>
    <w:tmpl w:val="2D1A97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DD87618"/>
    <w:multiLevelType w:val="hybridMultilevel"/>
    <w:tmpl w:val="2A28A388"/>
    <w:lvl w:ilvl="0" w:tplc="365A9C1C">
      <w:start w:val="1"/>
      <w:numFmt w:val="bullet"/>
      <w:lvlText w:val=""/>
      <w:lvlJc w:val="left"/>
      <w:pPr>
        <w:ind w:left="720" w:hanging="360"/>
      </w:pPr>
      <w:rPr>
        <w:rFonts w:ascii="Symbol" w:hAnsi="Symbol"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687C26A4"/>
    <w:multiLevelType w:val="multilevel"/>
    <w:tmpl w:val="2A3486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4">
    <w:nsid w:val="6A620C78"/>
    <w:multiLevelType w:val="hybridMultilevel"/>
    <w:tmpl w:val="CAD86B0C"/>
    <w:lvl w:ilvl="0" w:tplc="1FC66F96">
      <w:start w:val="1"/>
      <w:numFmt w:val="bullet"/>
      <w:lvlText w:val=""/>
      <w:lvlJc w:val="left"/>
      <w:pPr>
        <w:ind w:left="717" w:hanging="360"/>
      </w:pPr>
      <w:rPr>
        <w:rFonts w:ascii="Symbol" w:hAnsi="Symbol" w:hint="default"/>
        <w:sz w:val="22"/>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45">
    <w:nsid w:val="6C704843"/>
    <w:multiLevelType w:val="hybridMultilevel"/>
    <w:tmpl w:val="5D8C460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71895D22"/>
    <w:multiLevelType w:val="hybridMultilevel"/>
    <w:tmpl w:val="3EB8A4D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nsid w:val="730132B8"/>
    <w:multiLevelType w:val="hybridMultilevel"/>
    <w:tmpl w:val="EA5EAF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nsid w:val="7606204B"/>
    <w:multiLevelType w:val="hybridMultilevel"/>
    <w:tmpl w:val="8328097A"/>
    <w:lvl w:ilvl="0" w:tplc="A79E02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78A07181"/>
    <w:multiLevelType w:val="hybridMultilevel"/>
    <w:tmpl w:val="9146B342"/>
    <w:lvl w:ilvl="0" w:tplc="5BC62554">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AB12F5A"/>
    <w:multiLevelType w:val="hybridMultilevel"/>
    <w:tmpl w:val="7362F1F2"/>
    <w:lvl w:ilvl="0" w:tplc="04090001">
      <w:start w:val="1"/>
      <w:numFmt w:val="bullet"/>
      <w:lvlText w:val=""/>
      <w:lvlJc w:val="left"/>
      <w:pPr>
        <w:ind w:left="1080" w:hanging="72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900" w:hanging="180"/>
      </w:pPr>
      <w:rPr>
        <w:rFonts w:ascii="Courier New" w:hAnsi="Courier New" w:cs="Courier New" w:hint="default"/>
      </w:rPr>
    </w:lvl>
    <w:lvl w:ilvl="3" w:tplc="0409000B">
      <w:start w:val="1"/>
      <w:numFmt w:val="bullet"/>
      <w:lvlText w:val=""/>
      <w:lvlJc w:val="left"/>
      <w:pPr>
        <w:ind w:left="3240" w:hanging="360"/>
      </w:pPr>
      <w:rPr>
        <w:rFonts w:ascii="Wingdings" w:hAnsi="Wingding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3"/>
  </w:num>
  <w:num w:numId="2">
    <w:abstractNumId w:val="15"/>
  </w:num>
  <w:num w:numId="3">
    <w:abstractNumId w:val="25"/>
  </w:num>
  <w:num w:numId="4">
    <w:abstractNumId w:val="3"/>
  </w:num>
  <w:num w:numId="5">
    <w:abstractNumId w:val="49"/>
  </w:num>
  <w:num w:numId="6">
    <w:abstractNumId w:val="33"/>
  </w:num>
  <w:num w:numId="7">
    <w:abstractNumId w:val="39"/>
  </w:num>
  <w:num w:numId="8">
    <w:abstractNumId w:val="48"/>
  </w:num>
  <w:num w:numId="9">
    <w:abstractNumId w:val="24"/>
  </w:num>
  <w:num w:numId="10">
    <w:abstractNumId w:val="17"/>
  </w:num>
  <w:num w:numId="11">
    <w:abstractNumId w:val="20"/>
  </w:num>
  <w:num w:numId="12">
    <w:abstractNumId w:val="2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num>
  <w:num w:numId="14">
    <w:abstractNumId w:val="11"/>
  </w:num>
  <w:num w:numId="15">
    <w:abstractNumId w:val="18"/>
  </w:num>
  <w:num w:numId="16">
    <w:abstractNumId w:val="10"/>
  </w:num>
  <w:num w:numId="17">
    <w:abstractNumId w:val="45"/>
  </w:num>
  <w:num w:numId="18">
    <w:abstractNumId w:val="19"/>
  </w:num>
  <w:num w:numId="19">
    <w:abstractNumId w:val="50"/>
  </w:num>
  <w:num w:numId="20">
    <w:abstractNumId w:val="16"/>
  </w:num>
  <w:num w:numId="21">
    <w:abstractNumId w:val="13"/>
  </w:num>
  <w:num w:numId="22">
    <w:abstractNumId w:val="5"/>
  </w:num>
  <w:num w:numId="23">
    <w:abstractNumId w:val="26"/>
  </w:num>
  <w:num w:numId="24">
    <w:abstractNumId w:val="47"/>
  </w:num>
  <w:num w:numId="25">
    <w:abstractNumId w:val="38"/>
  </w:num>
  <w:num w:numId="26">
    <w:abstractNumId w:val="28"/>
  </w:num>
  <w:num w:numId="27">
    <w:abstractNumId w:val="1"/>
  </w:num>
  <w:num w:numId="28">
    <w:abstractNumId w:val="9"/>
  </w:num>
  <w:num w:numId="29">
    <w:abstractNumId w:val="7"/>
  </w:num>
  <w:num w:numId="30">
    <w:abstractNumId w:val="2"/>
  </w:num>
  <w:num w:numId="31">
    <w:abstractNumId w:val="23"/>
  </w:num>
  <w:num w:numId="32">
    <w:abstractNumId w:val="37"/>
  </w:num>
  <w:num w:numId="33">
    <w:abstractNumId w:val="42"/>
  </w:num>
  <w:num w:numId="34">
    <w:abstractNumId w:val="31"/>
  </w:num>
  <w:num w:numId="35">
    <w:abstractNumId w:val="30"/>
  </w:num>
  <w:num w:numId="36">
    <w:abstractNumId w:val="36"/>
  </w:num>
  <w:num w:numId="37">
    <w:abstractNumId w:val="32"/>
  </w:num>
  <w:num w:numId="38">
    <w:abstractNumId w:val="44"/>
  </w:num>
  <w:num w:numId="39">
    <w:abstractNumId w:val="8"/>
  </w:num>
  <w:num w:numId="40">
    <w:abstractNumId w:val="22"/>
  </w:num>
  <w:num w:numId="41">
    <w:abstractNumId w:val="0"/>
  </w:num>
  <w:num w:numId="42">
    <w:abstractNumId w:val="46"/>
  </w:num>
  <w:num w:numId="43">
    <w:abstractNumId w:val="4"/>
  </w:num>
  <w:num w:numId="44">
    <w:abstractNumId w:val="34"/>
  </w:num>
  <w:num w:numId="45">
    <w:abstractNumId w:val="12"/>
  </w:num>
  <w:num w:numId="46">
    <w:abstractNumId w:val="27"/>
  </w:num>
  <w:num w:numId="47">
    <w:abstractNumId w:val="41"/>
  </w:num>
  <w:num w:numId="48">
    <w:abstractNumId w:val="14"/>
  </w:num>
  <w:num w:numId="49">
    <w:abstractNumId w:val="35"/>
  </w:num>
  <w:num w:numId="50">
    <w:abstractNumId w:val="6"/>
  </w:num>
  <w:num w:numId="51">
    <w:abstractNumId w:val="40"/>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4818"/>
  </w:hdrShapeDefaults>
  <w:footnotePr>
    <w:footnote w:id="0"/>
    <w:footnote w:id="1"/>
  </w:footnotePr>
  <w:endnotePr>
    <w:endnote w:id="0"/>
    <w:endnote w:id="1"/>
  </w:endnotePr>
  <w:compat/>
  <w:rsids>
    <w:rsidRoot w:val="00AB0976"/>
    <w:rsid w:val="00000EB3"/>
    <w:rsid w:val="00001D4D"/>
    <w:rsid w:val="00007430"/>
    <w:rsid w:val="0001306A"/>
    <w:rsid w:val="000234BF"/>
    <w:rsid w:val="00024BAD"/>
    <w:rsid w:val="00026FE7"/>
    <w:rsid w:val="000357CF"/>
    <w:rsid w:val="00037FCA"/>
    <w:rsid w:val="00041509"/>
    <w:rsid w:val="0004219F"/>
    <w:rsid w:val="00045DD7"/>
    <w:rsid w:val="00052A16"/>
    <w:rsid w:val="0005516B"/>
    <w:rsid w:val="00055507"/>
    <w:rsid w:val="00056811"/>
    <w:rsid w:val="000640D1"/>
    <w:rsid w:val="0006448F"/>
    <w:rsid w:val="00073B40"/>
    <w:rsid w:val="000825B8"/>
    <w:rsid w:val="00082BD4"/>
    <w:rsid w:val="00083B59"/>
    <w:rsid w:val="00086FCD"/>
    <w:rsid w:val="00091340"/>
    <w:rsid w:val="000914B7"/>
    <w:rsid w:val="00092F84"/>
    <w:rsid w:val="00093030"/>
    <w:rsid w:val="0009434A"/>
    <w:rsid w:val="00095F45"/>
    <w:rsid w:val="00096D4D"/>
    <w:rsid w:val="000A130E"/>
    <w:rsid w:val="000A1A4D"/>
    <w:rsid w:val="000A2259"/>
    <w:rsid w:val="000A52E8"/>
    <w:rsid w:val="000A7DAF"/>
    <w:rsid w:val="000A7F77"/>
    <w:rsid w:val="000B1548"/>
    <w:rsid w:val="000B30C0"/>
    <w:rsid w:val="000B68C3"/>
    <w:rsid w:val="000C350C"/>
    <w:rsid w:val="000C3827"/>
    <w:rsid w:val="000D258F"/>
    <w:rsid w:val="000D2D6F"/>
    <w:rsid w:val="000F3A96"/>
    <w:rsid w:val="000F6E41"/>
    <w:rsid w:val="000F7BFA"/>
    <w:rsid w:val="00104D4E"/>
    <w:rsid w:val="00105075"/>
    <w:rsid w:val="00106C9C"/>
    <w:rsid w:val="0011612F"/>
    <w:rsid w:val="001207DC"/>
    <w:rsid w:val="00120826"/>
    <w:rsid w:val="0012677A"/>
    <w:rsid w:val="00130E93"/>
    <w:rsid w:val="001317FD"/>
    <w:rsid w:val="00131DF5"/>
    <w:rsid w:val="0013211E"/>
    <w:rsid w:val="001365DA"/>
    <w:rsid w:val="0014209F"/>
    <w:rsid w:val="00143A8D"/>
    <w:rsid w:val="00146232"/>
    <w:rsid w:val="001476F5"/>
    <w:rsid w:val="00152C5C"/>
    <w:rsid w:val="001565E3"/>
    <w:rsid w:val="00174512"/>
    <w:rsid w:val="0017575A"/>
    <w:rsid w:val="0017585A"/>
    <w:rsid w:val="00183443"/>
    <w:rsid w:val="00185D85"/>
    <w:rsid w:val="00186E6F"/>
    <w:rsid w:val="00186F49"/>
    <w:rsid w:val="00195E2D"/>
    <w:rsid w:val="00196188"/>
    <w:rsid w:val="001A685A"/>
    <w:rsid w:val="001B18FA"/>
    <w:rsid w:val="001B3BA3"/>
    <w:rsid w:val="001B7511"/>
    <w:rsid w:val="001B7DE5"/>
    <w:rsid w:val="001C29C7"/>
    <w:rsid w:val="001C38CB"/>
    <w:rsid w:val="001C4B62"/>
    <w:rsid w:val="001E04AC"/>
    <w:rsid w:val="001E0BCD"/>
    <w:rsid w:val="001E12F8"/>
    <w:rsid w:val="001E414C"/>
    <w:rsid w:val="001E59DD"/>
    <w:rsid w:val="001F57CA"/>
    <w:rsid w:val="002003E6"/>
    <w:rsid w:val="00200CBB"/>
    <w:rsid w:val="0020170B"/>
    <w:rsid w:val="00205710"/>
    <w:rsid w:val="00206287"/>
    <w:rsid w:val="00210B51"/>
    <w:rsid w:val="002173A8"/>
    <w:rsid w:val="00222F60"/>
    <w:rsid w:val="002244E4"/>
    <w:rsid w:val="002271A8"/>
    <w:rsid w:val="00227B3F"/>
    <w:rsid w:val="00230009"/>
    <w:rsid w:val="00231214"/>
    <w:rsid w:val="0023185E"/>
    <w:rsid w:val="00231A7A"/>
    <w:rsid w:val="00233FF6"/>
    <w:rsid w:val="002358D5"/>
    <w:rsid w:val="00242930"/>
    <w:rsid w:val="00245856"/>
    <w:rsid w:val="002465C2"/>
    <w:rsid w:val="0024785C"/>
    <w:rsid w:val="002558CA"/>
    <w:rsid w:val="00260B61"/>
    <w:rsid w:val="002610BF"/>
    <w:rsid w:val="00263FBD"/>
    <w:rsid w:val="0026456D"/>
    <w:rsid w:val="0027448F"/>
    <w:rsid w:val="00277C53"/>
    <w:rsid w:val="00282B6B"/>
    <w:rsid w:val="00297935"/>
    <w:rsid w:val="002A5BD1"/>
    <w:rsid w:val="002A6BD4"/>
    <w:rsid w:val="002B20AF"/>
    <w:rsid w:val="002B3B74"/>
    <w:rsid w:val="002B4E19"/>
    <w:rsid w:val="002B55CD"/>
    <w:rsid w:val="002C0C2D"/>
    <w:rsid w:val="002C1558"/>
    <w:rsid w:val="002C5D7B"/>
    <w:rsid w:val="002C6EFB"/>
    <w:rsid w:val="002C7461"/>
    <w:rsid w:val="002C76E3"/>
    <w:rsid w:val="002D1E89"/>
    <w:rsid w:val="002D47B8"/>
    <w:rsid w:val="002E3880"/>
    <w:rsid w:val="002E521B"/>
    <w:rsid w:val="002E63C7"/>
    <w:rsid w:val="002E75AB"/>
    <w:rsid w:val="002E7BC9"/>
    <w:rsid w:val="002F360F"/>
    <w:rsid w:val="002F4612"/>
    <w:rsid w:val="002F63B0"/>
    <w:rsid w:val="003021A9"/>
    <w:rsid w:val="003026C2"/>
    <w:rsid w:val="0030544D"/>
    <w:rsid w:val="00312D05"/>
    <w:rsid w:val="00312F22"/>
    <w:rsid w:val="0031360F"/>
    <w:rsid w:val="0031410C"/>
    <w:rsid w:val="00316103"/>
    <w:rsid w:val="0032051F"/>
    <w:rsid w:val="00325E97"/>
    <w:rsid w:val="00326626"/>
    <w:rsid w:val="00340C47"/>
    <w:rsid w:val="003421A5"/>
    <w:rsid w:val="00343AB4"/>
    <w:rsid w:val="003471C0"/>
    <w:rsid w:val="003502FC"/>
    <w:rsid w:val="003505BC"/>
    <w:rsid w:val="00353195"/>
    <w:rsid w:val="003534E9"/>
    <w:rsid w:val="003537C6"/>
    <w:rsid w:val="00353EDF"/>
    <w:rsid w:val="003570CE"/>
    <w:rsid w:val="003611C2"/>
    <w:rsid w:val="0036376A"/>
    <w:rsid w:val="00365179"/>
    <w:rsid w:val="00365183"/>
    <w:rsid w:val="00370B59"/>
    <w:rsid w:val="0037320F"/>
    <w:rsid w:val="003754D3"/>
    <w:rsid w:val="00375D21"/>
    <w:rsid w:val="00376171"/>
    <w:rsid w:val="00381E13"/>
    <w:rsid w:val="003832B5"/>
    <w:rsid w:val="00390354"/>
    <w:rsid w:val="003919CC"/>
    <w:rsid w:val="00391BDE"/>
    <w:rsid w:val="00391CED"/>
    <w:rsid w:val="003A0622"/>
    <w:rsid w:val="003B1E3F"/>
    <w:rsid w:val="003B5C3F"/>
    <w:rsid w:val="003C73F2"/>
    <w:rsid w:val="003D2C9D"/>
    <w:rsid w:val="003D4461"/>
    <w:rsid w:val="003D7794"/>
    <w:rsid w:val="003E53D9"/>
    <w:rsid w:val="003F0D29"/>
    <w:rsid w:val="003F2E54"/>
    <w:rsid w:val="003F59A8"/>
    <w:rsid w:val="003F6A72"/>
    <w:rsid w:val="00407F50"/>
    <w:rsid w:val="0041112E"/>
    <w:rsid w:val="00415692"/>
    <w:rsid w:val="00417863"/>
    <w:rsid w:val="00422A80"/>
    <w:rsid w:val="00426F79"/>
    <w:rsid w:val="00427007"/>
    <w:rsid w:val="00430B33"/>
    <w:rsid w:val="00435FE1"/>
    <w:rsid w:val="00442670"/>
    <w:rsid w:val="00444CDC"/>
    <w:rsid w:val="004535B1"/>
    <w:rsid w:val="00455784"/>
    <w:rsid w:val="00460749"/>
    <w:rsid w:val="00460E25"/>
    <w:rsid w:val="00465136"/>
    <w:rsid w:val="00465D9B"/>
    <w:rsid w:val="004705FA"/>
    <w:rsid w:val="004761D8"/>
    <w:rsid w:val="004778E4"/>
    <w:rsid w:val="004810C8"/>
    <w:rsid w:val="00481D90"/>
    <w:rsid w:val="004876D9"/>
    <w:rsid w:val="00491854"/>
    <w:rsid w:val="004A0CE1"/>
    <w:rsid w:val="004A464F"/>
    <w:rsid w:val="004A6506"/>
    <w:rsid w:val="004B13FD"/>
    <w:rsid w:val="004B141C"/>
    <w:rsid w:val="004B4DAF"/>
    <w:rsid w:val="004C7B32"/>
    <w:rsid w:val="004D0377"/>
    <w:rsid w:val="004D6B5D"/>
    <w:rsid w:val="004D7BE4"/>
    <w:rsid w:val="004E3A67"/>
    <w:rsid w:val="004E6D6D"/>
    <w:rsid w:val="004E7AD6"/>
    <w:rsid w:val="004F110B"/>
    <w:rsid w:val="004F5889"/>
    <w:rsid w:val="004F6020"/>
    <w:rsid w:val="005025EF"/>
    <w:rsid w:val="005035D8"/>
    <w:rsid w:val="00505D74"/>
    <w:rsid w:val="005063C0"/>
    <w:rsid w:val="00516B4C"/>
    <w:rsid w:val="005238B5"/>
    <w:rsid w:val="00526057"/>
    <w:rsid w:val="005351E9"/>
    <w:rsid w:val="00537C52"/>
    <w:rsid w:val="00541A4C"/>
    <w:rsid w:val="00547627"/>
    <w:rsid w:val="005531F1"/>
    <w:rsid w:val="00555A83"/>
    <w:rsid w:val="005609A1"/>
    <w:rsid w:val="00562B1E"/>
    <w:rsid w:val="00563900"/>
    <w:rsid w:val="005664C3"/>
    <w:rsid w:val="0057015D"/>
    <w:rsid w:val="0057380E"/>
    <w:rsid w:val="005739E1"/>
    <w:rsid w:val="00574056"/>
    <w:rsid w:val="0057477B"/>
    <w:rsid w:val="00577986"/>
    <w:rsid w:val="00580089"/>
    <w:rsid w:val="00580E21"/>
    <w:rsid w:val="005831C8"/>
    <w:rsid w:val="0058416D"/>
    <w:rsid w:val="0059136A"/>
    <w:rsid w:val="005913D0"/>
    <w:rsid w:val="0059350E"/>
    <w:rsid w:val="005967D7"/>
    <w:rsid w:val="005B4997"/>
    <w:rsid w:val="005B4FB2"/>
    <w:rsid w:val="005C04E4"/>
    <w:rsid w:val="005C0DAB"/>
    <w:rsid w:val="005C1377"/>
    <w:rsid w:val="005C275E"/>
    <w:rsid w:val="005C3A96"/>
    <w:rsid w:val="005C3DDD"/>
    <w:rsid w:val="005C76AA"/>
    <w:rsid w:val="005D1566"/>
    <w:rsid w:val="005D40C8"/>
    <w:rsid w:val="005D6E49"/>
    <w:rsid w:val="005E6537"/>
    <w:rsid w:val="005E6572"/>
    <w:rsid w:val="005E6D52"/>
    <w:rsid w:val="005F0368"/>
    <w:rsid w:val="0060078F"/>
    <w:rsid w:val="00603183"/>
    <w:rsid w:val="00607174"/>
    <w:rsid w:val="00607E03"/>
    <w:rsid w:val="00607F5A"/>
    <w:rsid w:val="006104F7"/>
    <w:rsid w:val="00610F8F"/>
    <w:rsid w:val="00612082"/>
    <w:rsid w:val="00620271"/>
    <w:rsid w:val="00621271"/>
    <w:rsid w:val="006216B3"/>
    <w:rsid w:val="006256BF"/>
    <w:rsid w:val="00627E1C"/>
    <w:rsid w:val="00633663"/>
    <w:rsid w:val="006407E0"/>
    <w:rsid w:val="00641455"/>
    <w:rsid w:val="00644D04"/>
    <w:rsid w:val="00650D9A"/>
    <w:rsid w:val="0065126E"/>
    <w:rsid w:val="00651D22"/>
    <w:rsid w:val="00653872"/>
    <w:rsid w:val="0065624E"/>
    <w:rsid w:val="006612AE"/>
    <w:rsid w:val="006626DC"/>
    <w:rsid w:val="00662DCF"/>
    <w:rsid w:val="0066721C"/>
    <w:rsid w:val="00667C2A"/>
    <w:rsid w:val="006706B2"/>
    <w:rsid w:val="006717A7"/>
    <w:rsid w:val="006720D6"/>
    <w:rsid w:val="0067674E"/>
    <w:rsid w:val="006770EA"/>
    <w:rsid w:val="00680C04"/>
    <w:rsid w:val="00681C5D"/>
    <w:rsid w:val="00685A45"/>
    <w:rsid w:val="00685B5F"/>
    <w:rsid w:val="00690B53"/>
    <w:rsid w:val="00691320"/>
    <w:rsid w:val="0069770C"/>
    <w:rsid w:val="006A01D8"/>
    <w:rsid w:val="006A0C93"/>
    <w:rsid w:val="006A51C5"/>
    <w:rsid w:val="006B2316"/>
    <w:rsid w:val="006B238B"/>
    <w:rsid w:val="006B5CF8"/>
    <w:rsid w:val="006B68DB"/>
    <w:rsid w:val="006C40E4"/>
    <w:rsid w:val="006D1A4F"/>
    <w:rsid w:val="006D3469"/>
    <w:rsid w:val="006D3DCA"/>
    <w:rsid w:val="006D6382"/>
    <w:rsid w:val="006E045E"/>
    <w:rsid w:val="006F078F"/>
    <w:rsid w:val="006F1AB1"/>
    <w:rsid w:val="00701A18"/>
    <w:rsid w:val="0070530C"/>
    <w:rsid w:val="0071756F"/>
    <w:rsid w:val="00717E4C"/>
    <w:rsid w:val="00720CA4"/>
    <w:rsid w:val="0072258D"/>
    <w:rsid w:val="00730135"/>
    <w:rsid w:val="007448B1"/>
    <w:rsid w:val="007465D1"/>
    <w:rsid w:val="00747714"/>
    <w:rsid w:val="007515EF"/>
    <w:rsid w:val="00753827"/>
    <w:rsid w:val="007559D1"/>
    <w:rsid w:val="00756DF3"/>
    <w:rsid w:val="007718D1"/>
    <w:rsid w:val="00771922"/>
    <w:rsid w:val="00771F25"/>
    <w:rsid w:val="00772E0D"/>
    <w:rsid w:val="00773940"/>
    <w:rsid w:val="00782A7C"/>
    <w:rsid w:val="0078357F"/>
    <w:rsid w:val="007835C3"/>
    <w:rsid w:val="007862CC"/>
    <w:rsid w:val="0078718A"/>
    <w:rsid w:val="0079165A"/>
    <w:rsid w:val="007A2477"/>
    <w:rsid w:val="007A2D9F"/>
    <w:rsid w:val="007A6776"/>
    <w:rsid w:val="007B5F54"/>
    <w:rsid w:val="007B7EBB"/>
    <w:rsid w:val="007C0AB2"/>
    <w:rsid w:val="007C7FC1"/>
    <w:rsid w:val="007D3642"/>
    <w:rsid w:val="007D3B84"/>
    <w:rsid w:val="007D6297"/>
    <w:rsid w:val="007F3402"/>
    <w:rsid w:val="007F781E"/>
    <w:rsid w:val="00801533"/>
    <w:rsid w:val="00801DAC"/>
    <w:rsid w:val="00803AD0"/>
    <w:rsid w:val="00804158"/>
    <w:rsid w:val="008064C5"/>
    <w:rsid w:val="00811B9C"/>
    <w:rsid w:val="00812065"/>
    <w:rsid w:val="008140DD"/>
    <w:rsid w:val="00815514"/>
    <w:rsid w:val="008256A1"/>
    <w:rsid w:val="00833A15"/>
    <w:rsid w:val="0083628D"/>
    <w:rsid w:val="00837664"/>
    <w:rsid w:val="0085725F"/>
    <w:rsid w:val="008577E3"/>
    <w:rsid w:val="00862F02"/>
    <w:rsid w:val="00864A25"/>
    <w:rsid w:val="00874AAF"/>
    <w:rsid w:val="00874DD1"/>
    <w:rsid w:val="008751A5"/>
    <w:rsid w:val="0087536F"/>
    <w:rsid w:val="00875E44"/>
    <w:rsid w:val="00880177"/>
    <w:rsid w:val="008803FD"/>
    <w:rsid w:val="00881817"/>
    <w:rsid w:val="008A1A24"/>
    <w:rsid w:val="008A5E1E"/>
    <w:rsid w:val="008B1D69"/>
    <w:rsid w:val="008B352A"/>
    <w:rsid w:val="008C0A5D"/>
    <w:rsid w:val="008C62C1"/>
    <w:rsid w:val="008D2AB9"/>
    <w:rsid w:val="008D4F3A"/>
    <w:rsid w:val="008E0B2D"/>
    <w:rsid w:val="008E3A98"/>
    <w:rsid w:val="008F53C9"/>
    <w:rsid w:val="009009EC"/>
    <w:rsid w:val="00902EA5"/>
    <w:rsid w:val="00903BAA"/>
    <w:rsid w:val="00906CA6"/>
    <w:rsid w:val="009072C3"/>
    <w:rsid w:val="0091607D"/>
    <w:rsid w:val="009165D2"/>
    <w:rsid w:val="00921DD1"/>
    <w:rsid w:val="00922967"/>
    <w:rsid w:val="00924BE0"/>
    <w:rsid w:val="009250D4"/>
    <w:rsid w:val="0093100E"/>
    <w:rsid w:val="00931103"/>
    <w:rsid w:val="009319BF"/>
    <w:rsid w:val="00933BB8"/>
    <w:rsid w:val="00935727"/>
    <w:rsid w:val="00941CE1"/>
    <w:rsid w:val="009423A5"/>
    <w:rsid w:val="009460AF"/>
    <w:rsid w:val="009505D4"/>
    <w:rsid w:val="00950D43"/>
    <w:rsid w:val="00951946"/>
    <w:rsid w:val="0095405A"/>
    <w:rsid w:val="0095755C"/>
    <w:rsid w:val="009602A5"/>
    <w:rsid w:val="00963851"/>
    <w:rsid w:val="00966021"/>
    <w:rsid w:val="0096733D"/>
    <w:rsid w:val="00967C34"/>
    <w:rsid w:val="00970C8C"/>
    <w:rsid w:val="0097402A"/>
    <w:rsid w:val="0098416A"/>
    <w:rsid w:val="009852A6"/>
    <w:rsid w:val="00993D19"/>
    <w:rsid w:val="00995E07"/>
    <w:rsid w:val="00997F0E"/>
    <w:rsid w:val="009A0795"/>
    <w:rsid w:val="009A2121"/>
    <w:rsid w:val="009A2C88"/>
    <w:rsid w:val="009B0D5E"/>
    <w:rsid w:val="009B3D36"/>
    <w:rsid w:val="009B71E2"/>
    <w:rsid w:val="009B7CD8"/>
    <w:rsid w:val="009C424C"/>
    <w:rsid w:val="009D186B"/>
    <w:rsid w:val="009D4FD4"/>
    <w:rsid w:val="009D64AD"/>
    <w:rsid w:val="009E3074"/>
    <w:rsid w:val="009E665B"/>
    <w:rsid w:val="009F1090"/>
    <w:rsid w:val="009F1D01"/>
    <w:rsid w:val="009F208B"/>
    <w:rsid w:val="009F6D79"/>
    <w:rsid w:val="009F749C"/>
    <w:rsid w:val="00A02610"/>
    <w:rsid w:val="00A0663D"/>
    <w:rsid w:val="00A07400"/>
    <w:rsid w:val="00A142E6"/>
    <w:rsid w:val="00A2377F"/>
    <w:rsid w:val="00A348E0"/>
    <w:rsid w:val="00A363BF"/>
    <w:rsid w:val="00A43D57"/>
    <w:rsid w:val="00A4664D"/>
    <w:rsid w:val="00A51253"/>
    <w:rsid w:val="00A532BC"/>
    <w:rsid w:val="00A57921"/>
    <w:rsid w:val="00A65AAA"/>
    <w:rsid w:val="00A70F65"/>
    <w:rsid w:val="00A7175E"/>
    <w:rsid w:val="00A75378"/>
    <w:rsid w:val="00A7693E"/>
    <w:rsid w:val="00A8228A"/>
    <w:rsid w:val="00A85DE9"/>
    <w:rsid w:val="00A92949"/>
    <w:rsid w:val="00A95A1D"/>
    <w:rsid w:val="00AA0F38"/>
    <w:rsid w:val="00AA2F5B"/>
    <w:rsid w:val="00AA3F0A"/>
    <w:rsid w:val="00AA483E"/>
    <w:rsid w:val="00AA5E1F"/>
    <w:rsid w:val="00AB0976"/>
    <w:rsid w:val="00AB3DE4"/>
    <w:rsid w:val="00AB5773"/>
    <w:rsid w:val="00AC22FC"/>
    <w:rsid w:val="00AC280E"/>
    <w:rsid w:val="00AC3448"/>
    <w:rsid w:val="00AC5489"/>
    <w:rsid w:val="00AC631F"/>
    <w:rsid w:val="00AC6D4D"/>
    <w:rsid w:val="00AD25D5"/>
    <w:rsid w:val="00AD319F"/>
    <w:rsid w:val="00AD45AB"/>
    <w:rsid w:val="00AE7DB4"/>
    <w:rsid w:val="00AE7E66"/>
    <w:rsid w:val="00AF287E"/>
    <w:rsid w:val="00AF7A66"/>
    <w:rsid w:val="00B06FC0"/>
    <w:rsid w:val="00B161FB"/>
    <w:rsid w:val="00B16A99"/>
    <w:rsid w:val="00B17AE2"/>
    <w:rsid w:val="00B21AF8"/>
    <w:rsid w:val="00B223EE"/>
    <w:rsid w:val="00B24710"/>
    <w:rsid w:val="00B26997"/>
    <w:rsid w:val="00B30C48"/>
    <w:rsid w:val="00B30DD6"/>
    <w:rsid w:val="00B34C17"/>
    <w:rsid w:val="00B37AE7"/>
    <w:rsid w:val="00B44560"/>
    <w:rsid w:val="00B44986"/>
    <w:rsid w:val="00B46920"/>
    <w:rsid w:val="00B50D7F"/>
    <w:rsid w:val="00B52320"/>
    <w:rsid w:val="00B5543D"/>
    <w:rsid w:val="00B61D47"/>
    <w:rsid w:val="00B663E5"/>
    <w:rsid w:val="00B67F46"/>
    <w:rsid w:val="00B708B3"/>
    <w:rsid w:val="00B71B01"/>
    <w:rsid w:val="00B86A6E"/>
    <w:rsid w:val="00B926A7"/>
    <w:rsid w:val="00BA3FE3"/>
    <w:rsid w:val="00BA5E2F"/>
    <w:rsid w:val="00BA6F6E"/>
    <w:rsid w:val="00BB3B03"/>
    <w:rsid w:val="00BB408E"/>
    <w:rsid w:val="00BB6EF1"/>
    <w:rsid w:val="00BB791D"/>
    <w:rsid w:val="00BC1843"/>
    <w:rsid w:val="00BC2196"/>
    <w:rsid w:val="00BC2B8E"/>
    <w:rsid w:val="00BC2F3A"/>
    <w:rsid w:val="00BD03D3"/>
    <w:rsid w:val="00BD50FD"/>
    <w:rsid w:val="00BE25CF"/>
    <w:rsid w:val="00BE2B1A"/>
    <w:rsid w:val="00BE31C9"/>
    <w:rsid w:val="00BF1B98"/>
    <w:rsid w:val="00BF28E4"/>
    <w:rsid w:val="00BF3C35"/>
    <w:rsid w:val="00BF5EB9"/>
    <w:rsid w:val="00C0300C"/>
    <w:rsid w:val="00C07B64"/>
    <w:rsid w:val="00C11ADD"/>
    <w:rsid w:val="00C12618"/>
    <w:rsid w:val="00C130B3"/>
    <w:rsid w:val="00C1593C"/>
    <w:rsid w:val="00C20C28"/>
    <w:rsid w:val="00C20E52"/>
    <w:rsid w:val="00C23159"/>
    <w:rsid w:val="00C235A5"/>
    <w:rsid w:val="00C24DDF"/>
    <w:rsid w:val="00C303EE"/>
    <w:rsid w:val="00C35AFC"/>
    <w:rsid w:val="00C41B99"/>
    <w:rsid w:val="00C4739E"/>
    <w:rsid w:val="00C53E5A"/>
    <w:rsid w:val="00C57D89"/>
    <w:rsid w:val="00C57F63"/>
    <w:rsid w:val="00C67159"/>
    <w:rsid w:val="00C84F56"/>
    <w:rsid w:val="00C924B6"/>
    <w:rsid w:val="00C95423"/>
    <w:rsid w:val="00C97219"/>
    <w:rsid w:val="00C9767A"/>
    <w:rsid w:val="00CA003F"/>
    <w:rsid w:val="00CA256F"/>
    <w:rsid w:val="00CB1514"/>
    <w:rsid w:val="00CB2748"/>
    <w:rsid w:val="00CB2938"/>
    <w:rsid w:val="00CB7ABB"/>
    <w:rsid w:val="00CC0270"/>
    <w:rsid w:val="00CC3981"/>
    <w:rsid w:val="00CC3CE4"/>
    <w:rsid w:val="00CC3EAD"/>
    <w:rsid w:val="00CC4696"/>
    <w:rsid w:val="00CC5FAC"/>
    <w:rsid w:val="00CD7644"/>
    <w:rsid w:val="00CE0BE3"/>
    <w:rsid w:val="00CE4C22"/>
    <w:rsid w:val="00CE6EE4"/>
    <w:rsid w:val="00CF10FC"/>
    <w:rsid w:val="00CF3086"/>
    <w:rsid w:val="00CF4E4E"/>
    <w:rsid w:val="00CF7C63"/>
    <w:rsid w:val="00D018EE"/>
    <w:rsid w:val="00D01C57"/>
    <w:rsid w:val="00D066EE"/>
    <w:rsid w:val="00D11545"/>
    <w:rsid w:val="00D1466F"/>
    <w:rsid w:val="00D14748"/>
    <w:rsid w:val="00D14833"/>
    <w:rsid w:val="00D1519D"/>
    <w:rsid w:val="00D172C2"/>
    <w:rsid w:val="00D370BB"/>
    <w:rsid w:val="00D4184D"/>
    <w:rsid w:val="00D45108"/>
    <w:rsid w:val="00D52EB5"/>
    <w:rsid w:val="00D53439"/>
    <w:rsid w:val="00D638A4"/>
    <w:rsid w:val="00D665B1"/>
    <w:rsid w:val="00D67188"/>
    <w:rsid w:val="00D70DFB"/>
    <w:rsid w:val="00D76822"/>
    <w:rsid w:val="00D94371"/>
    <w:rsid w:val="00D96F37"/>
    <w:rsid w:val="00DA5896"/>
    <w:rsid w:val="00DB16BE"/>
    <w:rsid w:val="00DB35C5"/>
    <w:rsid w:val="00DB66E6"/>
    <w:rsid w:val="00DB6AB3"/>
    <w:rsid w:val="00DB7EE5"/>
    <w:rsid w:val="00DC01E7"/>
    <w:rsid w:val="00DC3671"/>
    <w:rsid w:val="00DE173A"/>
    <w:rsid w:val="00DE2D04"/>
    <w:rsid w:val="00DE52C1"/>
    <w:rsid w:val="00DF2215"/>
    <w:rsid w:val="00E04E5F"/>
    <w:rsid w:val="00E06B04"/>
    <w:rsid w:val="00E10469"/>
    <w:rsid w:val="00E13283"/>
    <w:rsid w:val="00E16F0D"/>
    <w:rsid w:val="00E1751A"/>
    <w:rsid w:val="00E229B6"/>
    <w:rsid w:val="00E2696F"/>
    <w:rsid w:val="00E46C2F"/>
    <w:rsid w:val="00E479D7"/>
    <w:rsid w:val="00E520DC"/>
    <w:rsid w:val="00E70186"/>
    <w:rsid w:val="00E707A3"/>
    <w:rsid w:val="00E746BE"/>
    <w:rsid w:val="00E81C63"/>
    <w:rsid w:val="00E858D1"/>
    <w:rsid w:val="00E862AB"/>
    <w:rsid w:val="00E94737"/>
    <w:rsid w:val="00E94995"/>
    <w:rsid w:val="00EA0BFA"/>
    <w:rsid w:val="00EA50C0"/>
    <w:rsid w:val="00EA7A8F"/>
    <w:rsid w:val="00EB39BD"/>
    <w:rsid w:val="00EB3B1B"/>
    <w:rsid w:val="00EC0A34"/>
    <w:rsid w:val="00EC0E2E"/>
    <w:rsid w:val="00EC1715"/>
    <w:rsid w:val="00EC3CE5"/>
    <w:rsid w:val="00EC6D2C"/>
    <w:rsid w:val="00ED2E7B"/>
    <w:rsid w:val="00EE302D"/>
    <w:rsid w:val="00EE3D4C"/>
    <w:rsid w:val="00EE57AF"/>
    <w:rsid w:val="00EF4BAA"/>
    <w:rsid w:val="00F00A12"/>
    <w:rsid w:val="00F04093"/>
    <w:rsid w:val="00F11D40"/>
    <w:rsid w:val="00F1609E"/>
    <w:rsid w:val="00F2103D"/>
    <w:rsid w:val="00F256AA"/>
    <w:rsid w:val="00F33193"/>
    <w:rsid w:val="00F4042F"/>
    <w:rsid w:val="00F4444C"/>
    <w:rsid w:val="00F44CD0"/>
    <w:rsid w:val="00F510DF"/>
    <w:rsid w:val="00F523FC"/>
    <w:rsid w:val="00F524D3"/>
    <w:rsid w:val="00F530FC"/>
    <w:rsid w:val="00F54A44"/>
    <w:rsid w:val="00F57012"/>
    <w:rsid w:val="00F577B9"/>
    <w:rsid w:val="00F57E31"/>
    <w:rsid w:val="00F61E34"/>
    <w:rsid w:val="00F659EE"/>
    <w:rsid w:val="00F7047A"/>
    <w:rsid w:val="00F70A22"/>
    <w:rsid w:val="00F737CC"/>
    <w:rsid w:val="00F73B7E"/>
    <w:rsid w:val="00F76F1A"/>
    <w:rsid w:val="00F817D1"/>
    <w:rsid w:val="00FA69BE"/>
    <w:rsid w:val="00FB3EEF"/>
    <w:rsid w:val="00FB4042"/>
    <w:rsid w:val="00FB65AF"/>
    <w:rsid w:val="00FC08DA"/>
    <w:rsid w:val="00FC4C7D"/>
    <w:rsid w:val="00FC7449"/>
    <w:rsid w:val="00FC7C3E"/>
    <w:rsid w:val="00FD12A8"/>
    <w:rsid w:val="00FD342A"/>
    <w:rsid w:val="00FD6364"/>
    <w:rsid w:val="00FD65D1"/>
    <w:rsid w:val="00FE00BB"/>
    <w:rsid w:val="00FE0DF7"/>
    <w:rsid w:val="00FE23A8"/>
    <w:rsid w:val="00FE501B"/>
    <w:rsid w:val="00FF1071"/>
    <w:rsid w:val="00FF739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976"/>
    <w:rPr>
      <w:rFonts w:ascii="Times New Roman" w:eastAsia="Times New Roman" w:hAnsi="Times New Roman"/>
      <w:sz w:val="24"/>
      <w:szCs w:val="24"/>
    </w:rPr>
  </w:style>
  <w:style w:type="paragraph" w:styleId="Heading1">
    <w:name w:val="heading 1"/>
    <w:basedOn w:val="Normal"/>
    <w:next w:val="Normal"/>
    <w:link w:val="Heading1Char"/>
    <w:uiPriority w:val="9"/>
    <w:qFormat/>
    <w:rsid w:val="001E04AC"/>
    <w:pPr>
      <w:keepNext/>
      <w:keepLines/>
      <w:spacing w:before="480"/>
      <w:ind w:left="144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AB0976"/>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A363BF"/>
    <w:pPr>
      <w:keepNext/>
      <w:keepLines/>
      <w:spacing w:before="20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4AC"/>
    <w:rPr>
      <w:rFonts w:ascii="Cambria" w:eastAsia="Times New Roman" w:hAnsi="Cambria"/>
      <w:b/>
      <w:bCs/>
      <w:color w:val="365F91"/>
      <w:sz w:val="28"/>
      <w:szCs w:val="28"/>
    </w:rPr>
  </w:style>
  <w:style w:type="character" w:customStyle="1" w:styleId="Heading2Char">
    <w:name w:val="Heading 2 Char"/>
    <w:basedOn w:val="DefaultParagraphFont"/>
    <w:link w:val="Heading2"/>
    <w:uiPriority w:val="9"/>
    <w:rsid w:val="00AB0976"/>
    <w:rPr>
      <w:rFonts w:ascii="Cambria" w:eastAsia="Times New Roman" w:hAnsi="Cambria" w:cs="Times New Roman"/>
      <w:b/>
      <w:bCs/>
      <w:color w:val="4F81BD"/>
      <w:sz w:val="26"/>
      <w:szCs w:val="26"/>
      <w:lang w:eastAsia="en-GB"/>
    </w:rPr>
  </w:style>
  <w:style w:type="paragraph" w:styleId="ListParagraph">
    <w:name w:val="List Paragraph"/>
    <w:basedOn w:val="Normal"/>
    <w:uiPriority w:val="34"/>
    <w:qFormat/>
    <w:rsid w:val="00AB0976"/>
    <w:pPr>
      <w:ind w:left="720"/>
      <w:contextualSpacing/>
    </w:pPr>
  </w:style>
  <w:style w:type="paragraph" w:styleId="Header">
    <w:name w:val="header"/>
    <w:basedOn w:val="Normal"/>
    <w:link w:val="HeaderChar"/>
    <w:uiPriority w:val="99"/>
    <w:semiHidden/>
    <w:unhideWhenUsed/>
    <w:rsid w:val="00AB0976"/>
    <w:pPr>
      <w:tabs>
        <w:tab w:val="center" w:pos="4513"/>
        <w:tab w:val="right" w:pos="9026"/>
      </w:tabs>
    </w:pPr>
  </w:style>
  <w:style w:type="character" w:customStyle="1" w:styleId="HeaderChar">
    <w:name w:val="Header Char"/>
    <w:basedOn w:val="DefaultParagraphFont"/>
    <w:link w:val="Header"/>
    <w:uiPriority w:val="99"/>
    <w:semiHidden/>
    <w:rsid w:val="00AB0976"/>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AB0976"/>
    <w:pPr>
      <w:tabs>
        <w:tab w:val="center" w:pos="4513"/>
        <w:tab w:val="right" w:pos="9026"/>
      </w:tabs>
    </w:pPr>
  </w:style>
  <w:style w:type="character" w:customStyle="1" w:styleId="FooterChar">
    <w:name w:val="Footer Char"/>
    <w:basedOn w:val="DefaultParagraphFont"/>
    <w:link w:val="Footer"/>
    <w:uiPriority w:val="99"/>
    <w:rsid w:val="00AB0976"/>
    <w:rPr>
      <w:rFonts w:ascii="Times New Roman" w:eastAsia="Times New Roman" w:hAnsi="Times New Roman" w:cs="Times New Roman"/>
      <w:sz w:val="24"/>
      <w:szCs w:val="24"/>
      <w:lang w:eastAsia="en-GB"/>
    </w:rPr>
  </w:style>
  <w:style w:type="paragraph" w:styleId="TOCHeading">
    <w:name w:val="TOC Heading"/>
    <w:basedOn w:val="Heading1"/>
    <w:next w:val="Normal"/>
    <w:uiPriority w:val="39"/>
    <w:semiHidden/>
    <w:unhideWhenUsed/>
    <w:qFormat/>
    <w:rsid w:val="00AB0976"/>
    <w:pPr>
      <w:spacing w:line="276" w:lineRule="auto"/>
      <w:outlineLvl w:val="9"/>
    </w:pPr>
    <w:rPr>
      <w:lang w:val="en-US" w:eastAsia="en-US"/>
    </w:rPr>
  </w:style>
  <w:style w:type="paragraph" w:styleId="TOC1">
    <w:name w:val="toc 1"/>
    <w:basedOn w:val="Normal"/>
    <w:next w:val="Normal"/>
    <w:autoRedefine/>
    <w:uiPriority w:val="39"/>
    <w:unhideWhenUsed/>
    <w:rsid w:val="00EC3CE5"/>
    <w:pPr>
      <w:tabs>
        <w:tab w:val="left" w:pos="709"/>
        <w:tab w:val="right" w:leader="dot" w:pos="9016"/>
      </w:tabs>
      <w:spacing w:after="100"/>
      <w:ind w:left="284" w:hanging="284"/>
    </w:pPr>
  </w:style>
  <w:style w:type="paragraph" w:styleId="TOC2">
    <w:name w:val="toc 2"/>
    <w:basedOn w:val="Normal"/>
    <w:next w:val="Normal"/>
    <w:autoRedefine/>
    <w:uiPriority w:val="39"/>
    <w:unhideWhenUsed/>
    <w:rsid w:val="00EC3CE5"/>
    <w:pPr>
      <w:tabs>
        <w:tab w:val="left" w:pos="880"/>
        <w:tab w:val="right" w:leader="dot" w:pos="9016"/>
      </w:tabs>
      <w:spacing w:after="100"/>
      <w:ind w:left="426"/>
    </w:pPr>
  </w:style>
  <w:style w:type="character" w:styleId="Hyperlink">
    <w:name w:val="Hyperlink"/>
    <w:basedOn w:val="DefaultParagraphFont"/>
    <w:uiPriority w:val="99"/>
    <w:unhideWhenUsed/>
    <w:rsid w:val="00AB0976"/>
    <w:rPr>
      <w:color w:val="0000FF"/>
      <w:u w:val="single"/>
    </w:rPr>
  </w:style>
  <w:style w:type="paragraph" w:styleId="BalloonText">
    <w:name w:val="Balloon Text"/>
    <w:basedOn w:val="Normal"/>
    <w:link w:val="BalloonTextChar"/>
    <w:uiPriority w:val="99"/>
    <w:semiHidden/>
    <w:unhideWhenUsed/>
    <w:rsid w:val="00AB0976"/>
    <w:rPr>
      <w:rFonts w:ascii="Tahoma" w:hAnsi="Tahoma" w:cs="Tahoma"/>
      <w:sz w:val="16"/>
      <w:szCs w:val="16"/>
    </w:rPr>
  </w:style>
  <w:style w:type="character" w:customStyle="1" w:styleId="BalloonTextChar">
    <w:name w:val="Balloon Text Char"/>
    <w:basedOn w:val="DefaultParagraphFont"/>
    <w:link w:val="BalloonText"/>
    <w:uiPriority w:val="99"/>
    <w:semiHidden/>
    <w:rsid w:val="00AB0976"/>
    <w:rPr>
      <w:rFonts w:ascii="Tahoma" w:eastAsia="Times New Roman" w:hAnsi="Tahoma" w:cs="Tahoma"/>
      <w:sz w:val="16"/>
      <w:szCs w:val="16"/>
      <w:lang w:eastAsia="en-GB"/>
    </w:rPr>
  </w:style>
  <w:style w:type="table" w:styleId="TableGrid">
    <w:name w:val="Table Grid"/>
    <w:basedOn w:val="TableNormal"/>
    <w:uiPriority w:val="59"/>
    <w:rsid w:val="009423A5"/>
    <w:rPr>
      <w:rFonts w:eastAsia="Times New Roma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C5D7B"/>
    <w:pPr>
      <w:autoSpaceDE w:val="0"/>
      <w:autoSpaceDN w:val="0"/>
      <w:adjustRightInd w:val="0"/>
    </w:pPr>
    <w:rPr>
      <w:rFonts w:ascii="Times New Roman" w:eastAsia="Times New Roman" w:hAnsi="Times New Roman"/>
      <w:color w:val="000000"/>
      <w:sz w:val="24"/>
      <w:szCs w:val="24"/>
      <w:lang w:val="en-US" w:eastAsia="en-US"/>
    </w:rPr>
  </w:style>
  <w:style w:type="paragraph" w:styleId="PlainText">
    <w:name w:val="Plain Text"/>
    <w:basedOn w:val="Normal"/>
    <w:link w:val="PlainTextChar"/>
    <w:uiPriority w:val="99"/>
    <w:unhideWhenUsed/>
    <w:rsid w:val="00875E44"/>
    <w:rPr>
      <w:rFonts w:ascii="Consolas" w:eastAsia="Calibri" w:hAnsi="Consolas"/>
      <w:sz w:val="21"/>
      <w:szCs w:val="21"/>
      <w:lang w:val="en-US" w:eastAsia="en-US"/>
    </w:rPr>
  </w:style>
  <w:style w:type="character" w:customStyle="1" w:styleId="PlainTextChar">
    <w:name w:val="Plain Text Char"/>
    <w:basedOn w:val="DefaultParagraphFont"/>
    <w:link w:val="PlainText"/>
    <w:uiPriority w:val="99"/>
    <w:rsid w:val="00875E44"/>
    <w:rPr>
      <w:rFonts w:ascii="Consolas" w:eastAsia="Calibri" w:hAnsi="Consolas" w:cs="Times New Roman"/>
      <w:sz w:val="21"/>
      <w:szCs w:val="21"/>
      <w:lang w:val="en-US"/>
    </w:rPr>
  </w:style>
  <w:style w:type="character" w:customStyle="1" w:styleId="Heading3Char">
    <w:name w:val="Heading 3 Char"/>
    <w:basedOn w:val="DefaultParagraphFont"/>
    <w:link w:val="Heading3"/>
    <w:uiPriority w:val="9"/>
    <w:rsid w:val="00A363BF"/>
    <w:rPr>
      <w:rFonts w:ascii="Cambria" w:eastAsia="Times New Roman" w:hAnsi="Cambria" w:cs="Times New Roman"/>
      <w:b/>
      <w:bCs/>
      <w:color w:val="4F81BD"/>
      <w:sz w:val="24"/>
      <w:szCs w:val="24"/>
      <w:lang w:eastAsia="en-GB"/>
    </w:rPr>
  </w:style>
  <w:style w:type="paragraph" w:styleId="TOC3">
    <w:name w:val="toc 3"/>
    <w:basedOn w:val="Normal"/>
    <w:next w:val="Normal"/>
    <w:autoRedefine/>
    <w:uiPriority w:val="39"/>
    <w:unhideWhenUsed/>
    <w:rsid w:val="00EC3CE5"/>
    <w:pPr>
      <w:tabs>
        <w:tab w:val="left" w:pos="1320"/>
        <w:tab w:val="right" w:leader="dot" w:pos="9016"/>
      </w:tabs>
      <w:spacing w:after="100"/>
      <w:ind w:left="993"/>
    </w:pPr>
  </w:style>
  <w:style w:type="paragraph" w:styleId="Title">
    <w:name w:val="Title"/>
    <w:basedOn w:val="Normal"/>
    <w:next w:val="Normal"/>
    <w:link w:val="TitleChar"/>
    <w:uiPriority w:val="10"/>
    <w:qFormat/>
    <w:rsid w:val="009B3D36"/>
    <w:pPr>
      <w:spacing w:after="300"/>
      <w:contextualSpacing/>
      <w:jc w:val="center"/>
    </w:pPr>
    <w:rPr>
      <w:rFonts w:ascii="Cambria" w:hAnsi="Cambria"/>
      <w:color w:val="244061" w:themeColor="accent1" w:themeShade="80"/>
      <w:spacing w:val="5"/>
      <w:kern w:val="28"/>
      <w:szCs w:val="52"/>
    </w:rPr>
  </w:style>
  <w:style w:type="character" w:customStyle="1" w:styleId="TitleChar">
    <w:name w:val="Title Char"/>
    <w:basedOn w:val="DefaultParagraphFont"/>
    <w:link w:val="Title"/>
    <w:uiPriority w:val="10"/>
    <w:rsid w:val="009B3D36"/>
    <w:rPr>
      <w:rFonts w:ascii="Cambria" w:eastAsia="Times New Roman" w:hAnsi="Cambria"/>
      <w:color w:val="244061" w:themeColor="accent1" w:themeShade="80"/>
      <w:spacing w:val="5"/>
      <w:kern w:val="28"/>
      <w:sz w:val="24"/>
      <w:szCs w:val="52"/>
    </w:rPr>
  </w:style>
  <w:style w:type="character" w:styleId="CommentReference">
    <w:name w:val="annotation reference"/>
    <w:basedOn w:val="DefaultParagraphFont"/>
    <w:uiPriority w:val="99"/>
    <w:semiHidden/>
    <w:unhideWhenUsed/>
    <w:rsid w:val="00343AB4"/>
    <w:rPr>
      <w:sz w:val="16"/>
      <w:szCs w:val="16"/>
    </w:rPr>
  </w:style>
  <w:style w:type="paragraph" w:styleId="CommentText">
    <w:name w:val="annotation text"/>
    <w:basedOn w:val="Normal"/>
    <w:link w:val="CommentTextChar"/>
    <w:uiPriority w:val="99"/>
    <w:semiHidden/>
    <w:unhideWhenUsed/>
    <w:rsid w:val="00343AB4"/>
    <w:rPr>
      <w:sz w:val="20"/>
      <w:szCs w:val="20"/>
    </w:rPr>
  </w:style>
  <w:style w:type="character" w:customStyle="1" w:styleId="CommentTextChar">
    <w:name w:val="Comment Text Char"/>
    <w:basedOn w:val="DefaultParagraphFont"/>
    <w:link w:val="CommentText"/>
    <w:uiPriority w:val="99"/>
    <w:semiHidden/>
    <w:rsid w:val="00343AB4"/>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343AB4"/>
    <w:rPr>
      <w:b/>
      <w:bCs/>
    </w:rPr>
  </w:style>
  <w:style w:type="character" w:customStyle="1" w:styleId="CommentSubjectChar">
    <w:name w:val="Comment Subject Char"/>
    <w:basedOn w:val="CommentTextChar"/>
    <w:link w:val="CommentSubject"/>
    <w:uiPriority w:val="99"/>
    <w:semiHidden/>
    <w:rsid w:val="00343AB4"/>
    <w:rPr>
      <w:b/>
      <w:bCs/>
    </w:rPr>
  </w:style>
  <w:style w:type="paragraph" w:styleId="TableofFigures">
    <w:name w:val="table of figures"/>
    <w:basedOn w:val="Normal"/>
    <w:next w:val="Normal"/>
    <w:uiPriority w:val="99"/>
    <w:unhideWhenUsed/>
    <w:rsid w:val="009505D4"/>
  </w:style>
  <w:style w:type="paragraph" w:styleId="Subtitle">
    <w:name w:val="Subtitle"/>
    <w:basedOn w:val="Normal"/>
    <w:next w:val="Normal"/>
    <w:link w:val="SubtitleChar"/>
    <w:uiPriority w:val="11"/>
    <w:qFormat/>
    <w:rsid w:val="009B3D36"/>
    <w:pPr>
      <w:numPr>
        <w:ilvl w:val="1"/>
      </w:numPr>
      <w:jc w:val="center"/>
    </w:pPr>
    <w:rPr>
      <w:rFonts w:ascii="Cambria" w:eastAsiaTheme="majorEastAsia" w:hAnsi="Cambria" w:cstheme="majorBidi"/>
      <w:iCs/>
      <w:color w:val="244061" w:themeColor="accent1" w:themeShade="80"/>
      <w:spacing w:val="15"/>
    </w:rPr>
  </w:style>
  <w:style w:type="character" w:customStyle="1" w:styleId="SubtitleChar">
    <w:name w:val="Subtitle Char"/>
    <w:basedOn w:val="DefaultParagraphFont"/>
    <w:link w:val="Subtitle"/>
    <w:uiPriority w:val="11"/>
    <w:rsid w:val="009B3D36"/>
    <w:rPr>
      <w:rFonts w:ascii="Cambria" w:eastAsiaTheme="majorEastAsia" w:hAnsi="Cambria" w:cstheme="majorBidi"/>
      <w:iCs/>
      <w:color w:val="244061" w:themeColor="accent1" w:themeShade="80"/>
      <w:spacing w:val="15"/>
      <w:sz w:val="24"/>
      <w:szCs w:val="24"/>
    </w:rPr>
  </w:style>
</w:styles>
</file>

<file path=word/webSettings.xml><?xml version="1.0" encoding="utf-8"?>
<w:webSettings xmlns:r="http://schemas.openxmlformats.org/officeDocument/2006/relationships" xmlns:w="http://schemas.openxmlformats.org/wordprocessingml/2006/main">
  <w:divs>
    <w:div w:id="49308765">
      <w:bodyDiv w:val="1"/>
      <w:marLeft w:val="0"/>
      <w:marRight w:val="0"/>
      <w:marTop w:val="0"/>
      <w:marBottom w:val="0"/>
      <w:divBdr>
        <w:top w:val="none" w:sz="0" w:space="0" w:color="auto"/>
        <w:left w:val="none" w:sz="0" w:space="0" w:color="auto"/>
        <w:bottom w:val="none" w:sz="0" w:space="0" w:color="auto"/>
        <w:right w:val="none" w:sz="0" w:space="0" w:color="auto"/>
      </w:divBdr>
    </w:div>
    <w:div w:id="55904733">
      <w:bodyDiv w:val="1"/>
      <w:marLeft w:val="0"/>
      <w:marRight w:val="0"/>
      <w:marTop w:val="0"/>
      <w:marBottom w:val="0"/>
      <w:divBdr>
        <w:top w:val="none" w:sz="0" w:space="0" w:color="auto"/>
        <w:left w:val="none" w:sz="0" w:space="0" w:color="auto"/>
        <w:bottom w:val="none" w:sz="0" w:space="0" w:color="auto"/>
        <w:right w:val="none" w:sz="0" w:space="0" w:color="auto"/>
      </w:divBdr>
    </w:div>
    <w:div w:id="121577093">
      <w:bodyDiv w:val="1"/>
      <w:marLeft w:val="0"/>
      <w:marRight w:val="0"/>
      <w:marTop w:val="0"/>
      <w:marBottom w:val="0"/>
      <w:divBdr>
        <w:top w:val="none" w:sz="0" w:space="0" w:color="auto"/>
        <w:left w:val="none" w:sz="0" w:space="0" w:color="auto"/>
        <w:bottom w:val="none" w:sz="0" w:space="0" w:color="auto"/>
        <w:right w:val="none" w:sz="0" w:space="0" w:color="auto"/>
      </w:divBdr>
    </w:div>
    <w:div w:id="136998381">
      <w:bodyDiv w:val="1"/>
      <w:marLeft w:val="0"/>
      <w:marRight w:val="0"/>
      <w:marTop w:val="0"/>
      <w:marBottom w:val="0"/>
      <w:divBdr>
        <w:top w:val="none" w:sz="0" w:space="0" w:color="auto"/>
        <w:left w:val="none" w:sz="0" w:space="0" w:color="auto"/>
        <w:bottom w:val="none" w:sz="0" w:space="0" w:color="auto"/>
        <w:right w:val="none" w:sz="0" w:space="0" w:color="auto"/>
      </w:divBdr>
    </w:div>
    <w:div w:id="140775984">
      <w:bodyDiv w:val="1"/>
      <w:marLeft w:val="0"/>
      <w:marRight w:val="0"/>
      <w:marTop w:val="0"/>
      <w:marBottom w:val="0"/>
      <w:divBdr>
        <w:top w:val="none" w:sz="0" w:space="0" w:color="auto"/>
        <w:left w:val="none" w:sz="0" w:space="0" w:color="auto"/>
        <w:bottom w:val="none" w:sz="0" w:space="0" w:color="auto"/>
        <w:right w:val="none" w:sz="0" w:space="0" w:color="auto"/>
      </w:divBdr>
    </w:div>
    <w:div w:id="197159268">
      <w:bodyDiv w:val="1"/>
      <w:marLeft w:val="0"/>
      <w:marRight w:val="0"/>
      <w:marTop w:val="0"/>
      <w:marBottom w:val="0"/>
      <w:divBdr>
        <w:top w:val="none" w:sz="0" w:space="0" w:color="auto"/>
        <w:left w:val="none" w:sz="0" w:space="0" w:color="auto"/>
        <w:bottom w:val="none" w:sz="0" w:space="0" w:color="auto"/>
        <w:right w:val="none" w:sz="0" w:space="0" w:color="auto"/>
      </w:divBdr>
    </w:div>
    <w:div w:id="295258942">
      <w:bodyDiv w:val="1"/>
      <w:marLeft w:val="0"/>
      <w:marRight w:val="0"/>
      <w:marTop w:val="0"/>
      <w:marBottom w:val="0"/>
      <w:divBdr>
        <w:top w:val="none" w:sz="0" w:space="0" w:color="auto"/>
        <w:left w:val="none" w:sz="0" w:space="0" w:color="auto"/>
        <w:bottom w:val="none" w:sz="0" w:space="0" w:color="auto"/>
        <w:right w:val="none" w:sz="0" w:space="0" w:color="auto"/>
      </w:divBdr>
    </w:div>
    <w:div w:id="354814997">
      <w:bodyDiv w:val="1"/>
      <w:marLeft w:val="0"/>
      <w:marRight w:val="0"/>
      <w:marTop w:val="0"/>
      <w:marBottom w:val="0"/>
      <w:divBdr>
        <w:top w:val="none" w:sz="0" w:space="0" w:color="auto"/>
        <w:left w:val="none" w:sz="0" w:space="0" w:color="auto"/>
        <w:bottom w:val="none" w:sz="0" w:space="0" w:color="auto"/>
        <w:right w:val="none" w:sz="0" w:space="0" w:color="auto"/>
      </w:divBdr>
    </w:div>
    <w:div w:id="367684501">
      <w:bodyDiv w:val="1"/>
      <w:marLeft w:val="0"/>
      <w:marRight w:val="0"/>
      <w:marTop w:val="0"/>
      <w:marBottom w:val="0"/>
      <w:divBdr>
        <w:top w:val="none" w:sz="0" w:space="0" w:color="auto"/>
        <w:left w:val="none" w:sz="0" w:space="0" w:color="auto"/>
        <w:bottom w:val="none" w:sz="0" w:space="0" w:color="auto"/>
        <w:right w:val="none" w:sz="0" w:space="0" w:color="auto"/>
      </w:divBdr>
    </w:div>
    <w:div w:id="385764145">
      <w:bodyDiv w:val="1"/>
      <w:marLeft w:val="0"/>
      <w:marRight w:val="0"/>
      <w:marTop w:val="0"/>
      <w:marBottom w:val="0"/>
      <w:divBdr>
        <w:top w:val="none" w:sz="0" w:space="0" w:color="auto"/>
        <w:left w:val="none" w:sz="0" w:space="0" w:color="auto"/>
        <w:bottom w:val="none" w:sz="0" w:space="0" w:color="auto"/>
        <w:right w:val="none" w:sz="0" w:space="0" w:color="auto"/>
      </w:divBdr>
    </w:div>
    <w:div w:id="387146788">
      <w:bodyDiv w:val="1"/>
      <w:marLeft w:val="0"/>
      <w:marRight w:val="0"/>
      <w:marTop w:val="0"/>
      <w:marBottom w:val="0"/>
      <w:divBdr>
        <w:top w:val="none" w:sz="0" w:space="0" w:color="auto"/>
        <w:left w:val="none" w:sz="0" w:space="0" w:color="auto"/>
        <w:bottom w:val="none" w:sz="0" w:space="0" w:color="auto"/>
        <w:right w:val="none" w:sz="0" w:space="0" w:color="auto"/>
      </w:divBdr>
    </w:div>
    <w:div w:id="396516704">
      <w:bodyDiv w:val="1"/>
      <w:marLeft w:val="0"/>
      <w:marRight w:val="0"/>
      <w:marTop w:val="0"/>
      <w:marBottom w:val="0"/>
      <w:divBdr>
        <w:top w:val="none" w:sz="0" w:space="0" w:color="auto"/>
        <w:left w:val="none" w:sz="0" w:space="0" w:color="auto"/>
        <w:bottom w:val="none" w:sz="0" w:space="0" w:color="auto"/>
        <w:right w:val="none" w:sz="0" w:space="0" w:color="auto"/>
      </w:divBdr>
    </w:div>
    <w:div w:id="401761243">
      <w:bodyDiv w:val="1"/>
      <w:marLeft w:val="0"/>
      <w:marRight w:val="0"/>
      <w:marTop w:val="0"/>
      <w:marBottom w:val="0"/>
      <w:divBdr>
        <w:top w:val="none" w:sz="0" w:space="0" w:color="auto"/>
        <w:left w:val="none" w:sz="0" w:space="0" w:color="auto"/>
        <w:bottom w:val="none" w:sz="0" w:space="0" w:color="auto"/>
        <w:right w:val="none" w:sz="0" w:space="0" w:color="auto"/>
      </w:divBdr>
    </w:div>
    <w:div w:id="407044559">
      <w:bodyDiv w:val="1"/>
      <w:marLeft w:val="0"/>
      <w:marRight w:val="0"/>
      <w:marTop w:val="0"/>
      <w:marBottom w:val="0"/>
      <w:divBdr>
        <w:top w:val="none" w:sz="0" w:space="0" w:color="auto"/>
        <w:left w:val="none" w:sz="0" w:space="0" w:color="auto"/>
        <w:bottom w:val="none" w:sz="0" w:space="0" w:color="auto"/>
        <w:right w:val="none" w:sz="0" w:space="0" w:color="auto"/>
      </w:divBdr>
    </w:div>
    <w:div w:id="414320922">
      <w:bodyDiv w:val="1"/>
      <w:marLeft w:val="0"/>
      <w:marRight w:val="0"/>
      <w:marTop w:val="0"/>
      <w:marBottom w:val="0"/>
      <w:divBdr>
        <w:top w:val="none" w:sz="0" w:space="0" w:color="auto"/>
        <w:left w:val="none" w:sz="0" w:space="0" w:color="auto"/>
        <w:bottom w:val="none" w:sz="0" w:space="0" w:color="auto"/>
        <w:right w:val="none" w:sz="0" w:space="0" w:color="auto"/>
      </w:divBdr>
    </w:div>
    <w:div w:id="432941305">
      <w:bodyDiv w:val="1"/>
      <w:marLeft w:val="0"/>
      <w:marRight w:val="0"/>
      <w:marTop w:val="0"/>
      <w:marBottom w:val="0"/>
      <w:divBdr>
        <w:top w:val="none" w:sz="0" w:space="0" w:color="auto"/>
        <w:left w:val="none" w:sz="0" w:space="0" w:color="auto"/>
        <w:bottom w:val="none" w:sz="0" w:space="0" w:color="auto"/>
        <w:right w:val="none" w:sz="0" w:space="0" w:color="auto"/>
      </w:divBdr>
    </w:div>
    <w:div w:id="478886275">
      <w:bodyDiv w:val="1"/>
      <w:marLeft w:val="0"/>
      <w:marRight w:val="0"/>
      <w:marTop w:val="0"/>
      <w:marBottom w:val="0"/>
      <w:divBdr>
        <w:top w:val="none" w:sz="0" w:space="0" w:color="auto"/>
        <w:left w:val="none" w:sz="0" w:space="0" w:color="auto"/>
        <w:bottom w:val="none" w:sz="0" w:space="0" w:color="auto"/>
        <w:right w:val="none" w:sz="0" w:space="0" w:color="auto"/>
      </w:divBdr>
    </w:div>
    <w:div w:id="498694522">
      <w:bodyDiv w:val="1"/>
      <w:marLeft w:val="0"/>
      <w:marRight w:val="0"/>
      <w:marTop w:val="0"/>
      <w:marBottom w:val="0"/>
      <w:divBdr>
        <w:top w:val="none" w:sz="0" w:space="0" w:color="auto"/>
        <w:left w:val="none" w:sz="0" w:space="0" w:color="auto"/>
        <w:bottom w:val="none" w:sz="0" w:space="0" w:color="auto"/>
        <w:right w:val="none" w:sz="0" w:space="0" w:color="auto"/>
      </w:divBdr>
    </w:div>
    <w:div w:id="507183636">
      <w:bodyDiv w:val="1"/>
      <w:marLeft w:val="0"/>
      <w:marRight w:val="0"/>
      <w:marTop w:val="0"/>
      <w:marBottom w:val="0"/>
      <w:divBdr>
        <w:top w:val="none" w:sz="0" w:space="0" w:color="auto"/>
        <w:left w:val="none" w:sz="0" w:space="0" w:color="auto"/>
        <w:bottom w:val="none" w:sz="0" w:space="0" w:color="auto"/>
        <w:right w:val="none" w:sz="0" w:space="0" w:color="auto"/>
      </w:divBdr>
    </w:div>
    <w:div w:id="508101814">
      <w:bodyDiv w:val="1"/>
      <w:marLeft w:val="0"/>
      <w:marRight w:val="0"/>
      <w:marTop w:val="0"/>
      <w:marBottom w:val="0"/>
      <w:divBdr>
        <w:top w:val="none" w:sz="0" w:space="0" w:color="auto"/>
        <w:left w:val="none" w:sz="0" w:space="0" w:color="auto"/>
        <w:bottom w:val="none" w:sz="0" w:space="0" w:color="auto"/>
        <w:right w:val="none" w:sz="0" w:space="0" w:color="auto"/>
      </w:divBdr>
    </w:div>
    <w:div w:id="553934483">
      <w:bodyDiv w:val="1"/>
      <w:marLeft w:val="0"/>
      <w:marRight w:val="0"/>
      <w:marTop w:val="0"/>
      <w:marBottom w:val="0"/>
      <w:divBdr>
        <w:top w:val="none" w:sz="0" w:space="0" w:color="auto"/>
        <w:left w:val="none" w:sz="0" w:space="0" w:color="auto"/>
        <w:bottom w:val="none" w:sz="0" w:space="0" w:color="auto"/>
        <w:right w:val="none" w:sz="0" w:space="0" w:color="auto"/>
      </w:divBdr>
    </w:div>
    <w:div w:id="593782262">
      <w:bodyDiv w:val="1"/>
      <w:marLeft w:val="0"/>
      <w:marRight w:val="0"/>
      <w:marTop w:val="0"/>
      <w:marBottom w:val="0"/>
      <w:divBdr>
        <w:top w:val="none" w:sz="0" w:space="0" w:color="auto"/>
        <w:left w:val="none" w:sz="0" w:space="0" w:color="auto"/>
        <w:bottom w:val="none" w:sz="0" w:space="0" w:color="auto"/>
        <w:right w:val="none" w:sz="0" w:space="0" w:color="auto"/>
      </w:divBdr>
    </w:div>
    <w:div w:id="610623732">
      <w:bodyDiv w:val="1"/>
      <w:marLeft w:val="0"/>
      <w:marRight w:val="0"/>
      <w:marTop w:val="0"/>
      <w:marBottom w:val="0"/>
      <w:divBdr>
        <w:top w:val="none" w:sz="0" w:space="0" w:color="auto"/>
        <w:left w:val="none" w:sz="0" w:space="0" w:color="auto"/>
        <w:bottom w:val="none" w:sz="0" w:space="0" w:color="auto"/>
        <w:right w:val="none" w:sz="0" w:space="0" w:color="auto"/>
      </w:divBdr>
    </w:div>
    <w:div w:id="643586808">
      <w:bodyDiv w:val="1"/>
      <w:marLeft w:val="0"/>
      <w:marRight w:val="0"/>
      <w:marTop w:val="0"/>
      <w:marBottom w:val="0"/>
      <w:divBdr>
        <w:top w:val="none" w:sz="0" w:space="0" w:color="auto"/>
        <w:left w:val="none" w:sz="0" w:space="0" w:color="auto"/>
        <w:bottom w:val="none" w:sz="0" w:space="0" w:color="auto"/>
        <w:right w:val="none" w:sz="0" w:space="0" w:color="auto"/>
      </w:divBdr>
    </w:div>
    <w:div w:id="677194545">
      <w:bodyDiv w:val="1"/>
      <w:marLeft w:val="0"/>
      <w:marRight w:val="0"/>
      <w:marTop w:val="0"/>
      <w:marBottom w:val="0"/>
      <w:divBdr>
        <w:top w:val="none" w:sz="0" w:space="0" w:color="auto"/>
        <w:left w:val="none" w:sz="0" w:space="0" w:color="auto"/>
        <w:bottom w:val="none" w:sz="0" w:space="0" w:color="auto"/>
        <w:right w:val="none" w:sz="0" w:space="0" w:color="auto"/>
      </w:divBdr>
    </w:div>
    <w:div w:id="740252908">
      <w:bodyDiv w:val="1"/>
      <w:marLeft w:val="0"/>
      <w:marRight w:val="0"/>
      <w:marTop w:val="0"/>
      <w:marBottom w:val="0"/>
      <w:divBdr>
        <w:top w:val="none" w:sz="0" w:space="0" w:color="auto"/>
        <w:left w:val="none" w:sz="0" w:space="0" w:color="auto"/>
        <w:bottom w:val="none" w:sz="0" w:space="0" w:color="auto"/>
        <w:right w:val="none" w:sz="0" w:space="0" w:color="auto"/>
      </w:divBdr>
    </w:div>
    <w:div w:id="758138715">
      <w:bodyDiv w:val="1"/>
      <w:marLeft w:val="0"/>
      <w:marRight w:val="0"/>
      <w:marTop w:val="0"/>
      <w:marBottom w:val="0"/>
      <w:divBdr>
        <w:top w:val="none" w:sz="0" w:space="0" w:color="auto"/>
        <w:left w:val="none" w:sz="0" w:space="0" w:color="auto"/>
        <w:bottom w:val="none" w:sz="0" w:space="0" w:color="auto"/>
        <w:right w:val="none" w:sz="0" w:space="0" w:color="auto"/>
      </w:divBdr>
    </w:div>
    <w:div w:id="765812095">
      <w:bodyDiv w:val="1"/>
      <w:marLeft w:val="0"/>
      <w:marRight w:val="0"/>
      <w:marTop w:val="0"/>
      <w:marBottom w:val="0"/>
      <w:divBdr>
        <w:top w:val="none" w:sz="0" w:space="0" w:color="auto"/>
        <w:left w:val="none" w:sz="0" w:space="0" w:color="auto"/>
        <w:bottom w:val="none" w:sz="0" w:space="0" w:color="auto"/>
        <w:right w:val="none" w:sz="0" w:space="0" w:color="auto"/>
      </w:divBdr>
    </w:div>
    <w:div w:id="807824396">
      <w:bodyDiv w:val="1"/>
      <w:marLeft w:val="0"/>
      <w:marRight w:val="0"/>
      <w:marTop w:val="0"/>
      <w:marBottom w:val="0"/>
      <w:divBdr>
        <w:top w:val="none" w:sz="0" w:space="0" w:color="auto"/>
        <w:left w:val="none" w:sz="0" w:space="0" w:color="auto"/>
        <w:bottom w:val="none" w:sz="0" w:space="0" w:color="auto"/>
        <w:right w:val="none" w:sz="0" w:space="0" w:color="auto"/>
      </w:divBdr>
    </w:div>
    <w:div w:id="814760757">
      <w:bodyDiv w:val="1"/>
      <w:marLeft w:val="0"/>
      <w:marRight w:val="0"/>
      <w:marTop w:val="0"/>
      <w:marBottom w:val="0"/>
      <w:divBdr>
        <w:top w:val="none" w:sz="0" w:space="0" w:color="auto"/>
        <w:left w:val="none" w:sz="0" w:space="0" w:color="auto"/>
        <w:bottom w:val="none" w:sz="0" w:space="0" w:color="auto"/>
        <w:right w:val="none" w:sz="0" w:space="0" w:color="auto"/>
      </w:divBdr>
    </w:div>
    <w:div w:id="815145818">
      <w:bodyDiv w:val="1"/>
      <w:marLeft w:val="0"/>
      <w:marRight w:val="0"/>
      <w:marTop w:val="0"/>
      <w:marBottom w:val="0"/>
      <w:divBdr>
        <w:top w:val="none" w:sz="0" w:space="0" w:color="auto"/>
        <w:left w:val="none" w:sz="0" w:space="0" w:color="auto"/>
        <w:bottom w:val="none" w:sz="0" w:space="0" w:color="auto"/>
        <w:right w:val="none" w:sz="0" w:space="0" w:color="auto"/>
      </w:divBdr>
    </w:div>
    <w:div w:id="823931983">
      <w:bodyDiv w:val="1"/>
      <w:marLeft w:val="0"/>
      <w:marRight w:val="0"/>
      <w:marTop w:val="0"/>
      <w:marBottom w:val="0"/>
      <w:divBdr>
        <w:top w:val="none" w:sz="0" w:space="0" w:color="auto"/>
        <w:left w:val="none" w:sz="0" w:space="0" w:color="auto"/>
        <w:bottom w:val="none" w:sz="0" w:space="0" w:color="auto"/>
        <w:right w:val="none" w:sz="0" w:space="0" w:color="auto"/>
      </w:divBdr>
    </w:div>
    <w:div w:id="839387419">
      <w:bodyDiv w:val="1"/>
      <w:marLeft w:val="0"/>
      <w:marRight w:val="0"/>
      <w:marTop w:val="0"/>
      <w:marBottom w:val="0"/>
      <w:divBdr>
        <w:top w:val="none" w:sz="0" w:space="0" w:color="auto"/>
        <w:left w:val="none" w:sz="0" w:space="0" w:color="auto"/>
        <w:bottom w:val="none" w:sz="0" w:space="0" w:color="auto"/>
        <w:right w:val="none" w:sz="0" w:space="0" w:color="auto"/>
      </w:divBdr>
    </w:div>
    <w:div w:id="864558985">
      <w:bodyDiv w:val="1"/>
      <w:marLeft w:val="0"/>
      <w:marRight w:val="0"/>
      <w:marTop w:val="0"/>
      <w:marBottom w:val="0"/>
      <w:divBdr>
        <w:top w:val="none" w:sz="0" w:space="0" w:color="auto"/>
        <w:left w:val="none" w:sz="0" w:space="0" w:color="auto"/>
        <w:bottom w:val="none" w:sz="0" w:space="0" w:color="auto"/>
        <w:right w:val="none" w:sz="0" w:space="0" w:color="auto"/>
      </w:divBdr>
    </w:div>
    <w:div w:id="926495198">
      <w:bodyDiv w:val="1"/>
      <w:marLeft w:val="0"/>
      <w:marRight w:val="0"/>
      <w:marTop w:val="0"/>
      <w:marBottom w:val="0"/>
      <w:divBdr>
        <w:top w:val="none" w:sz="0" w:space="0" w:color="auto"/>
        <w:left w:val="none" w:sz="0" w:space="0" w:color="auto"/>
        <w:bottom w:val="none" w:sz="0" w:space="0" w:color="auto"/>
        <w:right w:val="none" w:sz="0" w:space="0" w:color="auto"/>
      </w:divBdr>
    </w:div>
    <w:div w:id="1008169187">
      <w:bodyDiv w:val="1"/>
      <w:marLeft w:val="0"/>
      <w:marRight w:val="0"/>
      <w:marTop w:val="0"/>
      <w:marBottom w:val="0"/>
      <w:divBdr>
        <w:top w:val="none" w:sz="0" w:space="0" w:color="auto"/>
        <w:left w:val="none" w:sz="0" w:space="0" w:color="auto"/>
        <w:bottom w:val="none" w:sz="0" w:space="0" w:color="auto"/>
        <w:right w:val="none" w:sz="0" w:space="0" w:color="auto"/>
      </w:divBdr>
    </w:div>
    <w:div w:id="1018195484">
      <w:bodyDiv w:val="1"/>
      <w:marLeft w:val="0"/>
      <w:marRight w:val="0"/>
      <w:marTop w:val="0"/>
      <w:marBottom w:val="0"/>
      <w:divBdr>
        <w:top w:val="none" w:sz="0" w:space="0" w:color="auto"/>
        <w:left w:val="none" w:sz="0" w:space="0" w:color="auto"/>
        <w:bottom w:val="none" w:sz="0" w:space="0" w:color="auto"/>
        <w:right w:val="none" w:sz="0" w:space="0" w:color="auto"/>
      </w:divBdr>
    </w:div>
    <w:div w:id="1071734939">
      <w:bodyDiv w:val="1"/>
      <w:marLeft w:val="0"/>
      <w:marRight w:val="0"/>
      <w:marTop w:val="0"/>
      <w:marBottom w:val="0"/>
      <w:divBdr>
        <w:top w:val="none" w:sz="0" w:space="0" w:color="auto"/>
        <w:left w:val="none" w:sz="0" w:space="0" w:color="auto"/>
        <w:bottom w:val="none" w:sz="0" w:space="0" w:color="auto"/>
        <w:right w:val="none" w:sz="0" w:space="0" w:color="auto"/>
      </w:divBdr>
    </w:div>
    <w:div w:id="1310285541">
      <w:bodyDiv w:val="1"/>
      <w:marLeft w:val="0"/>
      <w:marRight w:val="0"/>
      <w:marTop w:val="0"/>
      <w:marBottom w:val="0"/>
      <w:divBdr>
        <w:top w:val="none" w:sz="0" w:space="0" w:color="auto"/>
        <w:left w:val="none" w:sz="0" w:space="0" w:color="auto"/>
        <w:bottom w:val="none" w:sz="0" w:space="0" w:color="auto"/>
        <w:right w:val="none" w:sz="0" w:space="0" w:color="auto"/>
      </w:divBdr>
    </w:div>
    <w:div w:id="1360088016">
      <w:bodyDiv w:val="1"/>
      <w:marLeft w:val="0"/>
      <w:marRight w:val="0"/>
      <w:marTop w:val="0"/>
      <w:marBottom w:val="0"/>
      <w:divBdr>
        <w:top w:val="none" w:sz="0" w:space="0" w:color="auto"/>
        <w:left w:val="none" w:sz="0" w:space="0" w:color="auto"/>
        <w:bottom w:val="none" w:sz="0" w:space="0" w:color="auto"/>
        <w:right w:val="none" w:sz="0" w:space="0" w:color="auto"/>
      </w:divBdr>
    </w:div>
    <w:div w:id="1377314401">
      <w:bodyDiv w:val="1"/>
      <w:marLeft w:val="0"/>
      <w:marRight w:val="0"/>
      <w:marTop w:val="0"/>
      <w:marBottom w:val="0"/>
      <w:divBdr>
        <w:top w:val="none" w:sz="0" w:space="0" w:color="auto"/>
        <w:left w:val="none" w:sz="0" w:space="0" w:color="auto"/>
        <w:bottom w:val="none" w:sz="0" w:space="0" w:color="auto"/>
        <w:right w:val="none" w:sz="0" w:space="0" w:color="auto"/>
      </w:divBdr>
    </w:div>
    <w:div w:id="1379165373">
      <w:bodyDiv w:val="1"/>
      <w:marLeft w:val="0"/>
      <w:marRight w:val="0"/>
      <w:marTop w:val="0"/>
      <w:marBottom w:val="0"/>
      <w:divBdr>
        <w:top w:val="none" w:sz="0" w:space="0" w:color="auto"/>
        <w:left w:val="none" w:sz="0" w:space="0" w:color="auto"/>
        <w:bottom w:val="none" w:sz="0" w:space="0" w:color="auto"/>
        <w:right w:val="none" w:sz="0" w:space="0" w:color="auto"/>
      </w:divBdr>
    </w:div>
    <w:div w:id="1386491194">
      <w:bodyDiv w:val="1"/>
      <w:marLeft w:val="0"/>
      <w:marRight w:val="0"/>
      <w:marTop w:val="0"/>
      <w:marBottom w:val="0"/>
      <w:divBdr>
        <w:top w:val="none" w:sz="0" w:space="0" w:color="auto"/>
        <w:left w:val="none" w:sz="0" w:space="0" w:color="auto"/>
        <w:bottom w:val="none" w:sz="0" w:space="0" w:color="auto"/>
        <w:right w:val="none" w:sz="0" w:space="0" w:color="auto"/>
      </w:divBdr>
    </w:div>
    <w:div w:id="1441559726">
      <w:bodyDiv w:val="1"/>
      <w:marLeft w:val="0"/>
      <w:marRight w:val="0"/>
      <w:marTop w:val="0"/>
      <w:marBottom w:val="0"/>
      <w:divBdr>
        <w:top w:val="none" w:sz="0" w:space="0" w:color="auto"/>
        <w:left w:val="none" w:sz="0" w:space="0" w:color="auto"/>
        <w:bottom w:val="none" w:sz="0" w:space="0" w:color="auto"/>
        <w:right w:val="none" w:sz="0" w:space="0" w:color="auto"/>
      </w:divBdr>
    </w:div>
    <w:div w:id="1441677976">
      <w:bodyDiv w:val="1"/>
      <w:marLeft w:val="0"/>
      <w:marRight w:val="0"/>
      <w:marTop w:val="0"/>
      <w:marBottom w:val="0"/>
      <w:divBdr>
        <w:top w:val="none" w:sz="0" w:space="0" w:color="auto"/>
        <w:left w:val="none" w:sz="0" w:space="0" w:color="auto"/>
        <w:bottom w:val="none" w:sz="0" w:space="0" w:color="auto"/>
        <w:right w:val="none" w:sz="0" w:space="0" w:color="auto"/>
      </w:divBdr>
    </w:div>
    <w:div w:id="1518076483">
      <w:bodyDiv w:val="1"/>
      <w:marLeft w:val="0"/>
      <w:marRight w:val="0"/>
      <w:marTop w:val="0"/>
      <w:marBottom w:val="0"/>
      <w:divBdr>
        <w:top w:val="none" w:sz="0" w:space="0" w:color="auto"/>
        <w:left w:val="none" w:sz="0" w:space="0" w:color="auto"/>
        <w:bottom w:val="none" w:sz="0" w:space="0" w:color="auto"/>
        <w:right w:val="none" w:sz="0" w:space="0" w:color="auto"/>
      </w:divBdr>
    </w:div>
    <w:div w:id="1521046801">
      <w:bodyDiv w:val="1"/>
      <w:marLeft w:val="0"/>
      <w:marRight w:val="0"/>
      <w:marTop w:val="0"/>
      <w:marBottom w:val="0"/>
      <w:divBdr>
        <w:top w:val="none" w:sz="0" w:space="0" w:color="auto"/>
        <w:left w:val="none" w:sz="0" w:space="0" w:color="auto"/>
        <w:bottom w:val="none" w:sz="0" w:space="0" w:color="auto"/>
        <w:right w:val="none" w:sz="0" w:space="0" w:color="auto"/>
      </w:divBdr>
    </w:div>
    <w:div w:id="1681271659">
      <w:bodyDiv w:val="1"/>
      <w:marLeft w:val="0"/>
      <w:marRight w:val="0"/>
      <w:marTop w:val="0"/>
      <w:marBottom w:val="0"/>
      <w:divBdr>
        <w:top w:val="none" w:sz="0" w:space="0" w:color="auto"/>
        <w:left w:val="none" w:sz="0" w:space="0" w:color="auto"/>
        <w:bottom w:val="none" w:sz="0" w:space="0" w:color="auto"/>
        <w:right w:val="none" w:sz="0" w:space="0" w:color="auto"/>
      </w:divBdr>
    </w:div>
    <w:div w:id="1702393085">
      <w:bodyDiv w:val="1"/>
      <w:marLeft w:val="0"/>
      <w:marRight w:val="0"/>
      <w:marTop w:val="0"/>
      <w:marBottom w:val="0"/>
      <w:divBdr>
        <w:top w:val="none" w:sz="0" w:space="0" w:color="auto"/>
        <w:left w:val="none" w:sz="0" w:space="0" w:color="auto"/>
        <w:bottom w:val="none" w:sz="0" w:space="0" w:color="auto"/>
        <w:right w:val="none" w:sz="0" w:space="0" w:color="auto"/>
      </w:divBdr>
    </w:div>
    <w:div w:id="1743017328">
      <w:bodyDiv w:val="1"/>
      <w:marLeft w:val="0"/>
      <w:marRight w:val="0"/>
      <w:marTop w:val="0"/>
      <w:marBottom w:val="0"/>
      <w:divBdr>
        <w:top w:val="none" w:sz="0" w:space="0" w:color="auto"/>
        <w:left w:val="none" w:sz="0" w:space="0" w:color="auto"/>
        <w:bottom w:val="none" w:sz="0" w:space="0" w:color="auto"/>
        <w:right w:val="none" w:sz="0" w:space="0" w:color="auto"/>
      </w:divBdr>
    </w:div>
    <w:div w:id="1762985355">
      <w:bodyDiv w:val="1"/>
      <w:marLeft w:val="0"/>
      <w:marRight w:val="0"/>
      <w:marTop w:val="0"/>
      <w:marBottom w:val="0"/>
      <w:divBdr>
        <w:top w:val="none" w:sz="0" w:space="0" w:color="auto"/>
        <w:left w:val="none" w:sz="0" w:space="0" w:color="auto"/>
        <w:bottom w:val="none" w:sz="0" w:space="0" w:color="auto"/>
        <w:right w:val="none" w:sz="0" w:space="0" w:color="auto"/>
      </w:divBdr>
    </w:div>
    <w:div w:id="1796287431">
      <w:bodyDiv w:val="1"/>
      <w:marLeft w:val="0"/>
      <w:marRight w:val="0"/>
      <w:marTop w:val="0"/>
      <w:marBottom w:val="0"/>
      <w:divBdr>
        <w:top w:val="none" w:sz="0" w:space="0" w:color="auto"/>
        <w:left w:val="none" w:sz="0" w:space="0" w:color="auto"/>
        <w:bottom w:val="none" w:sz="0" w:space="0" w:color="auto"/>
        <w:right w:val="none" w:sz="0" w:space="0" w:color="auto"/>
      </w:divBdr>
    </w:div>
    <w:div w:id="1803838243">
      <w:bodyDiv w:val="1"/>
      <w:marLeft w:val="0"/>
      <w:marRight w:val="0"/>
      <w:marTop w:val="0"/>
      <w:marBottom w:val="0"/>
      <w:divBdr>
        <w:top w:val="none" w:sz="0" w:space="0" w:color="auto"/>
        <w:left w:val="none" w:sz="0" w:space="0" w:color="auto"/>
        <w:bottom w:val="none" w:sz="0" w:space="0" w:color="auto"/>
        <w:right w:val="none" w:sz="0" w:space="0" w:color="auto"/>
      </w:divBdr>
    </w:div>
    <w:div w:id="1848323555">
      <w:bodyDiv w:val="1"/>
      <w:marLeft w:val="0"/>
      <w:marRight w:val="0"/>
      <w:marTop w:val="0"/>
      <w:marBottom w:val="0"/>
      <w:divBdr>
        <w:top w:val="none" w:sz="0" w:space="0" w:color="auto"/>
        <w:left w:val="none" w:sz="0" w:space="0" w:color="auto"/>
        <w:bottom w:val="none" w:sz="0" w:space="0" w:color="auto"/>
        <w:right w:val="none" w:sz="0" w:space="0" w:color="auto"/>
      </w:divBdr>
    </w:div>
    <w:div w:id="1907757712">
      <w:bodyDiv w:val="1"/>
      <w:marLeft w:val="0"/>
      <w:marRight w:val="0"/>
      <w:marTop w:val="0"/>
      <w:marBottom w:val="0"/>
      <w:divBdr>
        <w:top w:val="none" w:sz="0" w:space="0" w:color="auto"/>
        <w:left w:val="none" w:sz="0" w:space="0" w:color="auto"/>
        <w:bottom w:val="none" w:sz="0" w:space="0" w:color="auto"/>
        <w:right w:val="none" w:sz="0" w:space="0" w:color="auto"/>
      </w:divBdr>
    </w:div>
    <w:div w:id="2006863163">
      <w:bodyDiv w:val="1"/>
      <w:marLeft w:val="0"/>
      <w:marRight w:val="0"/>
      <w:marTop w:val="0"/>
      <w:marBottom w:val="0"/>
      <w:divBdr>
        <w:top w:val="none" w:sz="0" w:space="0" w:color="auto"/>
        <w:left w:val="none" w:sz="0" w:space="0" w:color="auto"/>
        <w:bottom w:val="none" w:sz="0" w:space="0" w:color="auto"/>
        <w:right w:val="none" w:sz="0" w:space="0" w:color="auto"/>
      </w:divBdr>
    </w:div>
    <w:div w:id="2028865093">
      <w:bodyDiv w:val="1"/>
      <w:marLeft w:val="0"/>
      <w:marRight w:val="0"/>
      <w:marTop w:val="0"/>
      <w:marBottom w:val="0"/>
      <w:divBdr>
        <w:top w:val="none" w:sz="0" w:space="0" w:color="auto"/>
        <w:left w:val="none" w:sz="0" w:space="0" w:color="auto"/>
        <w:bottom w:val="none" w:sz="0" w:space="0" w:color="auto"/>
        <w:right w:val="none" w:sz="0" w:space="0" w:color="auto"/>
      </w:divBdr>
    </w:div>
    <w:div w:id="203623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chart" Target="charts/chart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8.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who.int/%20reproductivehealth/publications/monitoring/9789241547734/en/" TargetMode="External"/><Relationship Id="rId10" Type="http://schemas.openxmlformats.org/officeDocument/2006/relationships/footer" Target="footer1.xml"/><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 Id="rId22" Type="http://schemas.openxmlformats.org/officeDocument/2006/relationships/hyperlink" Target="http://www.who.int/reproductivehealth/publications/monitoring/maternal%20mortality-"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esktop\Analysis%20ESO-04ices-17-16%20ser.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Desktop\Analysis%20ESO-04ices-17-16%20ser.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Desktop\Analysis%20ESO-04ices-17-16%20ser.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ser\Desktop\Analysis%20ESO-04ices-17-16%20ser.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User\Desktop\Analysis%20ESO-04ices-17-16%20ser.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User\Desktop\Analysis%20ESO-04ices-17-16%20ser.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User\Desktop\Analysis%20ESO-04ices-17-16%20ser.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User\Desktop\Analysis%20ESO-04ices-17-16%20se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sz="1200"/>
            </a:pPr>
            <a:r>
              <a:rPr lang="en-GB" sz="1200"/>
              <a:t>Percent increase in the number of clinical services &amp; procedures</a:t>
            </a:r>
          </a:p>
        </c:rich>
      </c:tx>
    </c:title>
    <c:view3D>
      <c:rAngAx val="1"/>
    </c:view3D>
    <c:plotArea>
      <c:layout/>
      <c:bar3DChart>
        <c:barDir val="col"/>
        <c:grouping val="clustered"/>
        <c:ser>
          <c:idx val="0"/>
          <c:order val="0"/>
          <c:tx>
            <c:v>ESO-Only Facilities</c:v>
          </c:tx>
          <c:dLbls>
            <c:txPr>
              <a:bodyPr rot="-5400000" vert="horz"/>
              <a:lstStyle/>
              <a:p>
                <a:pPr>
                  <a:defRPr/>
                </a:pPr>
                <a:endParaRPr lang="en-US"/>
              </a:p>
            </c:txPr>
            <c:showVal val="1"/>
          </c:dLbls>
          <c:cat>
            <c:strRef>
              <c:f>'Before-after by ESO &amp;Plus'!$B$69:$B$78</c:f>
              <c:strCache>
                <c:ptCount val="10"/>
                <c:pt idx="0">
                  <c:v>Total_new_ANC</c:v>
                </c:pt>
                <c:pt idx="1">
                  <c:v>Total_postnatal</c:v>
                </c:pt>
                <c:pt idx="2">
                  <c:v>Total_deliveries</c:v>
                </c:pt>
                <c:pt idx="3">
                  <c:v>Vacuum/forceps_deliveries</c:v>
                </c:pt>
                <c:pt idx="4">
                  <c:v>Cesarean deliveries </c:v>
                </c:pt>
                <c:pt idx="5">
                  <c:v>Laparotomies (for ruptured uterus) </c:v>
                </c:pt>
                <c:pt idx="6">
                  <c:v>Laparotomies for gynecologic emergency </c:v>
                </c:pt>
                <c:pt idx="7">
                  <c:v>Medical abortion </c:v>
                </c:pt>
                <c:pt idx="8">
                  <c:v>Surgical abortion (MVA, D/C, E/C) </c:v>
                </c:pt>
                <c:pt idx="9">
                  <c:v>Surgical contraceptive /tubal ligation</c:v>
                </c:pt>
              </c:strCache>
            </c:strRef>
          </c:cat>
          <c:val>
            <c:numRef>
              <c:f>'Before-after by ESO &amp;Plus'!$F$69:$F$78</c:f>
              <c:numCache>
                <c:formatCode>0</c:formatCode>
                <c:ptCount val="10"/>
                <c:pt idx="0">
                  <c:v>28.137212331741129</c:v>
                </c:pt>
                <c:pt idx="1">
                  <c:v>42.741383846356214</c:v>
                </c:pt>
                <c:pt idx="2">
                  <c:v>60.952865378094245</c:v>
                </c:pt>
                <c:pt idx="3">
                  <c:v>85.077343039126319</c:v>
                </c:pt>
                <c:pt idx="4">
                  <c:v>149.17491749174823</c:v>
                </c:pt>
                <c:pt idx="5">
                  <c:v>285.24590163934647</c:v>
                </c:pt>
                <c:pt idx="6">
                  <c:v>231.25000000000003</c:v>
                </c:pt>
                <c:pt idx="7">
                  <c:v>107.92015453960074</c:v>
                </c:pt>
                <c:pt idx="8">
                  <c:v>89.708646616541259</c:v>
                </c:pt>
                <c:pt idx="9">
                  <c:v>179.61165048543691</c:v>
                </c:pt>
              </c:numCache>
            </c:numRef>
          </c:val>
        </c:ser>
        <c:ser>
          <c:idx val="1"/>
          <c:order val="1"/>
          <c:tx>
            <c:v>ESO-Plus Facilities</c:v>
          </c:tx>
          <c:dLbls>
            <c:txPr>
              <a:bodyPr rot="-5400000" vert="horz"/>
              <a:lstStyle/>
              <a:p>
                <a:pPr>
                  <a:defRPr/>
                </a:pPr>
                <a:endParaRPr lang="en-US"/>
              </a:p>
            </c:txPr>
            <c:showVal val="1"/>
          </c:dLbls>
          <c:cat>
            <c:strRef>
              <c:f>'Before-after by ESO &amp;Plus'!$B$69:$B$78</c:f>
              <c:strCache>
                <c:ptCount val="10"/>
                <c:pt idx="0">
                  <c:v>Total_new_ANC</c:v>
                </c:pt>
                <c:pt idx="1">
                  <c:v>Total_postnatal</c:v>
                </c:pt>
                <c:pt idx="2">
                  <c:v>Total_deliveries</c:v>
                </c:pt>
                <c:pt idx="3">
                  <c:v>Vacuum/forceps_deliveries</c:v>
                </c:pt>
                <c:pt idx="4">
                  <c:v>Cesarean deliveries </c:v>
                </c:pt>
                <c:pt idx="5">
                  <c:v>Laparotomies (for ruptured uterus) </c:v>
                </c:pt>
                <c:pt idx="6">
                  <c:v>Laparotomies for gynecologic emergency </c:v>
                </c:pt>
                <c:pt idx="7">
                  <c:v>Medical abortion </c:v>
                </c:pt>
                <c:pt idx="8">
                  <c:v>Surgical abortion (MVA, D/C, E/C) </c:v>
                </c:pt>
                <c:pt idx="9">
                  <c:v>Surgical contraceptive /tubal ligation</c:v>
                </c:pt>
              </c:strCache>
            </c:strRef>
          </c:cat>
          <c:val>
            <c:numRef>
              <c:f>'Before-after by ESO &amp;Plus'!$J$69:$J$78</c:f>
              <c:numCache>
                <c:formatCode>0</c:formatCode>
                <c:ptCount val="10"/>
                <c:pt idx="0">
                  <c:v>28.007661894354307</c:v>
                </c:pt>
                <c:pt idx="1">
                  <c:v>49.693805842787</c:v>
                </c:pt>
                <c:pt idx="2">
                  <c:v>29.706089715343229</c:v>
                </c:pt>
                <c:pt idx="3">
                  <c:v>29.05511811023624</c:v>
                </c:pt>
                <c:pt idx="4">
                  <c:v>40.846184262554324</c:v>
                </c:pt>
                <c:pt idx="5">
                  <c:v>53.715170278637913</c:v>
                </c:pt>
                <c:pt idx="6">
                  <c:v>49.23747276688443</c:v>
                </c:pt>
                <c:pt idx="7">
                  <c:v>48.15000000000002</c:v>
                </c:pt>
                <c:pt idx="8">
                  <c:v>52.645051194539263</c:v>
                </c:pt>
                <c:pt idx="9">
                  <c:v>44.140625000000021</c:v>
                </c:pt>
              </c:numCache>
            </c:numRef>
          </c:val>
        </c:ser>
        <c:ser>
          <c:idx val="2"/>
          <c:order val="2"/>
          <c:tx>
            <c:v>Overall</c:v>
          </c:tx>
          <c:dLbls>
            <c:txPr>
              <a:bodyPr rot="-5400000" vert="horz"/>
              <a:lstStyle/>
              <a:p>
                <a:pPr>
                  <a:defRPr/>
                </a:pPr>
                <a:endParaRPr lang="en-US"/>
              </a:p>
            </c:txPr>
            <c:showVal val="1"/>
          </c:dLbls>
          <c:val>
            <c:numRef>
              <c:f>'Before-after by ESO &amp;Plus'!$N$69:$N$78</c:f>
              <c:numCache>
                <c:formatCode>0</c:formatCode>
                <c:ptCount val="10"/>
                <c:pt idx="0">
                  <c:v>28.074765027581147</c:v>
                </c:pt>
                <c:pt idx="1">
                  <c:v>46.299483648881363</c:v>
                </c:pt>
                <c:pt idx="2">
                  <c:v>40.3928674978253</c:v>
                </c:pt>
                <c:pt idx="3">
                  <c:v>39.019258779737825</c:v>
                </c:pt>
                <c:pt idx="4">
                  <c:v>58.877169852779595</c:v>
                </c:pt>
                <c:pt idx="5">
                  <c:v>73.691654879773722</c:v>
                </c:pt>
                <c:pt idx="6">
                  <c:v>66.469428007889448</c:v>
                </c:pt>
                <c:pt idx="7">
                  <c:v>74.275260343371798</c:v>
                </c:pt>
                <c:pt idx="8">
                  <c:v>64.216549295774627</c:v>
                </c:pt>
                <c:pt idx="9">
                  <c:v>83.008356545960979</c:v>
                </c:pt>
              </c:numCache>
            </c:numRef>
          </c:val>
        </c:ser>
        <c:dLbls>
          <c:showVal val="1"/>
        </c:dLbls>
        <c:gapWidth val="75"/>
        <c:shape val="cylinder"/>
        <c:axId val="115868416"/>
        <c:axId val="115880320"/>
        <c:axId val="0"/>
      </c:bar3DChart>
      <c:catAx>
        <c:axId val="115868416"/>
        <c:scaling>
          <c:orientation val="minMax"/>
        </c:scaling>
        <c:axPos val="b"/>
        <c:majorTickMark val="none"/>
        <c:tickLblPos val="nextTo"/>
        <c:crossAx val="115880320"/>
        <c:crosses val="autoZero"/>
        <c:auto val="1"/>
        <c:lblAlgn val="ctr"/>
        <c:lblOffset val="100"/>
      </c:catAx>
      <c:valAx>
        <c:axId val="115880320"/>
        <c:scaling>
          <c:orientation val="minMax"/>
        </c:scaling>
        <c:axPos val="l"/>
        <c:title>
          <c:tx>
            <c:rich>
              <a:bodyPr rot="0" vert="wordArtVert"/>
              <a:lstStyle/>
              <a:p>
                <a:pPr>
                  <a:defRPr/>
                </a:pPr>
                <a:r>
                  <a:rPr lang="en-GB"/>
                  <a:t>Percent</a:t>
                </a:r>
              </a:p>
            </c:rich>
          </c:tx>
        </c:title>
        <c:numFmt formatCode="0" sourceLinked="1"/>
        <c:majorTickMark val="none"/>
        <c:tickLblPos val="nextTo"/>
        <c:crossAx val="115868416"/>
        <c:crosses val="autoZero"/>
        <c:crossBetween val="between"/>
      </c:valAx>
    </c:plotArea>
    <c:legend>
      <c:legendPos val="b"/>
      <c:legendEntry>
        <c:idx val="0"/>
        <c:txPr>
          <a:bodyPr/>
          <a:lstStyle/>
          <a:p>
            <a:pPr>
              <a:defRPr sz="1200"/>
            </a:pPr>
            <a:endParaRPr lang="en-US"/>
          </a:p>
        </c:txPr>
      </c:legendEntry>
      <c:legendEntry>
        <c:idx val="1"/>
        <c:txPr>
          <a:bodyPr/>
          <a:lstStyle/>
          <a:p>
            <a:pPr>
              <a:defRPr sz="1200"/>
            </a:pPr>
            <a:endParaRPr lang="en-US"/>
          </a:p>
        </c:txPr>
      </c:legendEntry>
      <c:legendEntry>
        <c:idx val="2"/>
        <c:txPr>
          <a:bodyPr/>
          <a:lstStyle/>
          <a:p>
            <a:pPr>
              <a:defRPr sz="1200"/>
            </a:pPr>
            <a:endParaRPr lang="en-US"/>
          </a:p>
        </c:txPr>
      </c:legendEntry>
      <c:txPr>
        <a:bodyPr/>
        <a:lstStyle/>
        <a:p>
          <a:pPr>
            <a:defRPr sz="1050"/>
          </a:pPr>
          <a:endParaRPr lang="en-US"/>
        </a:p>
      </c:tx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a:pPr>
            <a:r>
              <a:rPr lang="en-GB" sz="1400"/>
              <a:t>Percent increase in Obstetric cases managed</a:t>
            </a:r>
          </a:p>
        </c:rich>
      </c:tx>
    </c:title>
    <c:view3D>
      <c:rAngAx val="1"/>
    </c:view3D>
    <c:plotArea>
      <c:layout/>
      <c:bar3DChart>
        <c:barDir val="col"/>
        <c:grouping val="clustered"/>
        <c:ser>
          <c:idx val="0"/>
          <c:order val="0"/>
          <c:tx>
            <c:v>ESO-Only Facilities</c:v>
          </c:tx>
          <c:dLbls>
            <c:txPr>
              <a:bodyPr rot="-5400000" vert="horz"/>
              <a:lstStyle/>
              <a:p>
                <a:pPr>
                  <a:defRPr/>
                </a:pPr>
                <a:endParaRPr lang="en-US"/>
              </a:p>
            </c:txPr>
            <c:showVal val="1"/>
          </c:dLbls>
          <c:cat>
            <c:strRef>
              <c:f>'Before-after by ESO &amp;Plus'!$B$22:$B$26</c:f>
              <c:strCache>
                <c:ptCount val="5"/>
                <c:pt idx="0">
                  <c:v>Obstructed labor managed </c:v>
                </c:pt>
                <c:pt idx="1">
                  <c:v>Antepartum hemorrhage managed </c:v>
                </c:pt>
                <c:pt idx="2">
                  <c:v>Postpartum hemorrhage managed </c:v>
                </c:pt>
                <c:pt idx="3">
                  <c:v>Severe pre-eclampsia /eclampsia managed</c:v>
                </c:pt>
                <c:pt idx="4">
                  <c:v>Other direct obstetric</c:v>
                </c:pt>
              </c:strCache>
            </c:strRef>
          </c:cat>
          <c:val>
            <c:numRef>
              <c:f>'Before-after by ESO &amp;Plus'!$F$22:$F$26</c:f>
              <c:numCache>
                <c:formatCode>0</c:formatCode>
                <c:ptCount val="5"/>
                <c:pt idx="0">
                  <c:v>141.36807817589587</c:v>
                </c:pt>
                <c:pt idx="1">
                  <c:v>183.6734693877552</c:v>
                </c:pt>
                <c:pt idx="2">
                  <c:v>259.72222222222229</c:v>
                </c:pt>
                <c:pt idx="3">
                  <c:v>201.35135135135141</c:v>
                </c:pt>
                <c:pt idx="4">
                  <c:v>136.75213675213757</c:v>
                </c:pt>
              </c:numCache>
            </c:numRef>
          </c:val>
        </c:ser>
        <c:ser>
          <c:idx val="1"/>
          <c:order val="1"/>
          <c:tx>
            <c:v>ESO-Plus Facilities</c:v>
          </c:tx>
          <c:dLbls>
            <c:txPr>
              <a:bodyPr rot="-5400000" vert="horz"/>
              <a:lstStyle/>
              <a:p>
                <a:pPr>
                  <a:defRPr/>
                </a:pPr>
                <a:endParaRPr lang="en-US"/>
              </a:p>
            </c:txPr>
            <c:showVal val="1"/>
          </c:dLbls>
          <c:val>
            <c:numRef>
              <c:f>'Before-after by ESO &amp;Plus'!$J$22:$J$26</c:f>
              <c:numCache>
                <c:formatCode>0</c:formatCode>
                <c:ptCount val="5"/>
                <c:pt idx="0">
                  <c:v>18.547544409613415</c:v>
                </c:pt>
                <c:pt idx="1">
                  <c:v>51.655629139072865</c:v>
                </c:pt>
                <c:pt idx="2">
                  <c:v>43.739565943238915</c:v>
                </c:pt>
                <c:pt idx="3">
                  <c:v>58.196721311475613</c:v>
                </c:pt>
                <c:pt idx="4">
                  <c:v>11.450729927007329</c:v>
                </c:pt>
              </c:numCache>
            </c:numRef>
          </c:val>
        </c:ser>
        <c:ser>
          <c:idx val="2"/>
          <c:order val="2"/>
          <c:tx>
            <c:v>Overall</c:v>
          </c:tx>
          <c:dLbls>
            <c:txPr>
              <a:bodyPr rot="-5400000" vert="horz"/>
              <a:lstStyle/>
              <a:p>
                <a:pPr>
                  <a:defRPr/>
                </a:pPr>
                <a:endParaRPr lang="en-US"/>
              </a:p>
            </c:txPr>
            <c:showVal val="1"/>
          </c:dLbls>
          <c:val>
            <c:numRef>
              <c:f>'Before-after by ESO &amp;Plus'!$N$22:$N$26</c:f>
              <c:numCache>
                <c:formatCode>0</c:formatCode>
                <c:ptCount val="5"/>
                <c:pt idx="0">
                  <c:v>35.524538496173122</c:v>
                </c:pt>
                <c:pt idx="1">
                  <c:v>70.085470085470078</c:v>
                </c:pt>
                <c:pt idx="2">
                  <c:v>85.598923283983865</c:v>
                </c:pt>
                <c:pt idx="3">
                  <c:v>79.341317365269504</c:v>
                </c:pt>
                <c:pt idx="4">
                  <c:v>33.496240601503743</c:v>
                </c:pt>
              </c:numCache>
            </c:numRef>
          </c:val>
        </c:ser>
        <c:dLbls>
          <c:showVal val="1"/>
        </c:dLbls>
        <c:gapWidth val="75"/>
        <c:shape val="cylinder"/>
        <c:axId val="117982720"/>
        <c:axId val="117984256"/>
        <c:axId val="0"/>
      </c:bar3DChart>
      <c:catAx>
        <c:axId val="117982720"/>
        <c:scaling>
          <c:orientation val="minMax"/>
        </c:scaling>
        <c:axPos val="b"/>
        <c:majorTickMark val="none"/>
        <c:tickLblPos val="nextTo"/>
        <c:crossAx val="117984256"/>
        <c:crosses val="autoZero"/>
        <c:auto val="1"/>
        <c:lblAlgn val="ctr"/>
        <c:lblOffset val="100"/>
      </c:catAx>
      <c:valAx>
        <c:axId val="117984256"/>
        <c:scaling>
          <c:orientation val="minMax"/>
        </c:scaling>
        <c:axPos val="l"/>
        <c:title>
          <c:tx>
            <c:rich>
              <a:bodyPr rot="0" vert="wordArtVert"/>
              <a:lstStyle/>
              <a:p>
                <a:pPr>
                  <a:defRPr/>
                </a:pPr>
                <a:r>
                  <a:rPr lang="en-GB"/>
                  <a:t>Pencent</a:t>
                </a:r>
              </a:p>
            </c:rich>
          </c:tx>
        </c:title>
        <c:numFmt formatCode="0" sourceLinked="1"/>
        <c:majorTickMark val="none"/>
        <c:tickLblPos val="nextTo"/>
        <c:crossAx val="117982720"/>
        <c:crosses val="autoZero"/>
        <c:crossBetween val="between"/>
      </c:valAx>
    </c:plotArea>
    <c:legend>
      <c:legendPos val="b"/>
      <c:txPr>
        <a:bodyPr/>
        <a:lstStyle/>
        <a:p>
          <a:pPr>
            <a:defRPr sz="1200"/>
          </a:pPr>
          <a:endParaRPr lang="en-US"/>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GB"/>
  <c:chart>
    <c:title>
      <c:txPr>
        <a:bodyPr/>
        <a:lstStyle/>
        <a:p>
          <a:pPr>
            <a:defRPr sz="1400"/>
          </a:pPr>
          <a:endParaRPr lang="en-US"/>
        </a:p>
      </c:txPr>
    </c:title>
    <c:plotArea>
      <c:layout/>
      <c:pieChart>
        <c:varyColors val="1"/>
        <c:ser>
          <c:idx val="0"/>
          <c:order val="0"/>
          <c:tx>
            <c:v>Causes of Maternal Death</c:v>
          </c:tx>
          <c:explosion val="25"/>
          <c:dLbls>
            <c:spPr>
              <a:solidFill>
                <a:sysClr val="window" lastClr="FFFFFF"/>
              </a:solidFill>
            </c:spPr>
            <c:txPr>
              <a:bodyPr/>
              <a:lstStyle/>
              <a:p>
                <a:pPr>
                  <a:defRPr sz="1050" b="1"/>
                </a:pPr>
                <a:endParaRPr lang="en-US"/>
              </a:p>
            </c:txPr>
            <c:showPercent val="1"/>
            <c:showLeaderLines val="1"/>
          </c:dLbls>
          <c:cat>
            <c:strRef>
              <c:f>'maternal death review'!$C$26:$C$30</c:f>
              <c:strCache>
                <c:ptCount val="5"/>
                <c:pt idx="0">
                  <c:v>Hypovolemic Shock (secondary to bleeding)</c:v>
                </c:pt>
                <c:pt idx="1">
                  <c:v>Eclampsia / Pre eclampsia</c:v>
                </c:pt>
                <c:pt idx="2">
                  <c:v>Septic Shock</c:v>
                </c:pt>
                <c:pt idx="3">
                  <c:v>Others (DIC,AFE, Anesthesia, unknown)</c:v>
                </c:pt>
                <c:pt idx="4">
                  <c:v>Underlining Medical causes</c:v>
                </c:pt>
              </c:strCache>
            </c:strRef>
          </c:cat>
          <c:val>
            <c:numRef>
              <c:f>'maternal death review'!$D$26:$D$30</c:f>
              <c:numCache>
                <c:formatCode>General</c:formatCode>
                <c:ptCount val="5"/>
                <c:pt idx="0">
                  <c:v>79</c:v>
                </c:pt>
                <c:pt idx="1">
                  <c:v>31</c:v>
                </c:pt>
                <c:pt idx="2">
                  <c:v>14</c:v>
                </c:pt>
                <c:pt idx="3">
                  <c:v>7</c:v>
                </c:pt>
                <c:pt idx="4">
                  <c:v>4</c:v>
                </c:pt>
              </c:numCache>
            </c:numRef>
          </c:val>
        </c:ser>
        <c:dLbls>
          <c:showPercent val="1"/>
        </c:dLbls>
        <c:firstSliceAng val="0"/>
      </c:pieChart>
    </c:plotArea>
    <c:legend>
      <c:legendPos val="r"/>
      <c:layout>
        <c:manualLayout>
          <c:xMode val="edge"/>
          <c:yMode val="edge"/>
          <c:x val="0.64398950131233601"/>
          <c:y val="0.17079630003514606"/>
          <c:w val="0.34007424370758438"/>
          <c:h val="0.72288998063276277"/>
        </c:manualLayout>
      </c:layout>
      <c:txPr>
        <a:bodyPr/>
        <a:lstStyle/>
        <a:p>
          <a:pPr>
            <a:defRPr sz="1050"/>
          </a:pPr>
          <a:endParaRPr lang="en-US"/>
        </a:p>
      </c:txP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GB"/>
  <c:chart>
    <c:view3D>
      <c:rAngAx val="1"/>
    </c:view3D>
    <c:plotArea>
      <c:layout>
        <c:manualLayout>
          <c:layoutTarget val="inner"/>
          <c:xMode val="edge"/>
          <c:yMode val="edge"/>
          <c:x val="0.41659434118596833"/>
          <c:y val="0.15187408392132892"/>
          <c:w val="0.53760807393984433"/>
          <c:h val="0.70751610594129655"/>
        </c:manualLayout>
      </c:layout>
      <c:bar3DChart>
        <c:barDir val="bar"/>
        <c:grouping val="clustered"/>
        <c:ser>
          <c:idx val="0"/>
          <c:order val="0"/>
          <c:tx>
            <c:v>ESO-Only Facilities (N=56)</c:v>
          </c:tx>
          <c:dLbls>
            <c:showVal val="1"/>
          </c:dLbls>
          <c:cat>
            <c:strRef>
              <c:f>'maternal death review'!$D$39:$D$42</c:f>
              <c:strCache>
                <c:ptCount val="4"/>
                <c:pt idx="0">
                  <c:v>Patient delay to reach the facility</c:v>
                </c:pt>
                <c:pt idx="1">
                  <c:v>Delay in referral</c:v>
                </c:pt>
                <c:pt idx="2">
                  <c:v>Delay in managing in the assessed facility</c:v>
                </c:pt>
                <c:pt idx="3">
                  <c:v>Inappropriate management in the assessed facility
</c:v>
                </c:pt>
              </c:strCache>
            </c:strRef>
          </c:cat>
          <c:val>
            <c:numRef>
              <c:f>'maternal death review'!$F$39:$F$42</c:f>
              <c:numCache>
                <c:formatCode>###0.0</c:formatCode>
                <c:ptCount val="4"/>
                <c:pt idx="0">
                  <c:v>55.813953488371993</c:v>
                </c:pt>
                <c:pt idx="1">
                  <c:v>11.627906976744185</c:v>
                </c:pt>
                <c:pt idx="2">
                  <c:v>16.279069767441861</c:v>
                </c:pt>
                <c:pt idx="3">
                  <c:v>16.279069767441861</c:v>
                </c:pt>
              </c:numCache>
            </c:numRef>
          </c:val>
        </c:ser>
        <c:ser>
          <c:idx val="1"/>
          <c:order val="1"/>
          <c:tx>
            <c:v>ESO-Plus Facilities (N=40)</c:v>
          </c:tx>
          <c:dLbls>
            <c:showVal val="1"/>
          </c:dLbls>
          <c:val>
            <c:numRef>
              <c:f>'maternal death review'!$H$39:$H$42</c:f>
              <c:numCache>
                <c:formatCode>0.0</c:formatCode>
                <c:ptCount val="4"/>
                <c:pt idx="0">
                  <c:v>67.81609195402298</c:v>
                </c:pt>
                <c:pt idx="1">
                  <c:v>10.344827586206897</c:v>
                </c:pt>
                <c:pt idx="2">
                  <c:v>11.494252873563262</c:v>
                </c:pt>
                <c:pt idx="3">
                  <c:v>10.344827586206897</c:v>
                </c:pt>
              </c:numCache>
            </c:numRef>
          </c:val>
        </c:ser>
        <c:ser>
          <c:idx val="2"/>
          <c:order val="2"/>
          <c:tx>
            <c:v>Overall (N=96)</c:v>
          </c:tx>
          <c:dLbls>
            <c:txPr>
              <a:bodyPr/>
              <a:lstStyle/>
              <a:p>
                <a:pPr>
                  <a:defRPr b="0"/>
                </a:pPr>
                <a:endParaRPr lang="en-US"/>
              </a:p>
            </c:txPr>
            <c:showVal val="1"/>
          </c:dLbls>
          <c:val>
            <c:numRef>
              <c:f>'maternal death review'!$J$39:$J$42</c:f>
              <c:numCache>
                <c:formatCode>0.0</c:formatCode>
                <c:ptCount val="4"/>
                <c:pt idx="0">
                  <c:v>63.846153846154067</c:v>
                </c:pt>
                <c:pt idx="1">
                  <c:v>10.769230769230768</c:v>
                </c:pt>
                <c:pt idx="2">
                  <c:v>13.076923076923077</c:v>
                </c:pt>
                <c:pt idx="3">
                  <c:v>12.307692307692324</c:v>
                </c:pt>
              </c:numCache>
            </c:numRef>
          </c:val>
        </c:ser>
        <c:dLbls>
          <c:showVal val="1"/>
        </c:dLbls>
        <c:shape val="cylinder"/>
        <c:axId val="152288256"/>
        <c:axId val="152990848"/>
        <c:axId val="0"/>
      </c:bar3DChart>
      <c:catAx>
        <c:axId val="152288256"/>
        <c:scaling>
          <c:orientation val="minMax"/>
        </c:scaling>
        <c:axPos val="l"/>
        <c:tickLblPos val="nextTo"/>
        <c:crossAx val="152990848"/>
        <c:crosses val="autoZero"/>
        <c:auto val="1"/>
        <c:lblAlgn val="ctr"/>
        <c:lblOffset val="100"/>
      </c:catAx>
      <c:valAx>
        <c:axId val="152990848"/>
        <c:scaling>
          <c:orientation val="minMax"/>
        </c:scaling>
        <c:axPos val="b"/>
        <c:majorGridlines/>
        <c:title>
          <c:tx>
            <c:rich>
              <a:bodyPr/>
              <a:lstStyle/>
              <a:p>
                <a:pPr>
                  <a:defRPr/>
                </a:pPr>
                <a:r>
                  <a:rPr lang="en-US"/>
                  <a:t>Percentage distribution </a:t>
                </a:r>
              </a:p>
            </c:rich>
          </c:tx>
        </c:title>
        <c:numFmt formatCode="###0.0" sourceLinked="1"/>
        <c:tickLblPos val="nextTo"/>
        <c:crossAx val="152288256"/>
        <c:crosses val="autoZero"/>
        <c:crossBetween val="between"/>
      </c:valAx>
    </c:plotArea>
    <c:legend>
      <c:legendPos val="t"/>
      <c:legendEntry>
        <c:idx val="2"/>
        <c:txPr>
          <a:bodyPr/>
          <a:lstStyle/>
          <a:p>
            <a:pPr>
              <a:defRPr sz="1100"/>
            </a:pPr>
            <a:endParaRPr lang="en-US"/>
          </a:p>
        </c:txPr>
      </c:legendEntry>
      <c:legendEntry>
        <c:idx val="1"/>
        <c:txPr>
          <a:bodyPr/>
          <a:lstStyle/>
          <a:p>
            <a:pPr>
              <a:defRPr sz="1100"/>
            </a:pPr>
            <a:endParaRPr lang="en-US"/>
          </a:p>
        </c:txPr>
      </c:legendEntry>
      <c:legendEntry>
        <c:idx val="0"/>
        <c:txPr>
          <a:bodyPr/>
          <a:lstStyle/>
          <a:p>
            <a:pPr>
              <a:defRPr sz="1100"/>
            </a:pPr>
            <a:endParaRPr lang="en-US"/>
          </a:p>
        </c:txPr>
      </c:legendEntry>
      <c:txPr>
        <a:bodyPr/>
        <a:lstStyle/>
        <a:p>
          <a:pPr>
            <a:defRPr sz="1050"/>
          </a:pPr>
          <a:endParaRPr lang="en-US"/>
        </a:p>
      </c:txP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GB"/>
  <c:chart>
    <c:view3D>
      <c:rAngAx val="1"/>
    </c:view3D>
    <c:plotArea>
      <c:layout/>
      <c:bar3DChart>
        <c:barDir val="bar"/>
        <c:grouping val="clustered"/>
        <c:ser>
          <c:idx val="0"/>
          <c:order val="0"/>
          <c:dLbls>
            <c:txPr>
              <a:bodyPr/>
              <a:lstStyle/>
              <a:p>
                <a:pPr>
                  <a:defRPr b="1"/>
                </a:pPr>
                <a:endParaRPr lang="en-US"/>
              </a:p>
            </c:txPr>
            <c:showVal val="1"/>
          </c:dLbls>
          <c:cat>
            <c:strRef>
              <c:f>'ESO interview'!$C$24:$C$28</c:f>
              <c:strCache>
                <c:ptCount val="5"/>
                <c:pt idx="0">
                  <c:v>Conducive working Environment and community</c:v>
                </c:pt>
                <c:pt idx="1">
                  <c:v>Though there are challenges I want to serve the community</c:v>
                </c:pt>
                <c:pt idx="2">
                  <c:v>I have no other option</c:v>
                </c:pt>
                <c:pt idx="3">
                  <c:v>Yes, but if only conditions improves</c:v>
                </c:pt>
                <c:pt idx="4">
                  <c:v>I have private clinic</c:v>
                </c:pt>
              </c:strCache>
            </c:strRef>
          </c:cat>
          <c:val>
            <c:numRef>
              <c:f>'ESO interview'!$E$24:$E$28</c:f>
              <c:numCache>
                <c:formatCode>0.0</c:formatCode>
                <c:ptCount val="5"/>
                <c:pt idx="0">
                  <c:v>52.325581395348841</c:v>
                </c:pt>
                <c:pt idx="1">
                  <c:v>23.255813953488371</c:v>
                </c:pt>
                <c:pt idx="2">
                  <c:v>17.441860465116331</c:v>
                </c:pt>
                <c:pt idx="3">
                  <c:v>4.6511627906976933</c:v>
                </c:pt>
                <c:pt idx="4">
                  <c:v>2.3255813953488373</c:v>
                </c:pt>
              </c:numCache>
            </c:numRef>
          </c:val>
        </c:ser>
        <c:dLbls>
          <c:showVal val="1"/>
        </c:dLbls>
        <c:shape val="cylinder"/>
        <c:axId val="153520000"/>
        <c:axId val="153893504"/>
        <c:axId val="0"/>
      </c:bar3DChart>
      <c:catAx>
        <c:axId val="153520000"/>
        <c:scaling>
          <c:orientation val="minMax"/>
        </c:scaling>
        <c:axPos val="l"/>
        <c:tickLblPos val="nextTo"/>
        <c:crossAx val="153893504"/>
        <c:crosses val="autoZero"/>
        <c:auto val="1"/>
        <c:lblAlgn val="ctr"/>
        <c:lblOffset val="100"/>
      </c:catAx>
      <c:valAx>
        <c:axId val="153893504"/>
        <c:scaling>
          <c:orientation val="minMax"/>
        </c:scaling>
        <c:axPos val="b"/>
        <c:majorGridlines/>
        <c:title>
          <c:tx>
            <c:rich>
              <a:bodyPr/>
              <a:lstStyle/>
              <a:p>
                <a:pPr>
                  <a:defRPr/>
                </a:pPr>
                <a:r>
                  <a:rPr lang="en-US"/>
                  <a:t>Percent of reasons for intent to stay (N=86)</a:t>
                </a:r>
              </a:p>
            </c:rich>
          </c:tx>
        </c:title>
        <c:numFmt formatCode="0.0" sourceLinked="1"/>
        <c:tickLblPos val="nextTo"/>
        <c:txPr>
          <a:bodyPr/>
          <a:lstStyle/>
          <a:p>
            <a:pPr>
              <a:defRPr b="1"/>
            </a:pPr>
            <a:endParaRPr lang="en-US"/>
          </a:p>
        </c:txPr>
        <c:crossAx val="153520000"/>
        <c:crosses val="autoZero"/>
        <c:crossBetween val="between"/>
      </c:valAx>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GB"/>
  <c:chart>
    <c:view3D>
      <c:rAngAx val="1"/>
    </c:view3D>
    <c:plotArea>
      <c:layout/>
      <c:bar3DChart>
        <c:barDir val="bar"/>
        <c:grouping val="clustered"/>
        <c:ser>
          <c:idx val="0"/>
          <c:order val="0"/>
          <c:dLbls>
            <c:txPr>
              <a:bodyPr/>
              <a:lstStyle/>
              <a:p>
                <a:pPr>
                  <a:defRPr b="1"/>
                </a:pPr>
                <a:endParaRPr lang="en-US"/>
              </a:p>
            </c:txPr>
            <c:showVal val="1"/>
          </c:dLbls>
          <c:cat>
            <c:strRef>
              <c:f>'ESO interview'!$C$33:$C$38</c:f>
              <c:strCache>
                <c:ptCount val="6"/>
                <c:pt idx="0">
                  <c:v>Poor,unsupportive setup and Environmentto practice</c:v>
                </c:pt>
                <c:pt idx="1">
                  <c:v>Social and family problems</c:v>
                </c:pt>
                <c:pt idx="2">
                  <c:v>Dissatisfied with incentives and payments given</c:v>
                </c:pt>
                <c:pt idx="3">
                  <c:v>Look for better benefit</c:v>
                </c:pt>
                <c:pt idx="4">
                  <c:v>Suspended to practice by the hospital</c:v>
                </c:pt>
                <c:pt idx="5">
                  <c:v>No carrier development</c:v>
                </c:pt>
              </c:strCache>
            </c:strRef>
          </c:cat>
          <c:val>
            <c:numRef>
              <c:f>'ESO interview'!$E$33:$E$38</c:f>
              <c:numCache>
                <c:formatCode>0.0</c:formatCode>
                <c:ptCount val="6"/>
                <c:pt idx="0">
                  <c:v>32.558139534883878</c:v>
                </c:pt>
                <c:pt idx="1">
                  <c:v>30.232558139534884</c:v>
                </c:pt>
                <c:pt idx="2">
                  <c:v>18.60465116279083</c:v>
                </c:pt>
                <c:pt idx="3">
                  <c:v>9.3023255813953494</c:v>
                </c:pt>
                <c:pt idx="4">
                  <c:v>4.6511627906976933</c:v>
                </c:pt>
                <c:pt idx="5">
                  <c:v>4.6511627906976933</c:v>
                </c:pt>
              </c:numCache>
            </c:numRef>
          </c:val>
        </c:ser>
        <c:dLbls>
          <c:showVal val="1"/>
        </c:dLbls>
        <c:shape val="cylinder"/>
        <c:axId val="167856000"/>
        <c:axId val="169758720"/>
        <c:axId val="0"/>
      </c:bar3DChart>
      <c:catAx>
        <c:axId val="167856000"/>
        <c:scaling>
          <c:orientation val="minMax"/>
        </c:scaling>
        <c:axPos val="l"/>
        <c:tickLblPos val="nextTo"/>
        <c:crossAx val="169758720"/>
        <c:crosses val="autoZero"/>
        <c:auto val="1"/>
        <c:lblAlgn val="ctr"/>
        <c:lblOffset val="100"/>
      </c:catAx>
      <c:valAx>
        <c:axId val="169758720"/>
        <c:scaling>
          <c:orientation val="minMax"/>
        </c:scaling>
        <c:axPos val="b"/>
        <c:majorGridlines/>
        <c:title>
          <c:tx>
            <c:rich>
              <a:bodyPr/>
              <a:lstStyle/>
              <a:p>
                <a:pPr>
                  <a:defRPr/>
                </a:pPr>
                <a:r>
                  <a:rPr lang="en-US"/>
                  <a:t>Percent of reasons for intent not to stay</a:t>
                </a:r>
                <a:r>
                  <a:rPr lang="en-US" baseline="0"/>
                  <a:t> </a:t>
                </a:r>
                <a:r>
                  <a:rPr lang="en-US"/>
                  <a:t>(N=43) </a:t>
                </a:r>
              </a:p>
            </c:rich>
          </c:tx>
          <c:layout>
            <c:manualLayout>
              <c:xMode val="edge"/>
              <c:yMode val="edge"/>
              <c:x val="0.42034951881014881"/>
              <c:y val="0.86710593467483765"/>
            </c:manualLayout>
          </c:layout>
        </c:title>
        <c:numFmt formatCode="0.0" sourceLinked="1"/>
        <c:tickLblPos val="nextTo"/>
        <c:txPr>
          <a:bodyPr/>
          <a:lstStyle/>
          <a:p>
            <a:pPr>
              <a:defRPr b="0"/>
            </a:pPr>
            <a:endParaRPr lang="en-US"/>
          </a:p>
        </c:txPr>
        <c:crossAx val="167856000"/>
        <c:crosses val="autoZero"/>
        <c:crossBetween val="between"/>
      </c:valAx>
    </c:plotArea>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sz="1400"/>
            </a:pPr>
            <a:r>
              <a:rPr lang="en-GB" sz="1400"/>
              <a:t>Key Strengths</a:t>
            </a:r>
          </a:p>
        </c:rich>
      </c:tx>
    </c:title>
    <c:plotArea>
      <c:layout/>
      <c:barChart>
        <c:barDir val="bar"/>
        <c:grouping val="clustered"/>
        <c:ser>
          <c:idx val="0"/>
          <c:order val="0"/>
          <c:tx>
            <c:v>Key Strength</c:v>
          </c:tx>
          <c:dLbls>
            <c:txPr>
              <a:bodyPr/>
              <a:lstStyle/>
              <a:p>
                <a:pPr>
                  <a:defRPr b="1"/>
                </a:pPr>
                <a:endParaRPr lang="en-US"/>
              </a:p>
            </c:txPr>
            <c:dLblPos val="outEnd"/>
            <c:showVal val="1"/>
          </c:dLbls>
          <c:cat>
            <c:strRef>
              <c:f>'Annex -Key strength ...'!$C$10:$C$15</c:f>
              <c:strCache>
                <c:ptCount val="6"/>
                <c:pt idx="0">
                  <c:v>Motivated , skilled and supported ESO working in a team spirit</c:v>
                </c:pt>
                <c:pt idx="1">
                  <c:v>Clean working set up</c:v>
                </c:pt>
                <c:pt idx="2">
                  <c:v>Good/improved documentation</c:v>
                </c:pt>
                <c:pt idx="3">
                  <c:v>Organized of MNRHS service</c:v>
                </c:pt>
                <c:pt idx="4">
                  <c:v>Well-equipped and staffed facility</c:v>
                </c:pt>
                <c:pt idx="5">
                  <c:v>Strong evaluation and follow up of patients </c:v>
                </c:pt>
              </c:strCache>
            </c:strRef>
          </c:cat>
          <c:val>
            <c:numRef>
              <c:f>'Annex -Key strength ...'!$F$10:$F$15</c:f>
              <c:numCache>
                <c:formatCode>0.0</c:formatCode>
                <c:ptCount val="6"/>
                <c:pt idx="0">
                  <c:v>71.874999999999986</c:v>
                </c:pt>
                <c:pt idx="1">
                  <c:v>16.666666666666668</c:v>
                </c:pt>
                <c:pt idx="2">
                  <c:v>14.583333333333334</c:v>
                </c:pt>
                <c:pt idx="3">
                  <c:v>14.583333333333334</c:v>
                </c:pt>
                <c:pt idx="4">
                  <c:v>11.458333333333334</c:v>
                </c:pt>
                <c:pt idx="5">
                  <c:v>5.2083333333333561</c:v>
                </c:pt>
              </c:numCache>
            </c:numRef>
          </c:val>
        </c:ser>
        <c:axId val="172641664"/>
        <c:axId val="174606208"/>
      </c:barChart>
      <c:catAx>
        <c:axId val="172641664"/>
        <c:scaling>
          <c:orientation val="minMax"/>
        </c:scaling>
        <c:axPos val="l"/>
        <c:tickLblPos val="nextTo"/>
        <c:crossAx val="174606208"/>
        <c:crosses val="autoZero"/>
        <c:auto val="1"/>
        <c:lblAlgn val="ctr"/>
        <c:lblOffset val="100"/>
      </c:catAx>
      <c:valAx>
        <c:axId val="174606208"/>
        <c:scaling>
          <c:orientation val="minMax"/>
        </c:scaling>
        <c:axPos val="b"/>
        <c:majorGridlines/>
        <c:title>
          <c:tx>
            <c:rich>
              <a:bodyPr/>
              <a:lstStyle/>
              <a:p>
                <a:pPr>
                  <a:defRPr/>
                </a:pPr>
                <a:r>
                  <a:rPr lang="en-GB"/>
                  <a:t>Percent of facilities with the key</a:t>
                </a:r>
                <a:r>
                  <a:rPr lang="en-GB" baseline="0"/>
                  <a:t> strength (N=96)</a:t>
                </a:r>
                <a:endParaRPr lang="en-GB"/>
              </a:p>
            </c:rich>
          </c:tx>
          <c:layout>
            <c:manualLayout>
              <c:xMode val="edge"/>
              <c:yMode val="edge"/>
              <c:x val="0.49092667077181351"/>
              <c:y val="0.90488297210271396"/>
            </c:manualLayout>
          </c:layout>
        </c:title>
        <c:numFmt formatCode="0.0" sourceLinked="1"/>
        <c:tickLblPos val="nextTo"/>
        <c:crossAx val="172641664"/>
        <c:crosses val="autoZero"/>
        <c:crossBetween val="between"/>
      </c:valAx>
    </c:plotArea>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a:pPr>
            <a:r>
              <a:rPr lang="en-US"/>
              <a:t>Summary of key problems observed and discussed</a:t>
            </a:r>
          </a:p>
        </c:rich>
      </c:tx>
      <c:layout>
        <c:manualLayout>
          <c:xMode val="edge"/>
          <c:yMode val="edge"/>
          <c:x val="0.13247718808567471"/>
          <c:y val="1.7316013381051602E-2"/>
        </c:manualLayout>
      </c:layout>
    </c:title>
    <c:plotArea>
      <c:layout/>
      <c:barChart>
        <c:barDir val="bar"/>
        <c:grouping val="clustered"/>
        <c:ser>
          <c:idx val="0"/>
          <c:order val="0"/>
          <c:tx>
            <c:v>Key problems observed and discussed</c:v>
          </c:tx>
          <c:dLbls>
            <c:txPr>
              <a:bodyPr/>
              <a:lstStyle/>
              <a:p>
                <a:pPr>
                  <a:defRPr b="1"/>
                </a:pPr>
                <a:endParaRPr lang="en-US"/>
              </a:p>
            </c:txPr>
            <c:dLblPos val="outEnd"/>
            <c:showVal val="1"/>
          </c:dLbls>
          <c:cat>
            <c:strRef>
              <c:f>'Annex -Key strength ...'!$C$22:$C$34</c:f>
              <c:strCache>
                <c:ptCount val="13"/>
                <c:pt idx="0">
                  <c:v>Poor documentation of charts and log- books</c:v>
                </c:pt>
                <c:pt idx="1">
                  <c:v>Shortage/malfunctioning medical equipment’s/supply</c:v>
                </c:pt>
                <c:pt idx="2">
                  <c:v>Inadequate space and rooms for CEmONC service</c:v>
                </c:pt>
                <c:pt idx="3">
                  <c:v>Shortage of health manpower for CEmONC</c:v>
                </c:pt>
                <c:pt idx="4">
                  <c:v>Shortage of blood for transfusion</c:v>
                </c:pt>
                <c:pt idx="5">
                  <c:v>Problem of water supply and electricity</c:v>
                </c:pt>
                <c:pt idx="6">
                  <c:v>Poor patient evaluation and follow up</c:v>
                </c:pt>
                <c:pt idx="7">
                  <c:v>Lack of incentive &amp; future professional carrier for ESOs</c:v>
                </c:pt>
                <c:pt idx="8">
                  <c:v>Limited/absence of exposure of ESOs  to surgical service</c:v>
                </c:pt>
                <c:pt idx="9">
                  <c:v>Lack of collegial and management support for ESOs</c:v>
                </c:pt>
                <c:pt idx="10">
                  <c:v>Low  utilization of the service by the community</c:v>
                </c:pt>
                <c:pt idx="11">
                  <c:v>Absence of clear job description of ESOs </c:v>
                </c:pt>
                <c:pt idx="12">
                  <c:v>Shortage of Drugs</c:v>
                </c:pt>
              </c:strCache>
            </c:strRef>
          </c:cat>
          <c:val>
            <c:numRef>
              <c:f>'Annex -Key strength ...'!$F$22:$F$34</c:f>
              <c:numCache>
                <c:formatCode>0.0</c:formatCode>
                <c:ptCount val="13"/>
                <c:pt idx="0">
                  <c:v>54.166666666666387</c:v>
                </c:pt>
                <c:pt idx="1">
                  <c:v>53.125000000000156</c:v>
                </c:pt>
                <c:pt idx="2">
                  <c:v>25</c:v>
                </c:pt>
                <c:pt idx="3">
                  <c:v>22.916666666666668</c:v>
                </c:pt>
                <c:pt idx="4">
                  <c:v>19.791666666666668</c:v>
                </c:pt>
                <c:pt idx="5">
                  <c:v>13.54166666666667</c:v>
                </c:pt>
                <c:pt idx="6">
                  <c:v>12.5</c:v>
                </c:pt>
                <c:pt idx="7">
                  <c:v>11.458333333333334</c:v>
                </c:pt>
                <c:pt idx="8">
                  <c:v>10.416666666666712</c:v>
                </c:pt>
                <c:pt idx="9">
                  <c:v>7.2916666666666714</c:v>
                </c:pt>
                <c:pt idx="10">
                  <c:v>7.2916666666666714</c:v>
                </c:pt>
                <c:pt idx="11">
                  <c:v>5.2083333333333561</c:v>
                </c:pt>
                <c:pt idx="12">
                  <c:v>4.166666666666667</c:v>
                </c:pt>
              </c:numCache>
            </c:numRef>
          </c:val>
        </c:ser>
        <c:axId val="53475584"/>
        <c:axId val="54349824"/>
      </c:barChart>
      <c:catAx>
        <c:axId val="53475584"/>
        <c:scaling>
          <c:orientation val="minMax"/>
        </c:scaling>
        <c:axPos val="l"/>
        <c:tickLblPos val="nextTo"/>
        <c:txPr>
          <a:bodyPr/>
          <a:lstStyle/>
          <a:p>
            <a:pPr>
              <a:defRPr sz="900"/>
            </a:pPr>
            <a:endParaRPr lang="en-US"/>
          </a:p>
        </c:txPr>
        <c:crossAx val="54349824"/>
        <c:crosses val="autoZero"/>
        <c:auto val="1"/>
        <c:lblAlgn val="ctr"/>
        <c:lblOffset val="100"/>
      </c:catAx>
      <c:valAx>
        <c:axId val="54349824"/>
        <c:scaling>
          <c:orientation val="minMax"/>
        </c:scaling>
        <c:axPos val="b"/>
        <c:majorGridlines/>
        <c:title>
          <c:tx>
            <c:rich>
              <a:bodyPr/>
              <a:lstStyle/>
              <a:p>
                <a:pPr>
                  <a:defRPr/>
                </a:pPr>
                <a:r>
                  <a:rPr lang="en-GB"/>
                  <a:t>Percent of facilities with the key problem </a:t>
                </a:r>
                <a:r>
                  <a:rPr lang="en-GB" baseline="0"/>
                  <a:t> (N=96)</a:t>
                </a:r>
                <a:endParaRPr lang="en-GB"/>
              </a:p>
            </c:rich>
          </c:tx>
          <c:layout>
            <c:manualLayout>
              <c:xMode val="edge"/>
              <c:yMode val="edge"/>
              <c:x val="0.49331072077528954"/>
              <c:y val="0.9123943644975413"/>
            </c:manualLayout>
          </c:layout>
        </c:title>
        <c:numFmt formatCode="0.0" sourceLinked="1"/>
        <c:tickLblPos val="nextTo"/>
        <c:txPr>
          <a:bodyPr/>
          <a:lstStyle/>
          <a:p>
            <a:pPr>
              <a:defRPr b="1"/>
            </a:pPr>
            <a:endParaRPr lang="en-US"/>
          </a:p>
        </c:txPr>
        <c:crossAx val="53475584"/>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11A7B7-0D17-4B48-8D54-DB68AA2D8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62</Pages>
  <Words>18214</Words>
  <Characters>103822</Characters>
  <Application>Microsoft Office Word</Application>
  <DocSecurity>0</DocSecurity>
  <Lines>865</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121793</CharactersWithSpaces>
  <SharedDoc>false</SharedDoc>
  <HLinks>
    <vt:vector size="204" baseType="variant">
      <vt:variant>
        <vt:i4>1769525</vt:i4>
      </vt:variant>
      <vt:variant>
        <vt:i4>200</vt:i4>
      </vt:variant>
      <vt:variant>
        <vt:i4>0</vt:i4>
      </vt:variant>
      <vt:variant>
        <vt:i4>5</vt:i4>
      </vt:variant>
      <vt:variant>
        <vt:lpwstr/>
      </vt:variant>
      <vt:variant>
        <vt:lpwstr>_Toc450333290</vt:lpwstr>
      </vt:variant>
      <vt:variant>
        <vt:i4>1703989</vt:i4>
      </vt:variant>
      <vt:variant>
        <vt:i4>194</vt:i4>
      </vt:variant>
      <vt:variant>
        <vt:i4>0</vt:i4>
      </vt:variant>
      <vt:variant>
        <vt:i4>5</vt:i4>
      </vt:variant>
      <vt:variant>
        <vt:lpwstr/>
      </vt:variant>
      <vt:variant>
        <vt:lpwstr>_Toc450333289</vt:lpwstr>
      </vt:variant>
      <vt:variant>
        <vt:i4>1703989</vt:i4>
      </vt:variant>
      <vt:variant>
        <vt:i4>188</vt:i4>
      </vt:variant>
      <vt:variant>
        <vt:i4>0</vt:i4>
      </vt:variant>
      <vt:variant>
        <vt:i4>5</vt:i4>
      </vt:variant>
      <vt:variant>
        <vt:lpwstr/>
      </vt:variant>
      <vt:variant>
        <vt:lpwstr>_Toc450333288</vt:lpwstr>
      </vt:variant>
      <vt:variant>
        <vt:i4>1703989</vt:i4>
      </vt:variant>
      <vt:variant>
        <vt:i4>182</vt:i4>
      </vt:variant>
      <vt:variant>
        <vt:i4>0</vt:i4>
      </vt:variant>
      <vt:variant>
        <vt:i4>5</vt:i4>
      </vt:variant>
      <vt:variant>
        <vt:lpwstr/>
      </vt:variant>
      <vt:variant>
        <vt:lpwstr>_Toc450333287</vt:lpwstr>
      </vt:variant>
      <vt:variant>
        <vt:i4>1703989</vt:i4>
      </vt:variant>
      <vt:variant>
        <vt:i4>176</vt:i4>
      </vt:variant>
      <vt:variant>
        <vt:i4>0</vt:i4>
      </vt:variant>
      <vt:variant>
        <vt:i4>5</vt:i4>
      </vt:variant>
      <vt:variant>
        <vt:lpwstr/>
      </vt:variant>
      <vt:variant>
        <vt:lpwstr>_Toc450333286</vt:lpwstr>
      </vt:variant>
      <vt:variant>
        <vt:i4>1703989</vt:i4>
      </vt:variant>
      <vt:variant>
        <vt:i4>170</vt:i4>
      </vt:variant>
      <vt:variant>
        <vt:i4>0</vt:i4>
      </vt:variant>
      <vt:variant>
        <vt:i4>5</vt:i4>
      </vt:variant>
      <vt:variant>
        <vt:lpwstr/>
      </vt:variant>
      <vt:variant>
        <vt:lpwstr>_Toc450333285</vt:lpwstr>
      </vt:variant>
      <vt:variant>
        <vt:i4>1703989</vt:i4>
      </vt:variant>
      <vt:variant>
        <vt:i4>164</vt:i4>
      </vt:variant>
      <vt:variant>
        <vt:i4>0</vt:i4>
      </vt:variant>
      <vt:variant>
        <vt:i4>5</vt:i4>
      </vt:variant>
      <vt:variant>
        <vt:lpwstr/>
      </vt:variant>
      <vt:variant>
        <vt:lpwstr>_Toc450333284</vt:lpwstr>
      </vt:variant>
      <vt:variant>
        <vt:i4>1703989</vt:i4>
      </vt:variant>
      <vt:variant>
        <vt:i4>158</vt:i4>
      </vt:variant>
      <vt:variant>
        <vt:i4>0</vt:i4>
      </vt:variant>
      <vt:variant>
        <vt:i4>5</vt:i4>
      </vt:variant>
      <vt:variant>
        <vt:lpwstr/>
      </vt:variant>
      <vt:variant>
        <vt:lpwstr>_Toc450333283</vt:lpwstr>
      </vt:variant>
      <vt:variant>
        <vt:i4>1703989</vt:i4>
      </vt:variant>
      <vt:variant>
        <vt:i4>152</vt:i4>
      </vt:variant>
      <vt:variant>
        <vt:i4>0</vt:i4>
      </vt:variant>
      <vt:variant>
        <vt:i4>5</vt:i4>
      </vt:variant>
      <vt:variant>
        <vt:lpwstr/>
      </vt:variant>
      <vt:variant>
        <vt:lpwstr>_Toc450333282</vt:lpwstr>
      </vt:variant>
      <vt:variant>
        <vt:i4>1703989</vt:i4>
      </vt:variant>
      <vt:variant>
        <vt:i4>146</vt:i4>
      </vt:variant>
      <vt:variant>
        <vt:i4>0</vt:i4>
      </vt:variant>
      <vt:variant>
        <vt:i4>5</vt:i4>
      </vt:variant>
      <vt:variant>
        <vt:lpwstr/>
      </vt:variant>
      <vt:variant>
        <vt:lpwstr>_Toc450333281</vt:lpwstr>
      </vt:variant>
      <vt:variant>
        <vt:i4>1703989</vt:i4>
      </vt:variant>
      <vt:variant>
        <vt:i4>140</vt:i4>
      </vt:variant>
      <vt:variant>
        <vt:i4>0</vt:i4>
      </vt:variant>
      <vt:variant>
        <vt:i4>5</vt:i4>
      </vt:variant>
      <vt:variant>
        <vt:lpwstr/>
      </vt:variant>
      <vt:variant>
        <vt:lpwstr>_Toc450333280</vt:lpwstr>
      </vt:variant>
      <vt:variant>
        <vt:i4>1376309</vt:i4>
      </vt:variant>
      <vt:variant>
        <vt:i4>134</vt:i4>
      </vt:variant>
      <vt:variant>
        <vt:i4>0</vt:i4>
      </vt:variant>
      <vt:variant>
        <vt:i4>5</vt:i4>
      </vt:variant>
      <vt:variant>
        <vt:lpwstr/>
      </vt:variant>
      <vt:variant>
        <vt:lpwstr>_Toc450333279</vt:lpwstr>
      </vt:variant>
      <vt:variant>
        <vt:i4>1376309</vt:i4>
      </vt:variant>
      <vt:variant>
        <vt:i4>128</vt:i4>
      </vt:variant>
      <vt:variant>
        <vt:i4>0</vt:i4>
      </vt:variant>
      <vt:variant>
        <vt:i4>5</vt:i4>
      </vt:variant>
      <vt:variant>
        <vt:lpwstr/>
      </vt:variant>
      <vt:variant>
        <vt:lpwstr>_Toc450333278</vt:lpwstr>
      </vt:variant>
      <vt:variant>
        <vt:i4>1376309</vt:i4>
      </vt:variant>
      <vt:variant>
        <vt:i4>122</vt:i4>
      </vt:variant>
      <vt:variant>
        <vt:i4>0</vt:i4>
      </vt:variant>
      <vt:variant>
        <vt:i4>5</vt:i4>
      </vt:variant>
      <vt:variant>
        <vt:lpwstr/>
      </vt:variant>
      <vt:variant>
        <vt:lpwstr>_Toc450333277</vt:lpwstr>
      </vt:variant>
      <vt:variant>
        <vt:i4>1376309</vt:i4>
      </vt:variant>
      <vt:variant>
        <vt:i4>116</vt:i4>
      </vt:variant>
      <vt:variant>
        <vt:i4>0</vt:i4>
      </vt:variant>
      <vt:variant>
        <vt:i4>5</vt:i4>
      </vt:variant>
      <vt:variant>
        <vt:lpwstr/>
      </vt:variant>
      <vt:variant>
        <vt:lpwstr>_Toc450333276</vt:lpwstr>
      </vt:variant>
      <vt:variant>
        <vt:i4>1376309</vt:i4>
      </vt:variant>
      <vt:variant>
        <vt:i4>110</vt:i4>
      </vt:variant>
      <vt:variant>
        <vt:i4>0</vt:i4>
      </vt:variant>
      <vt:variant>
        <vt:i4>5</vt:i4>
      </vt:variant>
      <vt:variant>
        <vt:lpwstr/>
      </vt:variant>
      <vt:variant>
        <vt:lpwstr>_Toc450333275</vt:lpwstr>
      </vt:variant>
      <vt:variant>
        <vt:i4>1376309</vt:i4>
      </vt:variant>
      <vt:variant>
        <vt:i4>104</vt:i4>
      </vt:variant>
      <vt:variant>
        <vt:i4>0</vt:i4>
      </vt:variant>
      <vt:variant>
        <vt:i4>5</vt:i4>
      </vt:variant>
      <vt:variant>
        <vt:lpwstr/>
      </vt:variant>
      <vt:variant>
        <vt:lpwstr>_Toc450333274</vt:lpwstr>
      </vt:variant>
      <vt:variant>
        <vt:i4>1376309</vt:i4>
      </vt:variant>
      <vt:variant>
        <vt:i4>98</vt:i4>
      </vt:variant>
      <vt:variant>
        <vt:i4>0</vt:i4>
      </vt:variant>
      <vt:variant>
        <vt:i4>5</vt:i4>
      </vt:variant>
      <vt:variant>
        <vt:lpwstr/>
      </vt:variant>
      <vt:variant>
        <vt:lpwstr>_Toc450333273</vt:lpwstr>
      </vt:variant>
      <vt:variant>
        <vt:i4>1376309</vt:i4>
      </vt:variant>
      <vt:variant>
        <vt:i4>92</vt:i4>
      </vt:variant>
      <vt:variant>
        <vt:i4>0</vt:i4>
      </vt:variant>
      <vt:variant>
        <vt:i4>5</vt:i4>
      </vt:variant>
      <vt:variant>
        <vt:lpwstr/>
      </vt:variant>
      <vt:variant>
        <vt:lpwstr>_Toc450333272</vt:lpwstr>
      </vt:variant>
      <vt:variant>
        <vt:i4>1376309</vt:i4>
      </vt:variant>
      <vt:variant>
        <vt:i4>86</vt:i4>
      </vt:variant>
      <vt:variant>
        <vt:i4>0</vt:i4>
      </vt:variant>
      <vt:variant>
        <vt:i4>5</vt:i4>
      </vt:variant>
      <vt:variant>
        <vt:lpwstr/>
      </vt:variant>
      <vt:variant>
        <vt:lpwstr>_Toc450333270</vt:lpwstr>
      </vt:variant>
      <vt:variant>
        <vt:i4>1310773</vt:i4>
      </vt:variant>
      <vt:variant>
        <vt:i4>80</vt:i4>
      </vt:variant>
      <vt:variant>
        <vt:i4>0</vt:i4>
      </vt:variant>
      <vt:variant>
        <vt:i4>5</vt:i4>
      </vt:variant>
      <vt:variant>
        <vt:lpwstr/>
      </vt:variant>
      <vt:variant>
        <vt:lpwstr>_Toc450333269</vt:lpwstr>
      </vt:variant>
      <vt:variant>
        <vt:i4>1310773</vt:i4>
      </vt:variant>
      <vt:variant>
        <vt:i4>74</vt:i4>
      </vt:variant>
      <vt:variant>
        <vt:i4>0</vt:i4>
      </vt:variant>
      <vt:variant>
        <vt:i4>5</vt:i4>
      </vt:variant>
      <vt:variant>
        <vt:lpwstr/>
      </vt:variant>
      <vt:variant>
        <vt:lpwstr>_Toc450333268</vt:lpwstr>
      </vt:variant>
      <vt:variant>
        <vt:i4>1310773</vt:i4>
      </vt:variant>
      <vt:variant>
        <vt:i4>68</vt:i4>
      </vt:variant>
      <vt:variant>
        <vt:i4>0</vt:i4>
      </vt:variant>
      <vt:variant>
        <vt:i4>5</vt:i4>
      </vt:variant>
      <vt:variant>
        <vt:lpwstr/>
      </vt:variant>
      <vt:variant>
        <vt:lpwstr>_Toc450333267</vt:lpwstr>
      </vt:variant>
      <vt:variant>
        <vt:i4>1310773</vt:i4>
      </vt:variant>
      <vt:variant>
        <vt:i4>62</vt:i4>
      </vt:variant>
      <vt:variant>
        <vt:i4>0</vt:i4>
      </vt:variant>
      <vt:variant>
        <vt:i4>5</vt:i4>
      </vt:variant>
      <vt:variant>
        <vt:lpwstr/>
      </vt:variant>
      <vt:variant>
        <vt:lpwstr>_Toc450333266</vt:lpwstr>
      </vt:variant>
      <vt:variant>
        <vt:i4>1310773</vt:i4>
      </vt:variant>
      <vt:variant>
        <vt:i4>56</vt:i4>
      </vt:variant>
      <vt:variant>
        <vt:i4>0</vt:i4>
      </vt:variant>
      <vt:variant>
        <vt:i4>5</vt:i4>
      </vt:variant>
      <vt:variant>
        <vt:lpwstr/>
      </vt:variant>
      <vt:variant>
        <vt:lpwstr>_Toc450333265</vt:lpwstr>
      </vt:variant>
      <vt:variant>
        <vt:i4>1310773</vt:i4>
      </vt:variant>
      <vt:variant>
        <vt:i4>50</vt:i4>
      </vt:variant>
      <vt:variant>
        <vt:i4>0</vt:i4>
      </vt:variant>
      <vt:variant>
        <vt:i4>5</vt:i4>
      </vt:variant>
      <vt:variant>
        <vt:lpwstr/>
      </vt:variant>
      <vt:variant>
        <vt:lpwstr>_Toc450333262</vt:lpwstr>
      </vt:variant>
      <vt:variant>
        <vt:i4>1310773</vt:i4>
      </vt:variant>
      <vt:variant>
        <vt:i4>44</vt:i4>
      </vt:variant>
      <vt:variant>
        <vt:i4>0</vt:i4>
      </vt:variant>
      <vt:variant>
        <vt:i4>5</vt:i4>
      </vt:variant>
      <vt:variant>
        <vt:lpwstr/>
      </vt:variant>
      <vt:variant>
        <vt:lpwstr>_Toc450333261</vt:lpwstr>
      </vt:variant>
      <vt:variant>
        <vt:i4>1310773</vt:i4>
      </vt:variant>
      <vt:variant>
        <vt:i4>38</vt:i4>
      </vt:variant>
      <vt:variant>
        <vt:i4>0</vt:i4>
      </vt:variant>
      <vt:variant>
        <vt:i4>5</vt:i4>
      </vt:variant>
      <vt:variant>
        <vt:lpwstr/>
      </vt:variant>
      <vt:variant>
        <vt:lpwstr>_Toc450333260</vt:lpwstr>
      </vt:variant>
      <vt:variant>
        <vt:i4>1507381</vt:i4>
      </vt:variant>
      <vt:variant>
        <vt:i4>32</vt:i4>
      </vt:variant>
      <vt:variant>
        <vt:i4>0</vt:i4>
      </vt:variant>
      <vt:variant>
        <vt:i4>5</vt:i4>
      </vt:variant>
      <vt:variant>
        <vt:lpwstr/>
      </vt:variant>
      <vt:variant>
        <vt:lpwstr>_Toc450333259</vt:lpwstr>
      </vt:variant>
      <vt:variant>
        <vt:i4>1507381</vt:i4>
      </vt:variant>
      <vt:variant>
        <vt:i4>26</vt:i4>
      </vt:variant>
      <vt:variant>
        <vt:i4>0</vt:i4>
      </vt:variant>
      <vt:variant>
        <vt:i4>5</vt:i4>
      </vt:variant>
      <vt:variant>
        <vt:lpwstr/>
      </vt:variant>
      <vt:variant>
        <vt:lpwstr>_Toc450333258</vt:lpwstr>
      </vt:variant>
      <vt:variant>
        <vt:i4>1507381</vt:i4>
      </vt:variant>
      <vt:variant>
        <vt:i4>20</vt:i4>
      </vt:variant>
      <vt:variant>
        <vt:i4>0</vt:i4>
      </vt:variant>
      <vt:variant>
        <vt:i4>5</vt:i4>
      </vt:variant>
      <vt:variant>
        <vt:lpwstr/>
      </vt:variant>
      <vt:variant>
        <vt:lpwstr>_Toc450333257</vt:lpwstr>
      </vt:variant>
      <vt:variant>
        <vt:i4>1507381</vt:i4>
      </vt:variant>
      <vt:variant>
        <vt:i4>14</vt:i4>
      </vt:variant>
      <vt:variant>
        <vt:i4>0</vt:i4>
      </vt:variant>
      <vt:variant>
        <vt:i4>5</vt:i4>
      </vt:variant>
      <vt:variant>
        <vt:lpwstr/>
      </vt:variant>
      <vt:variant>
        <vt:lpwstr>_Toc450333256</vt:lpwstr>
      </vt:variant>
      <vt:variant>
        <vt:i4>1507381</vt:i4>
      </vt:variant>
      <vt:variant>
        <vt:i4>8</vt:i4>
      </vt:variant>
      <vt:variant>
        <vt:i4>0</vt:i4>
      </vt:variant>
      <vt:variant>
        <vt:i4>5</vt:i4>
      </vt:variant>
      <vt:variant>
        <vt:lpwstr/>
      </vt:variant>
      <vt:variant>
        <vt:lpwstr>_Toc450333255</vt:lpwstr>
      </vt:variant>
      <vt:variant>
        <vt:i4>1507381</vt:i4>
      </vt:variant>
      <vt:variant>
        <vt:i4>2</vt:i4>
      </vt:variant>
      <vt:variant>
        <vt:i4>0</vt:i4>
      </vt:variant>
      <vt:variant>
        <vt:i4>5</vt:i4>
      </vt:variant>
      <vt:variant>
        <vt:lpwstr/>
      </vt:variant>
      <vt:variant>
        <vt:lpwstr>_Toc450333254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2016-05-07T13:02:00Z</cp:lastPrinted>
  <dcterms:created xsi:type="dcterms:W3CDTF">2016-07-19T17:39:00Z</dcterms:created>
  <dcterms:modified xsi:type="dcterms:W3CDTF">2016-07-19T17:42:00Z</dcterms:modified>
</cp:coreProperties>
</file>