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9D12A" w14:textId="58F411D4" w:rsidR="009E3FEE" w:rsidRPr="00390EFD" w:rsidRDefault="009E3FEE" w:rsidP="00F358D8">
      <w:pPr>
        <w:spacing w:after="60" w:line="288" w:lineRule="auto"/>
        <w:jc w:val="center"/>
        <w:rPr>
          <w:rFonts w:asciiTheme="minorHAnsi" w:hAnsiTheme="minorHAnsi"/>
          <w:sz w:val="20"/>
          <w:szCs w:val="20"/>
        </w:rPr>
      </w:pPr>
    </w:p>
    <w:p w14:paraId="26765B41" w14:textId="77777777" w:rsidR="00466F75" w:rsidRPr="00390EFD" w:rsidRDefault="00466F75" w:rsidP="00F358D8">
      <w:pPr>
        <w:spacing w:after="60" w:line="288" w:lineRule="auto"/>
        <w:jc w:val="center"/>
        <w:rPr>
          <w:rFonts w:asciiTheme="minorHAnsi" w:hAnsiTheme="minorHAnsi"/>
          <w:sz w:val="20"/>
          <w:szCs w:val="20"/>
        </w:rPr>
      </w:pPr>
    </w:p>
    <w:p w14:paraId="267CCCAC" w14:textId="77777777" w:rsidR="00A60CDB" w:rsidRPr="00390EFD" w:rsidRDefault="00A60CDB" w:rsidP="00F358D8">
      <w:pPr>
        <w:spacing w:after="60" w:line="288" w:lineRule="auto"/>
        <w:jc w:val="center"/>
        <w:rPr>
          <w:rFonts w:asciiTheme="minorHAnsi" w:hAnsiTheme="minorHAnsi"/>
          <w:sz w:val="20"/>
          <w:szCs w:val="20"/>
        </w:rPr>
      </w:pPr>
    </w:p>
    <w:p w14:paraId="34A33126" w14:textId="4285C455" w:rsidR="0065147F" w:rsidRPr="00390EFD" w:rsidRDefault="0065147F" w:rsidP="00F358D8">
      <w:pPr>
        <w:spacing w:after="60" w:line="288" w:lineRule="auto"/>
        <w:jc w:val="center"/>
        <w:rPr>
          <w:rFonts w:asciiTheme="minorHAnsi" w:hAnsiTheme="minorHAnsi"/>
          <w:sz w:val="20"/>
          <w:szCs w:val="20"/>
        </w:rPr>
      </w:pPr>
      <w:r w:rsidRPr="00390EFD">
        <w:rPr>
          <w:rFonts w:asciiTheme="minorHAnsi" w:hAnsiTheme="minorHAnsi"/>
          <w:sz w:val="20"/>
          <w:szCs w:val="20"/>
        </w:rPr>
        <w:t>STELLANTIS FINANCIAL SERVICES</w:t>
      </w:r>
    </w:p>
    <w:p w14:paraId="73A1568B" w14:textId="77777777" w:rsidR="0065147F" w:rsidRPr="00390EFD" w:rsidRDefault="0065147F" w:rsidP="00F358D8">
      <w:pPr>
        <w:spacing w:after="60" w:line="288" w:lineRule="auto"/>
        <w:jc w:val="center"/>
        <w:rPr>
          <w:rFonts w:asciiTheme="minorHAnsi" w:hAnsiTheme="minorHAnsi"/>
          <w:sz w:val="20"/>
          <w:szCs w:val="20"/>
        </w:rPr>
      </w:pPr>
    </w:p>
    <w:p w14:paraId="48039AC9" w14:textId="671A5738" w:rsidR="0065147F" w:rsidRPr="00390EFD" w:rsidRDefault="00475A9F" w:rsidP="00F358D8">
      <w:pPr>
        <w:spacing w:after="60" w:line="288" w:lineRule="auto"/>
        <w:jc w:val="center"/>
        <w:rPr>
          <w:rFonts w:asciiTheme="minorHAnsi" w:hAnsiTheme="minorHAnsi"/>
          <w:caps/>
          <w:sz w:val="20"/>
          <w:szCs w:val="20"/>
        </w:rPr>
      </w:pPr>
      <w:r w:rsidRPr="00390EFD">
        <w:rPr>
          <w:rFonts w:asciiTheme="minorHAnsi" w:hAnsiTheme="minorHAnsi"/>
          <w:caps/>
          <w:sz w:val="20"/>
          <w:szCs w:val="20"/>
        </w:rPr>
        <w:t xml:space="preserve">SFS AI Roadmap </w:t>
      </w:r>
      <w:r w:rsidR="003366A7" w:rsidRPr="00390EFD">
        <w:rPr>
          <w:rFonts w:asciiTheme="minorHAnsi" w:hAnsiTheme="minorHAnsi"/>
          <w:caps/>
          <w:sz w:val="20"/>
          <w:szCs w:val="20"/>
        </w:rPr>
        <w:t>Evaluation</w:t>
      </w:r>
    </w:p>
    <w:p w14:paraId="4D55FABE" w14:textId="77777777" w:rsidR="0065147F" w:rsidRPr="00390EFD" w:rsidRDefault="0065147F" w:rsidP="00F358D8">
      <w:pPr>
        <w:spacing w:after="60" w:line="288" w:lineRule="auto"/>
        <w:jc w:val="center"/>
        <w:rPr>
          <w:rFonts w:asciiTheme="minorHAnsi" w:hAnsiTheme="minorHAnsi"/>
          <w:sz w:val="20"/>
          <w:szCs w:val="20"/>
        </w:rPr>
      </w:pPr>
    </w:p>
    <w:p w14:paraId="1540D8E4" w14:textId="14279E55" w:rsidR="0065147F" w:rsidRPr="00390EFD" w:rsidRDefault="0065147F" w:rsidP="00F358D8">
      <w:pPr>
        <w:spacing w:after="60" w:line="288" w:lineRule="auto"/>
        <w:jc w:val="center"/>
        <w:rPr>
          <w:rFonts w:asciiTheme="minorHAnsi" w:hAnsiTheme="minorHAnsi"/>
          <w:sz w:val="20"/>
          <w:szCs w:val="20"/>
        </w:rPr>
      </w:pPr>
      <w:r w:rsidRPr="00390EFD">
        <w:rPr>
          <w:rFonts w:asciiTheme="minorHAnsi" w:hAnsiTheme="minorHAnsi"/>
          <w:sz w:val="20"/>
          <w:szCs w:val="20"/>
        </w:rPr>
        <w:t>From Assessment to Action: Transforming SFS into a</w:t>
      </w:r>
      <w:r w:rsidR="00072517" w:rsidRPr="00390EFD">
        <w:rPr>
          <w:rFonts w:asciiTheme="minorHAnsi" w:hAnsiTheme="minorHAnsi"/>
          <w:sz w:val="20"/>
          <w:szCs w:val="20"/>
        </w:rPr>
        <w:t>n</w:t>
      </w:r>
      <w:r w:rsidRPr="00390EFD">
        <w:rPr>
          <w:rFonts w:asciiTheme="minorHAnsi" w:hAnsiTheme="minorHAnsi"/>
          <w:sz w:val="20"/>
          <w:szCs w:val="20"/>
        </w:rPr>
        <w:t xml:space="preserve"> AI-Ready Organization</w:t>
      </w:r>
    </w:p>
    <w:p w14:paraId="73CD55DA" w14:textId="77777777" w:rsidR="0065147F" w:rsidRPr="00390EFD" w:rsidRDefault="0065147F" w:rsidP="00F358D8">
      <w:pPr>
        <w:spacing w:after="60" w:line="288" w:lineRule="auto"/>
        <w:jc w:val="center"/>
        <w:rPr>
          <w:rFonts w:asciiTheme="minorHAnsi" w:hAnsiTheme="minorHAnsi"/>
          <w:sz w:val="20"/>
          <w:szCs w:val="20"/>
        </w:rPr>
      </w:pPr>
    </w:p>
    <w:p w14:paraId="276380C9" w14:textId="1E7A4FE4" w:rsidR="0065147F" w:rsidRPr="00390EFD" w:rsidRDefault="00084C86" w:rsidP="00F358D8">
      <w:pPr>
        <w:spacing w:after="60" w:line="288" w:lineRule="auto"/>
        <w:jc w:val="center"/>
        <w:rPr>
          <w:rFonts w:asciiTheme="minorHAnsi" w:hAnsiTheme="minorHAnsi"/>
          <w:sz w:val="20"/>
          <w:szCs w:val="20"/>
        </w:rPr>
      </w:pPr>
      <w:r w:rsidRPr="00390EFD">
        <w:rPr>
          <w:rFonts w:asciiTheme="minorHAnsi" w:hAnsiTheme="minorHAnsi"/>
          <w:sz w:val="20"/>
          <w:szCs w:val="20"/>
        </w:rPr>
        <w:t>February</w:t>
      </w:r>
      <w:r w:rsidR="0065147F" w:rsidRPr="00390EFD">
        <w:rPr>
          <w:rFonts w:asciiTheme="minorHAnsi" w:hAnsiTheme="minorHAnsi"/>
          <w:sz w:val="20"/>
          <w:szCs w:val="20"/>
        </w:rPr>
        <w:t xml:space="preserve"> 2026</w:t>
      </w:r>
    </w:p>
    <w:p w14:paraId="2F506AC6" w14:textId="77777777" w:rsidR="0065147F" w:rsidRPr="00390EFD" w:rsidRDefault="0065147F" w:rsidP="00F358D8">
      <w:pPr>
        <w:spacing w:after="60" w:line="288" w:lineRule="auto"/>
        <w:jc w:val="center"/>
        <w:rPr>
          <w:rFonts w:asciiTheme="minorHAnsi" w:hAnsiTheme="minorHAnsi"/>
          <w:sz w:val="20"/>
          <w:szCs w:val="20"/>
        </w:rPr>
      </w:pPr>
      <w:r w:rsidRPr="00390EFD">
        <w:rPr>
          <w:rFonts w:asciiTheme="minorHAnsi" w:hAnsiTheme="minorHAnsi"/>
          <w:sz w:val="20"/>
          <w:szCs w:val="20"/>
        </w:rPr>
        <w:t>Prepared by Earley Information Science</w:t>
      </w:r>
    </w:p>
    <w:p w14:paraId="3B1CF9E8" w14:textId="77777777" w:rsidR="0065147F" w:rsidRPr="00390EFD" w:rsidRDefault="0065147F" w:rsidP="00F358D8">
      <w:pPr>
        <w:spacing w:after="60" w:line="288" w:lineRule="auto"/>
        <w:jc w:val="center"/>
        <w:rPr>
          <w:rFonts w:asciiTheme="minorHAnsi" w:hAnsiTheme="minorHAnsi"/>
          <w:sz w:val="20"/>
          <w:szCs w:val="20"/>
        </w:rPr>
      </w:pPr>
      <w:r w:rsidRPr="00390EFD">
        <w:rPr>
          <w:rFonts w:asciiTheme="minorHAnsi" w:hAnsiTheme="minorHAnsi"/>
          <w:noProof/>
          <w:sz w:val="20"/>
          <w:szCs w:val="20"/>
        </w:rPr>
        <w:drawing>
          <wp:inline distT="0" distB="0" distL="0" distR="0" wp14:anchorId="61AC1A29" wp14:editId="51558940">
            <wp:extent cx="1073150" cy="319045"/>
            <wp:effectExtent l="0" t="0" r="0" b="5080"/>
            <wp:docPr id="1800905996" name="Picture 5" descr="A blue text on a black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42634CB-621C-0AA3-325D-CF93F15816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blue text on a black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742634CB-621C-0AA3-325D-CF93F158160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3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36E2" w14:textId="4EAB4CD8" w:rsidR="004109E0" w:rsidRPr="00390EFD" w:rsidRDefault="004109E0" w:rsidP="00F358D8">
      <w:pPr>
        <w:spacing w:after="60" w:line="288" w:lineRule="auto"/>
        <w:rPr>
          <w:rFonts w:asciiTheme="minorHAnsi" w:hAnsiTheme="minorHAnsi"/>
          <w:sz w:val="20"/>
          <w:szCs w:val="20"/>
        </w:rPr>
      </w:pPr>
      <w:r w:rsidRPr="00390EFD">
        <w:rPr>
          <w:rFonts w:asciiTheme="minorHAnsi" w:hAnsiTheme="minorHAnsi"/>
          <w:sz w:val="20"/>
          <w:szCs w:val="20"/>
        </w:rPr>
        <w:br w:type="page"/>
      </w:r>
    </w:p>
    <w:p w14:paraId="50FC3E7B" w14:textId="77777777" w:rsidR="007F2E92" w:rsidRPr="007F2E92" w:rsidRDefault="007F2E92" w:rsidP="00F358D8">
      <w:pPr>
        <w:spacing w:after="60" w:line="288" w:lineRule="auto"/>
        <w:rPr>
          <w:rFonts w:asciiTheme="minorHAnsi" w:hAnsiTheme="minorHAnsi"/>
          <w:sz w:val="28"/>
          <w:szCs w:val="28"/>
        </w:rPr>
      </w:pPr>
      <w:r w:rsidRPr="007F2E92">
        <w:rPr>
          <w:rFonts w:asciiTheme="minorHAnsi" w:hAnsiTheme="minorHAnsi"/>
          <w:b/>
          <w:bCs/>
          <w:sz w:val="28"/>
          <w:szCs w:val="28"/>
        </w:rPr>
        <w:t>Potentially Missing Initiatives</w:t>
      </w:r>
    </w:p>
    <w:p w14:paraId="64C61B92" w14:textId="77777777" w:rsidR="009866A1" w:rsidRPr="00390EFD" w:rsidRDefault="009866A1" w:rsidP="00CB637E">
      <w:pPr>
        <w:pStyle w:val="ListParagraph"/>
        <w:numPr>
          <w:ilvl w:val="0"/>
          <w:numId w:val="0"/>
        </w:numPr>
        <w:spacing w:after="60" w:line="288" w:lineRule="auto"/>
        <w:ind w:left="360"/>
        <w:rPr>
          <w:rFonts w:asciiTheme="minorHAnsi" w:hAnsiTheme="minorHAnsi"/>
          <w:b/>
          <w:bCs/>
          <w:sz w:val="20"/>
          <w:szCs w:val="20"/>
        </w:rPr>
      </w:pPr>
      <w:r w:rsidRPr="00390EFD">
        <w:rPr>
          <w:rFonts w:asciiTheme="minorHAnsi" w:hAnsiTheme="minorHAnsi"/>
          <w:b/>
          <w:bCs/>
          <w:sz w:val="20"/>
          <w:szCs w:val="20"/>
        </w:rPr>
        <w:t>Governance Gap: AI Model and Tooling Selection</w:t>
      </w:r>
    </w:p>
    <w:p w14:paraId="1F1CAB4C" w14:textId="77777777" w:rsidR="009866A1" w:rsidRPr="007F2E92" w:rsidRDefault="009866A1" w:rsidP="00F358D8">
      <w:pPr>
        <w:numPr>
          <w:ilvl w:val="0"/>
          <w:numId w:val="9"/>
        </w:numPr>
        <w:tabs>
          <w:tab w:val="clear" w:pos="1080"/>
          <w:tab w:val="num" w:pos="720"/>
        </w:tabs>
        <w:spacing w:after="60" w:line="288" w:lineRule="auto"/>
        <w:ind w:left="720"/>
        <w:rPr>
          <w:rFonts w:asciiTheme="minorHAnsi" w:hAnsiTheme="minorHAnsi"/>
          <w:sz w:val="20"/>
          <w:szCs w:val="20"/>
        </w:rPr>
      </w:pPr>
      <w:r w:rsidRPr="007F2E92">
        <w:rPr>
          <w:rFonts w:asciiTheme="minorHAnsi" w:hAnsiTheme="minorHAnsi"/>
          <w:sz w:val="20"/>
          <w:szCs w:val="20"/>
        </w:rPr>
        <w:t>The current initiative list has no defined process for evaluating, pricing, and approving AI models and tooling at the enterprise level</w:t>
      </w:r>
    </w:p>
    <w:p w14:paraId="29E454BC" w14:textId="77777777" w:rsidR="009866A1" w:rsidRPr="007F2E92" w:rsidRDefault="009866A1" w:rsidP="00F358D8">
      <w:pPr>
        <w:numPr>
          <w:ilvl w:val="0"/>
          <w:numId w:val="9"/>
        </w:numPr>
        <w:tabs>
          <w:tab w:val="clear" w:pos="1080"/>
          <w:tab w:val="num" w:pos="720"/>
        </w:tabs>
        <w:spacing w:after="60" w:line="288" w:lineRule="auto"/>
        <w:ind w:left="720"/>
        <w:rPr>
          <w:rFonts w:asciiTheme="minorHAnsi" w:hAnsiTheme="minorHAnsi"/>
          <w:sz w:val="20"/>
          <w:szCs w:val="20"/>
        </w:rPr>
      </w:pPr>
      <w:r w:rsidRPr="007F2E92">
        <w:rPr>
          <w:rFonts w:asciiTheme="minorHAnsi" w:hAnsiTheme="minorHAnsi"/>
          <w:sz w:val="20"/>
          <w:szCs w:val="20"/>
        </w:rPr>
        <w:t>Vendors like Genesys and Salesforce are actively selling AI capabilities directly to business units, creating unauthorized acquisition risk</w:t>
      </w:r>
    </w:p>
    <w:p w14:paraId="379366C5" w14:textId="77777777" w:rsidR="009866A1" w:rsidRPr="007F2E92" w:rsidRDefault="009866A1" w:rsidP="00F358D8">
      <w:pPr>
        <w:numPr>
          <w:ilvl w:val="0"/>
          <w:numId w:val="9"/>
        </w:numPr>
        <w:tabs>
          <w:tab w:val="clear" w:pos="1080"/>
          <w:tab w:val="num" w:pos="720"/>
        </w:tabs>
        <w:spacing w:after="60" w:line="288" w:lineRule="auto"/>
        <w:ind w:left="720"/>
        <w:rPr>
          <w:rFonts w:asciiTheme="minorHAnsi" w:hAnsiTheme="minorHAnsi"/>
          <w:sz w:val="20"/>
          <w:szCs w:val="20"/>
        </w:rPr>
      </w:pPr>
      <w:r w:rsidRPr="007F2E92">
        <w:rPr>
          <w:rFonts w:asciiTheme="minorHAnsi" w:hAnsiTheme="minorHAnsi"/>
          <w:sz w:val="20"/>
          <w:szCs w:val="20"/>
        </w:rPr>
        <w:t>Procurement has centralized software purchasing under Alison specifically to prevent this, but without a governance framework to support it</w:t>
      </w:r>
    </w:p>
    <w:p w14:paraId="2CDA6F6E" w14:textId="77777777" w:rsidR="009866A1" w:rsidRPr="007F2E92" w:rsidRDefault="009866A1" w:rsidP="00F358D8">
      <w:pPr>
        <w:numPr>
          <w:ilvl w:val="0"/>
          <w:numId w:val="9"/>
        </w:numPr>
        <w:tabs>
          <w:tab w:val="clear" w:pos="1080"/>
          <w:tab w:val="num" w:pos="720"/>
        </w:tabs>
        <w:spacing w:after="60" w:line="288" w:lineRule="auto"/>
        <w:ind w:left="720"/>
        <w:rPr>
          <w:rFonts w:asciiTheme="minorHAnsi" w:hAnsiTheme="minorHAnsi"/>
          <w:sz w:val="20"/>
          <w:szCs w:val="20"/>
        </w:rPr>
      </w:pPr>
      <w:r w:rsidRPr="007F2E92">
        <w:rPr>
          <w:rFonts w:asciiTheme="minorHAnsi" w:hAnsiTheme="minorHAnsi"/>
          <w:sz w:val="20"/>
          <w:szCs w:val="20"/>
        </w:rPr>
        <w:t>The AI governance committee is still developing its decision-making frameworks, leaving a critical gap in the interim</w:t>
      </w:r>
    </w:p>
    <w:p w14:paraId="52F19CF6" w14:textId="77777777" w:rsidR="009866A1" w:rsidRPr="007F2E92" w:rsidRDefault="009866A1" w:rsidP="00F358D8">
      <w:pPr>
        <w:numPr>
          <w:ilvl w:val="0"/>
          <w:numId w:val="9"/>
        </w:numPr>
        <w:tabs>
          <w:tab w:val="clear" w:pos="1080"/>
          <w:tab w:val="num" w:pos="720"/>
        </w:tabs>
        <w:spacing w:after="60" w:line="288" w:lineRule="auto"/>
        <w:ind w:left="720"/>
        <w:rPr>
          <w:rFonts w:asciiTheme="minorHAnsi" w:hAnsiTheme="minorHAnsi"/>
          <w:sz w:val="20"/>
          <w:szCs w:val="20"/>
        </w:rPr>
      </w:pPr>
      <w:r w:rsidRPr="007F2E92">
        <w:rPr>
          <w:rFonts w:asciiTheme="minorHAnsi" w:hAnsiTheme="minorHAnsi"/>
          <w:sz w:val="20"/>
          <w:szCs w:val="20"/>
        </w:rPr>
        <w:t xml:space="preserve">Recommend addressing this either as a standalone </w:t>
      </w:r>
      <w:r w:rsidRPr="00390EFD">
        <w:rPr>
          <w:rFonts w:asciiTheme="minorHAnsi" w:hAnsiTheme="minorHAnsi"/>
          <w:sz w:val="20"/>
          <w:szCs w:val="20"/>
        </w:rPr>
        <w:t>element</w:t>
      </w:r>
      <w:r w:rsidRPr="007F2E92">
        <w:rPr>
          <w:rFonts w:asciiTheme="minorHAnsi" w:hAnsiTheme="minorHAnsi"/>
          <w:sz w:val="20"/>
          <w:szCs w:val="20"/>
        </w:rPr>
        <w:t xml:space="preserve"> ("AI Model and Tooling Governance") or as an explicitly scoped upstream workstream within AI Tooling Approval and Rollout</w:t>
      </w:r>
    </w:p>
    <w:p w14:paraId="77F5D69D" w14:textId="5D83A4B5" w:rsidR="007F2E92" w:rsidRPr="007F2E92" w:rsidRDefault="007F2E92" w:rsidP="00CB637E">
      <w:pPr>
        <w:spacing w:after="60" w:line="288" w:lineRule="auto"/>
        <w:ind w:left="360"/>
        <w:rPr>
          <w:rFonts w:asciiTheme="minorHAnsi" w:hAnsiTheme="minorHAnsi"/>
          <w:sz w:val="20"/>
          <w:szCs w:val="20"/>
        </w:rPr>
      </w:pPr>
      <w:r w:rsidRPr="007F2E92">
        <w:rPr>
          <w:rFonts w:asciiTheme="minorHAnsi" w:hAnsiTheme="minorHAnsi"/>
          <w:b/>
          <w:bCs/>
          <w:sz w:val="20"/>
          <w:szCs w:val="20"/>
        </w:rPr>
        <w:t>Collections AI &amp; Decisioning Optimization</w:t>
      </w:r>
    </w:p>
    <w:p w14:paraId="2D372E63" w14:textId="77777777" w:rsidR="007F2E92" w:rsidRPr="00390EFD" w:rsidRDefault="007F2E92" w:rsidP="00F358D8">
      <w:pPr>
        <w:pStyle w:val="ListParagraph"/>
        <w:spacing w:after="60" w:line="288" w:lineRule="auto"/>
        <w:rPr>
          <w:rFonts w:asciiTheme="minorHAnsi" w:hAnsiTheme="minorHAnsi"/>
          <w:sz w:val="20"/>
          <w:szCs w:val="20"/>
        </w:rPr>
      </w:pPr>
      <w:r w:rsidRPr="00390EFD">
        <w:rPr>
          <w:rFonts w:asciiTheme="minorHAnsi" w:hAnsiTheme="minorHAnsi"/>
          <w:sz w:val="20"/>
          <w:szCs w:val="20"/>
        </w:rPr>
        <w:t>Arguably the highest near-term ROI opportunity at SFS, with no dedicated initiative on the current list</w:t>
      </w:r>
    </w:p>
    <w:p w14:paraId="38FB4E6D" w14:textId="77777777" w:rsidR="007F2E92" w:rsidRPr="00390EFD" w:rsidRDefault="007F2E92" w:rsidP="00F358D8">
      <w:pPr>
        <w:pStyle w:val="ListParagraph"/>
        <w:spacing w:after="60" w:line="288" w:lineRule="auto"/>
        <w:rPr>
          <w:rFonts w:asciiTheme="minorHAnsi" w:hAnsiTheme="minorHAnsi"/>
          <w:sz w:val="20"/>
          <w:szCs w:val="20"/>
        </w:rPr>
      </w:pPr>
      <w:r w:rsidRPr="00390EFD">
        <w:rPr>
          <w:rFonts w:asciiTheme="minorHAnsi" w:hAnsiTheme="minorHAnsi"/>
          <w:sz w:val="20"/>
          <w:szCs w:val="20"/>
        </w:rPr>
        <w:t>Greg Shreve's team manages 400+ FTE scaling to 600+, runs predictive payment propensity scoring, and is building delinquency prediction models</w:t>
      </w:r>
    </w:p>
    <w:p w14:paraId="1BFC89DC" w14:textId="77777777" w:rsidR="007F2E92" w:rsidRPr="00390EFD" w:rsidRDefault="007F2E92" w:rsidP="00F358D8">
      <w:pPr>
        <w:pStyle w:val="ListParagraph"/>
        <w:spacing w:after="60" w:line="288" w:lineRule="auto"/>
        <w:rPr>
          <w:rFonts w:asciiTheme="minorHAnsi" w:hAnsiTheme="minorHAnsi"/>
          <w:sz w:val="20"/>
          <w:szCs w:val="20"/>
        </w:rPr>
      </w:pPr>
      <w:r w:rsidRPr="00390EFD">
        <w:rPr>
          <w:rFonts w:asciiTheme="minorHAnsi" w:hAnsiTheme="minorHAnsi"/>
          <w:sz w:val="20"/>
          <w:szCs w:val="20"/>
        </w:rPr>
        <w:t>Actively contested tooling decision between Observe AI and Genesys AI underscores urgency</w:t>
      </w:r>
    </w:p>
    <w:p w14:paraId="424183BB" w14:textId="77777777" w:rsidR="007F2E92" w:rsidRPr="00390EFD" w:rsidRDefault="007F2E92" w:rsidP="00F358D8">
      <w:pPr>
        <w:pStyle w:val="ListParagraph"/>
        <w:spacing w:after="60" w:line="288" w:lineRule="auto"/>
        <w:rPr>
          <w:rFonts w:asciiTheme="minorHAnsi" w:hAnsiTheme="minorHAnsi"/>
          <w:sz w:val="20"/>
          <w:szCs w:val="20"/>
        </w:rPr>
      </w:pPr>
      <w:r w:rsidRPr="00390EFD">
        <w:rPr>
          <w:rFonts w:asciiTheme="minorHAnsi" w:hAnsiTheme="minorHAnsi"/>
          <w:sz w:val="20"/>
          <w:szCs w:val="20"/>
        </w:rPr>
        <w:t>Collections is a distinct operational domain with its own decisioning, dialer, and risk analytics stack — it should not be subsumed under Contact Center AI Transformation</w:t>
      </w:r>
    </w:p>
    <w:p w14:paraId="6667695C" w14:textId="7F23A510" w:rsidR="007F2E92" w:rsidRPr="00390EFD" w:rsidRDefault="007F2E92" w:rsidP="00F358D8">
      <w:pPr>
        <w:pStyle w:val="ListParagraph"/>
        <w:spacing w:after="60" w:line="288" w:lineRule="auto"/>
        <w:rPr>
          <w:rFonts w:asciiTheme="minorHAnsi" w:hAnsiTheme="minorHAnsi"/>
          <w:sz w:val="20"/>
          <w:szCs w:val="20"/>
        </w:rPr>
      </w:pPr>
      <w:r w:rsidRPr="00390EFD">
        <w:rPr>
          <w:rFonts w:asciiTheme="minorHAnsi" w:hAnsiTheme="minorHAnsi"/>
          <w:sz w:val="20"/>
          <w:szCs w:val="20"/>
        </w:rPr>
        <w:t>Recommend a dedicated</w:t>
      </w:r>
      <w:r w:rsidR="002A0437" w:rsidRPr="00390EFD">
        <w:rPr>
          <w:rFonts w:asciiTheme="minorHAnsi" w:hAnsiTheme="minorHAnsi"/>
          <w:sz w:val="20"/>
          <w:szCs w:val="20"/>
        </w:rPr>
        <w:t xml:space="preserve"> element</w:t>
      </w:r>
      <w:r w:rsidRPr="00390EFD">
        <w:rPr>
          <w:rFonts w:asciiTheme="minorHAnsi" w:hAnsiTheme="minorHAnsi"/>
          <w:sz w:val="20"/>
          <w:szCs w:val="20"/>
        </w:rPr>
        <w:t>: "Collections AI &amp; Decisioning Optimization"</w:t>
      </w:r>
    </w:p>
    <w:p w14:paraId="2841D2C1" w14:textId="77777777" w:rsidR="007F2E92" w:rsidRPr="007F2E92" w:rsidRDefault="007F2E92" w:rsidP="00CB637E">
      <w:pPr>
        <w:spacing w:after="60" w:line="288" w:lineRule="auto"/>
        <w:ind w:left="360"/>
        <w:rPr>
          <w:rFonts w:asciiTheme="minorHAnsi" w:hAnsiTheme="minorHAnsi"/>
          <w:sz w:val="20"/>
          <w:szCs w:val="20"/>
        </w:rPr>
      </w:pPr>
      <w:r w:rsidRPr="007F2E92">
        <w:rPr>
          <w:rFonts w:asciiTheme="minorHAnsi" w:hAnsiTheme="minorHAnsi"/>
          <w:b/>
          <w:bCs/>
          <w:sz w:val="20"/>
          <w:szCs w:val="20"/>
        </w:rPr>
        <w:t>Lease Maturity / Remarketing &amp; End-of-Lease Process Automation</w:t>
      </w:r>
    </w:p>
    <w:p w14:paraId="003EF1E9" w14:textId="77777777" w:rsidR="007F2E92" w:rsidRPr="00390EFD" w:rsidRDefault="007F2E92" w:rsidP="00F358D8">
      <w:pPr>
        <w:pStyle w:val="ListParagraph"/>
        <w:spacing w:after="60" w:line="288" w:lineRule="auto"/>
        <w:rPr>
          <w:rFonts w:asciiTheme="minorHAnsi" w:hAnsiTheme="minorHAnsi"/>
          <w:sz w:val="20"/>
          <w:szCs w:val="20"/>
        </w:rPr>
      </w:pPr>
      <w:r w:rsidRPr="00390EFD">
        <w:rPr>
          <w:rFonts w:asciiTheme="minorHAnsi" w:hAnsiTheme="minorHAnsi"/>
          <w:sz w:val="20"/>
          <w:szCs w:val="20"/>
        </w:rPr>
        <w:t>Explicitly flagged in the Phase 1 readout as a major future opportunity</w:t>
      </w:r>
    </w:p>
    <w:p w14:paraId="09D3292D" w14:textId="77777777" w:rsidR="007F2E92" w:rsidRPr="00390EFD" w:rsidRDefault="007F2E92" w:rsidP="00F358D8">
      <w:pPr>
        <w:pStyle w:val="ListParagraph"/>
        <w:spacing w:after="60" w:line="288" w:lineRule="auto"/>
        <w:rPr>
          <w:rFonts w:asciiTheme="minorHAnsi" w:hAnsiTheme="minorHAnsi"/>
          <w:sz w:val="20"/>
          <w:szCs w:val="20"/>
        </w:rPr>
      </w:pPr>
      <w:r w:rsidRPr="00390EFD">
        <w:rPr>
          <w:rFonts w:asciiTheme="minorHAnsi" w:hAnsiTheme="minorHAnsi"/>
          <w:sz w:val="20"/>
          <w:szCs w:val="20"/>
        </w:rPr>
        <w:t>SFS is scaling from current volumes to 70,000–100,000 vehicles monthly by 2027</w:t>
      </w:r>
    </w:p>
    <w:p w14:paraId="04DF594D" w14:textId="77777777" w:rsidR="007F2E92" w:rsidRPr="00390EFD" w:rsidRDefault="007F2E92" w:rsidP="00F358D8">
      <w:pPr>
        <w:pStyle w:val="ListParagraph"/>
        <w:spacing w:after="60" w:line="288" w:lineRule="auto"/>
        <w:rPr>
          <w:rFonts w:asciiTheme="minorHAnsi" w:hAnsiTheme="minorHAnsi"/>
          <w:sz w:val="20"/>
          <w:szCs w:val="20"/>
        </w:rPr>
      </w:pPr>
      <w:r w:rsidRPr="00390EFD">
        <w:rPr>
          <w:rFonts w:asciiTheme="minorHAnsi" w:hAnsiTheme="minorHAnsi"/>
          <w:sz w:val="20"/>
          <w:szCs w:val="20"/>
        </w:rPr>
        <w:t>Key components include the remarketing decision engine (channel optimization, pricing, vehicle routing), proactive telematics-driven customer interventions, and the Defi BPO migration</w:t>
      </w:r>
    </w:p>
    <w:p w14:paraId="07719870" w14:textId="0DC596D4" w:rsidR="007F2E92" w:rsidRPr="00390EFD" w:rsidRDefault="007F2E92" w:rsidP="00F358D8">
      <w:pPr>
        <w:pStyle w:val="ListParagraph"/>
        <w:spacing w:after="60" w:line="288" w:lineRule="auto"/>
        <w:rPr>
          <w:rFonts w:asciiTheme="minorHAnsi" w:hAnsiTheme="minorHAnsi"/>
          <w:sz w:val="20"/>
          <w:szCs w:val="20"/>
        </w:rPr>
      </w:pPr>
      <w:r w:rsidRPr="00390EFD">
        <w:rPr>
          <w:rFonts w:asciiTheme="minorHAnsi" w:hAnsiTheme="minorHAnsi"/>
          <w:sz w:val="20"/>
          <w:szCs w:val="20"/>
        </w:rPr>
        <w:t xml:space="preserve">Cuts across contact center, BI, Salesforce, and integration workstreams but doesn't fit cleanly into any existing </w:t>
      </w:r>
      <w:r w:rsidR="00A723A1" w:rsidRPr="00390EFD">
        <w:rPr>
          <w:rFonts w:asciiTheme="minorHAnsi" w:hAnsiTheme="minorHAnsi"/>
          <w:sz w:val="20"/>
          <w:szCs w:val="20"/>
        </w:rPr>
        <w:t>element</w:t>
      </w:r>
    </w:p>
    <w:p w14:paraId="2BF1B11F" w14:textId="77777777" w:rsidR="007F2E92" w:rsidRPr="00390EFD" w:rsidRDefault="007F2E92" w:rsidP="00F358D8">
      <w:pPr>
        <w:pStyle w:val="ListParagraph"/>
        <w:spacing w:after="60" w:line="288" w:lineRule="auto"/>
        <w:rPr>
          <w:rFonts w:asciiTheme="minorHAnsi" w:hAnsiTheme="minorHAnsi"/>
          <w:sz w:val="20"/>
          <w:szCs w:val="20"/>
        </w:rPr>
      </w:pPr>
      <w:r w:rsidRPr="00390EFD">
        <w:rPr>
          <w:rFonts w:asciiTheme="minorHAnsi" w:hAnsiTheme="minorHAnsi"/>
          <w:sz w:val="20"/>
          <w:szCs w:val="20"/>
        </w:rPr>
        <w:t>Recommend a dedicated initiative given the scale of the growth event and the data infrastructure requirements it will generate</w:t>
      </w:r>
    </w:p>
    <w:p w14:paraId="7224BA2E" w14:textId="77777777" w:rsidR="007F2E92" w:rsidRPr="007F2E92" w:rsidRDefault="007F2E92" w:rsidP="00CB637E">
      <w:pPr>
        <w:spacing w:after="60" w:line="288" w:lineRule="auto"/>
        <w:ind w:left="360"/>
        <w:rPr>
          <w:rFonts w:asciiTheme="minorHAnsi" w:hAnsiTheme="minorHAnsi"/>
          <w:sz w:val="20"/>
          <w:szCs w:val="20"/>
        </w:rPr>
      </w:pPr>
      <w:r w:rsidRPr="007F2E92">
        <w:rPr>
          <w:rFonts w:asciiTheme="minorHAnsi" w:hAnsiTheme="minorHAnsi"/>
          <w:b/>
          <w:bCs/>
          <w:sz w:val="20"/>
          <w:szCs w:val="20"/>
        </w:rPr>
        <w:t>Customer &amp; Dealer Self-Service / Digital Channels</w:t>
      </w:r>
    </w:p>
    <w:p w14:paraId="0607760E" w14:textId="77777777" w:rsidR="007F2E92" w:rsidRPr="00390EFD" w:rsidRDefault="007F2E92" w:rsidP="00F358D8">
      <w:pPr>
        <w:pStyle w:val="ListParagraph"/>
        <w:spacing w:after="60" w:line="288" w:lineRule="auto"/>
        <w:rPr>
          <w:rFonts w:asciiTheme="minorHAnsi" w:hAnsiTheme="minorHAnsi"/>
          <w:sz w:val="20"/>
          <w:szCs w:val="20"/>
        </w:rPr>
      </w:pPr>
      <w:r w:rsidRPr="00390EFD">
        <w:rPr>
          <w:rFonts w:asciiTheme="minorHAnsi" w:hAnsiTheme="minorHAnsi"/>
          <w:sz w:val="20"/>
          <w:szCs w:val="20"/>
        </w:rPr>
        <w:t>Distinct from Contact Center AI Transformation, which focuses on the agent and Genesys layer</w:t>
      </w:r>
    </w:p>
    <w:p w14:paraId="6748B234" w14:textId="77777777" w:rsidR="007F2E92" w:rsidRPr="00390EFD" w:rsidRDefault="007F2E92" w:rsidP="00F358D8">
      <w:pPr>
        <w:pStyle w:val="ListParagraph"/>
        <w:spacing w:after="60" w:line="288" w:lineRule="auto"/>
        <w:rPr>
          <w:rFonts w:asciiTheme="minorHAnsi" w:hAnsiTheme="minorHAnsi"/>
          <w:sz w:val="20"/>
          <w:szCs w:val="20"/>
        </w:rPr>
      </w:pPr>
      <w:r w:rsidRPr="00390EFD">
        <w:rPr>
          <w:rFonts w:asciiTheme="minorHAnsi" w:hAnsiTheme="minorHAnsi"/>
          <w:sz w:val="20"/>
          <w:szCs w:val="20"/>
        </w:rPr>
        <w:t>Sana's PO/website interview and the Lease Maturity business case both highlight the customer-facing portal as a critical gap</w:t>
      </w:r>
    </w:p>
    <w:p w14:paraId="6AE95ACA" w14:textId="77777777" w:rsidR="007F2E92" w:rsidRPr="00390EFD" w:rsidRDefault="007F2E92" w:rsidP="00F358D8">
      <w:pPr>
        <w:pStyle w:val="ListParagraph"/>
        <w:spacing w:after="60" w:line="288" w:lineRule="auto"/>
        <w:rPr>
          <w:rFonts w:asciiTheme="minorHAnsi" w:hAnsiTheme="minorHAnsi"/>
          <w:sz w:val="20"/>
          <w:szCs w:val="20"/>
        </w:rPr>
      </w:pPr>
      <w:r w:rsidRPr="00390EFD">
        <w:rPr>
          <w:rFonts w:asciiTheme="minorHAnsi" w:hAnsiTheme="minorHAnsi"/>
          <w:sz w:val="20"/>
          <w:szCs w:val="20"/>
        </w:rPr>
        <w:t>Specific weaknesses include the Defi portal for lease customers, lack of digital payment capabilities, absence of end-of-lease notification functionality, and insufficient chatbot/self-service deflection</w:t>
      </w:r>
    </w:p>
    <w:p w14:paraId="154CF8C9" w14:textId="77777777" w:rsidR="007F2E92" w:rsidRPr="00390EFD" w:rsidRDefault="007F2E92" w:rsidP="00F358D8">
      <w:pPr>
        <w:pStyle w:val="ListParagraph"/>
        <w:spacing w:after="60" w:line="288" w:lineRule="auto"/>
        <w:rPr>
          <w:rFonts w:asciiTheme="minorHAnsi" w:hAnsiTheme="minorHAnsi"/>
          <w:sz w:val="20"/>
          <w:szCs w:val="20"/>
        </w:rPr>
      </w:pPr>
      <w:r w:rsidRPr="00390EFD">
        <w:rPr>
          <w:rFonts w:asciiTheme="minorHAnsi" w:hAnsiTheme="minorHAnsi"/>
          <w:sz w:val="20"/>
          <w:szCs w:val="20"/>
        </w:rPr>
        <w:t>These gaps become acute ahead of the 2027 scaling event</w:t>
      </w:r>
    </w:p>
    <w:p w14:paraId="44F1052B" w14:textId="2DA47203" w:rsidR="007F2E92" w:rsidRPr="00390EFD" w:rsidRDefault="007F2E92" w:rsidP="00F358D8">
      <w:pPr>
        <w:pStyle w:val="ListParagraph"/>
        <w:spacing w:after="60" w:line="288" w:lineRule="auto"/>
        <w:rPr>
          <w:rFonts w:asciiTheme="minorHAnsi" w:hAnsiTheme="minorHAnsi"/>
          <w:sz w:val="20"/>
          <w:szCs w:val="20"/>
        </w:rPr>
      </w:pPr>
      <w:r w:rsidRPr="00390EFD">
        <w:rPr>
          <w:rFonts w:asciiTheme="minorHAnsi" w:hAnsiTheme="minorHAnsi"/>
          <w:sz w:val="20"/>
          <w:szCs w:val="20"/>
        </w:rPr>
        <w:t xml:space="preserve">Recommend a dedicated </w:t>
      </w:r>
      <w:r w:rsidR="00A723A1" w:rsidRPr="00390EFD">
        <w:rPr>
          <w:rFonts w:asciiTheme="minorHAnsi" w:hAnsiTheme="minorHAnsi"/>
          <w:sz w:val="20"/>
          <w:szCs w:val="20"/>
        </w:rPr>
        <w:t>element</w:t>
      </w:r>
      <w:r w:rsidRPr="00390EFD">
        <w:rPr>
          <w:rFonts w:asciiTheme="minorHAnsi" w:hAnsiTheme="minorHAnsi"/>
          <w:sz w:val="20"/>
          <w:szCs w:val="20"/>
        </w:rPr>
        <w:t>: "Customer &amp; Dealer Digital Experience / Self-Service"</w:t>
      </w:r>
    </w:p>
    <w:p w14:paraId="6D602DC4" w14:textId="77777777" w:rsidR="007F2E92" w:rsidRPr="007F2E92" w:rsidRDefault="007F2E92" w:rsidP="00CB637E">
      <w:pPr>
        <w:spacing w:after="60" w:line="288" w:lineRule="auto"/>
        <w:ind w:left="360"/>
        <w:rPr>
          <w:rFonts w:asciiTheme="minorHAnsi" w:hAnsiTheme="minorHAnsi"/>
          <w:sz w:val="20"/>
          <w:szCs w:val="20"/>
        </w:rPr>
      </w:pPr>
      <w:r w:rsidRPr="007F2E92">
        <w:rPr>
          <w:rFonts w:asciiTheme="minorHAnsi" w:hAnsiTheme="minorHAnsi"/>
          <w:b/>
          <w:bCs/>
          <w:sz w:val="20"/>
          <w:szCs w:val="20"/>
        </w:rPr>
        <w:t>EPMO &amp; Portfolio Intelligence / Prioritization</w:t>
      </w:r>
    </w:p>
    <w:p w14:paraId="1DC8AEAB" w14:textId="77777777" w:rsidR="007F2E92" w:rsidRPr="00390EFD" w:rsidRDefault="007F2E92" w:rsidP="00F358D8">
      <w:pPr>
        <w:pStyle w:val="ListParagraph"/>
        <w:spacing w:after="60" w:line="288" w:lineRule="auto"/>
        <w:rPr>
          <w:rFonts w:asciiTheme="minorHAnsi" w:hAnsiTheme="minorHAnsi"/>
          <w:sz w:val="20"/>
          <w:szCs w:val="20"/>
        </w:rPr>
      </w:pPr>
      <w:r w:rsidRPr="00390EFD">
        <w:rPr>
          <w:rFonts w:asciiTheme="minorHAnsi" w:hAnsiTheme="minorHAnsi"/>
          <w:sz w:val="20"/>
          <w:szCs w:val="20"/>
        </w:rPr>
        <w:t>Mike McKiggan's interview surfaces significant pain points with no current home on the initiative list</w:t>
      </w:r>
    </w:p>
    <w:p w14:paraId="36E19057" w14:textId="77777777" w:rsidR="007F2E92" w:rsidRPr="00390EFD" w:rsidRDefault="007F2E92" w:rsidP="00F358D8">
      <w:pPr>
        <w:pStyle w:val="ListParagraph"/>
        <w:spacing w:after="60" w:line="288" w:lineRule="auto"/>
        <w:rPr>
          <w:rFonts w:asciiTheme="minorHAnsi" w:hAnsiTheme="minorHAnsi"/>
          <w:sz w:val="20"/>
          <w:szCs w:val="20"/>
        </w:rPr>
      </w:pPr>
      <w:r w:rsidRPr="00390EFD">
        <w:rPr>
          <w:rFonts w:asciiTheme="minorHAnsi" w:hAnsiTheme="minorHAnsi"/>
          <w:sz w:val="20"/>
          <w:szCs w:val="20"/>
        </w:rPr>
        <w:t>Specific gaps include the inability to prioritize across competing projects, monthly project injections that derail planning, and no benefits realization tracking</w:t>
      </w:r>
    </w:p>
    <w:p w14:paraId="066B389E" w14:textId="77777777" w:rsidR="007F2E92" w:rsidRPr="00390EFD" w:rsidRDefault="007F2E92" w:rsidP="00F358D8">
      <w:pPr>
        <w:pStyle w:val="ListParagraph"/>
        <w:spacing w:after="60" w:line="288" w:lineRule="auto"/>
        <w:rPr>
          <w:rFonts w:asciiTheme="minorHAnsi" w:hAnsiTheme="minorHAnsi"/>
          <w:sz w:val="20"/>
          <w:szCs w:val="20"/>
        </w:rPr>
      </w:pPr>
      <w:r w:rsidRPr="00390EFD">
        <w:rPr>
          <w:rFonts w:asciiTheme="minorHAnsi" w:hAnsiTheme="minorHAnsi"/>
          <w:sz w:val="20"/>
          <w:szCs w:val="20"/>
        </w:rPr>
        <w:t>Mike explicitly requested EIS support on AI-powered portfolio management and business case tooling</w:t>
      </w:r>
    </w:p>
    <w:p w14:paraId="5A67C529" w14:textId="77777777" w:rsidR="007F2E92" w:rsidRPr="00390EFD" w:rsidRDefault="007F2E92" w:rsidP="00F358D8">
      <w:pPr>
        <w:pStyle w:val="ListParagraph"/>
        <w:spacing w:after="60" w:line="288" w:lineRule="auto"/>
        <w:rPr>
          <w:rFonts w:asciiTheme="minorHAnsi" w:hAnsiTheme="minorHAnsi"/>
          <w:sz w:val="20"/>
          <w:szCs w:val="20"/>
        </w:rPr>
      </w:pPr>
      <w:r w:rsidRPr="00390EFD">
        <w:rPr>
          <w:rFonts w:asciiTheme="minorHAnsi" w:hAnsiTheme="minorHAnsi"/>
          <w:sz w:val="20"/>
          <w:szCs w:val="20"/>
        </w:rPr>
        <w:t>Could be folded into Capacity &amp; Resource Planning Optimization, but the current name does not convey the EPMO governance and prioritization dimension</w:t>
      </w:r>
    </w:p>
    <w:p w14:paraId="054E47B8" w14:textId="77777777" w:rsidR="00936AF7" w:rsidRPr="00390EFD" w:rsidRDefault="007F2E92" w:rsidP="00936AF7">
      <w:pPr>
        <w:pStyle w:val="ListParagraph"/>
        <w:spacing w:after="60" w:line="288" w:lineRule="auto"/>
        <w:rPr>
          <w:rFonts w:asciiTheme="minorHAnsi" w:hAnsiTheme="minorHAnsi"/>
          <w:sz w:val="20"/>
          <w:szCs w:val="20"/>
        </w:rPr>
      </w:pPr>
      <w:r w:rsidRPr="00390EFD">
        <w:rPr>
          <w:rFonts w:asciiTheme="minorHAnsi" w:hAnsiTheme="minorHAnsi"/>
          <w:sz w:val="20"/>
          <w:szCs w:val="20"/>
        </w:rPr>
        <w:t xml:space="preserve">Recommend either renaming that </w:t>
      </w:r>
      <w:r w:rsidR="00A723A1" w:rsidRPr="00390EFD">
        <w:rPr>
          <w:rFonts w:asciiTheme="minorHAnsi" w:hAnsiTheme="minorHAnsi"/>
          <w:sz w:val="20"/>
          <w:szCs w:val="20"/>
        </w:rPr>
        <w:t>element</w:t>
      </w:r>
      <w:r w:rsidRPr="00390EFD">
        <w:rPr>
          <w:rFonts w:asciiTheme="minorHAnsi" w:hAnsiTheme="minorHAnsi"/>
          <w:sz w:val="20"/>
          <w:szCs w:val="20"/>
        </w:rPr>
        <w:t xml:space="preserve"> or creating a distinct EPMO-focused initiative</w:t>
      </w:r>
    </w:p>
    <w:p w14:paraId="2026393B" w14:textId="166394C0" w:rsidR="007F2E92" w:rsidRPr="00390EFD" w:rsidRDefault="007F2E92" w:rsidP="00936AF7">
      <w:pPr>
        <w:pStyle w:val="ListParagraph"/>
        <w:numPr>
          <w:ilvl w:val="0"/>
          <w:numId w:val="0"/>
        </w:numPr>
        <w:spacing w:after="60" w:line="288" w:lineRule="auto"/>
        <w:ind w:left="720" w:hanging="720"/>
        <w:rPr>
          <w:rFonts w:asciiTheme="minorHAnsi" w:hAnsiTheme="minorHAnsi"/>
          <w:sz w:val="28"/>
          <w:szCs w:val="28"/>
        </w:rPr>
      </w:pPr>
      <w:r w:rsidRPr="00390EFD">
        <w:rPr>
          <w:rFonts w:asciiTheme="minorHAnsi" w:hAnsiTheme="minorHAnsi"/>
          <w:b/>
          <w:bCs/>
          <w:sz w:val="28"/>
          <w:szCs w:val="28"/>
        </w:rPr>
        <w:t>Initiatives to Reconsider or Consolidate</w:t>
      </w:r>
    </w:p>
    <w:p w14:paraId="756E5616" w14:textId="77777777" w:rsidR="007F2E92" w:rsidRPr="007F2E92" w:rsidRDefault="007F2E92" w:rsidP="00CB637E">
      <w:pPr>
        <w:spacing w:after="60" w:line="288" w:lineRule="auto"/>
        <w:rPr>
          <w:rFonts w:asciiTheme="minorHAnsi" w:hAnsiTheme="minorHAnsi"/>
          <w:sz w:val="20"/>
          <w:szCs w:val="20"/>
        </w:rPr>
      </w:pPr>
      <w:r w:rsidRPr="007F2E92">
        <w:rPr>
          <w:rFonts w:asciiTheme="minorHAnsi" w:hAnsiTheme="minorHAnsi"/>
          <w:b/>
          <w:bCs/>
          <w:sz w:val="20"/>
          <w:szCs w:val="20"/>
        </w:rPr>
        <w:t>Offshore &amp; Distributed Team Collaboration</w:t>
      </w:r>
    </w:p>
    <w:p w14:paraId="24E9790A" w14:textId="77777777" w:rsidR="007F2E92" w:rsidRPr="007F2E92" w:rsidRDefault="007F2E92" w:rsidP="00F358D8">
      <w:pPr>
        <w:numPr>
          <w:ilvl w:val="0"/>
          <w:numId w:val="10"/>
        </w:numPr>
        <w:tabs>
          <w:tab w:val="clear" w:pos="720"/>
        </w:tabs>
        <w:spacing w:after="60" w:line="288" w:lineRule="auto"/>
        <w:rPr>
          <w:rFonts w:asciiTheme="minorHAnsi" w:hAnsiTheme="minorHAnsi"/>
          <w:sz w:val="20"/>
          <w:szCs w:val="20"/>
        </w:rPr>
      </w:pPr>
      <w:r w:rsidRPr="007F2E92">
        <w:rPr>
          <w:rFonts w:asciiTheme="minorHAnsi" w:hAnsiTheme="minorHAnsi"/>
          <w:sz w:val="20"/>
          <w:szCs w:val="20"/>
        </w:rPr>
        <w:t>Coordination friction appeared in some interviews but is primarily a symptom of broader tribal knowledge and SDLC process gaps, not a strategic AI opportunity in its own right</w:t>
      </w:r>
    </w:p>
    <w:p w14:paraId="2BD52F9A" w14:textId="77777777" w:rsidR="007F2E92" w:rsidRPr="007F2E92" w:rsidRDefault="007F2E92" w:rsidP="00F358D8">
      <w:pPr>
        <w:numPr>
          <w:ilvl w:val="0"/>
          <w:numId w:val="10"/>
        </w:numPr>
        <w:tabs>
          <w:tab w:val="clear" w:pos="720"/>
        </w:tabs>
        <w:spacing w:after="60" w:line="288" w:lineRule="auto"/>
        <w:rPr>
          <w:rFonts w:asciiTheme="minorHAnsi" w:hAnsiTheme="minorHAnsi"/>
          <w:sz w:val="20"/>
          <w:szCs w:val="20"/>
        </w:rPr>
      </w:pPr>
      <w:r w:rsidRPr="007F2E92">
        <w:rPr>
          <w:rFonts w:asciiTheme="minorHAnsi" w:hAnsiTheme="minorHAnsi"/>
          <w:sz w:val="20"/>
          <w:szCs w:val="20"/>
        </w:rPr>
        <w:t>Risks delivering a communication tool rather than meaningful business impact</w:t>
      </w:r>
    </w:p>
    <w:p w14:paraId="2C8FFEEA" w14:textId="77777777" w:rsidR="007F2E92" w:rsidRPr="007F2E92" w:rsidRDefault="007F2E92" w:rsidP="00F358D8">
      <w:pPr>
        <w:numPr>
          <w:ilvl w:val="0"/>
          <w:numId w:val="10"/>
        </w:numPr>
        <w:tabs>
          <w:tab w:val="clear" w:pos="720"/>
        </w:tabs>
        <w:spacing w:after="60" w:line="288" w:lineRule="auto"/>
        <w:rPr>
          <w:rFonts w:asciiTheme="minorHAnsi" w:hAnsiTheme="minorHAnsi"/>
          <w:sz w:val="20"/>
          <w:szCs w:val="20"/>
        </w:rPr>
      </w:pPr>
      <w:r w:rsidRPr="007F2E92">
        <w:rPr>
          <w:rFonts w:asciiTheme="minorHAnsi" w:hAnsiTheme="minorHAnsi"/>
          <w:sz w:val="20"/>
          <w:szCs w:val="20"/>
        </w:rPr>
        <w:t>Recommend rolling into SDLC Workflow Documentation &amp; Standardization or removing it entirely</w:t>
      </w:r>
    </w:p>
    <w:p w14:paraId="15F267C2" w14:textId="77777777" w:rsidR="007F2E92" w:rsidRPr="007F2E92" w:rsidRDefault="007F2E92" w:rsidP="00CB637E">
      <w:pPr>
        <w:spacing w:after="60" w:line="288" w:lineRule="auto"/>
        <w:rPr>
          <w:rFonts w:asciiTheme="minorHAnsi" w:hAnsiTheme="minorHAnsi"/>
          <w:sz w:val="20"/>
          <w:szCs w:val="20"/>
        </w:rPr>
      </w:pPr>
      <w:r w:rsidRPr="007F2E92">
        <w:rPr>
          <w:rFonts w:asciiTheme="minorHAnsi" w:hAnsiTheme="minorHAnsi"/>
          <w:b/>
          <w:bCs/>
          <w:sz w:val="20"/>
          <w:szCs w:val="20"/>
        </w:rPr>
        <w:t>AI Infrastructure &amp; Cost Management</w:t>
      </w:r>
    </w:p>
    <w:p w14:paraId="0F83359A" w14:textId="77777777" w:rsidR="007F2E92" w:rsidRPr="007F2E92" w:rsidRDefault="007F2E92" w:rsidP="00F358D8">
      <w:pPr>
        <w:numPr>
          <w:ilvl w:val="0"/>
          <w:numId w:val="10"/>
        </w:numPr>
        <w:tabs>
          <w:tab w:val="clear" w:pos="720"/>
        </w:tabs>
        <w:spacing w:after="60" w:line="288" w:lineRule="auto"/>
        <w:rPr>
          <w:rFonts w:asciiTheme="minorHAnsi" w:hAnsiTheme="minorHAnsi"/>
          <w:sz w:val="20"/>
          <w:szCs w:val="20"/>
        </w:rPr>
      </w:pPr>
      <w:r w:rsidRPr="007F2E92">
        <w:rPr>
          <w:rFonts w:asciiTheme="minorHAnsi" w:hAnsiTheme="minorHAnsi"/>
          <w:sz w:val="20"/>
          <w:szCs w:val="20"/>
        </w:rPr>
        <w:t>The underlying concern (Mike's "pay by the drink" issue) is legitimate and well-documented</w:t>
      </w:r>
    </w:p>
    <w:p w14:paraId="37AC0A4C" w14:textId="34F9B01A" w:rsidR="007F2E92" w:rsidRPr="007F2E92" w:rsidRDefault="007F2E92" w:rsidP="00F358D8">
      <w:pPr>
        <w:numPr>
          <w:ilvl w:val="0"/>
          <w:numId w:val="10"/>
        </w:numPr>
        <w:tabs>
          <w:tab w:val="clear" w:pos="720"/>
        </w:tabs>
        <w:spacing w:after="60" w:line="288" w:lineRule="auto"/>
        <w:rPr>
          <w:rFonts w:asciiTheme="minorHAnsi" w:hAnsiTheme="minorHAnsi"/>
          <w:sz w:val="20"/>
          <w:szCs w:val="20"/>
        </w:rPr>
      </w:pPr>
      <w:r w:rsidRPr="007F2E92">
        <w:rPr>
          <w:rFonts w:asciiTheme="minorHAnsi" w:hAnsiTheme="minorHAnsi"/>
          <w:sz w:val="20"/>
          <w:szCs w:val="20"/>
        </w:rPr>
        <w:t xml:space="preserve">However, as a standalone </w:t>
      </w:r>
      <w:r w:rsidR="002971FD" w:rsidRPr="00390EFD">
        <w:rPr>
          <w:rFonts w:asciiTheme="minorHAnsi" w:hAnsiTheme="minorHAnsi"/>
          <w:sz w:val="20"/>
          <w:szCs w:val="20"/>
        </w:rPr>
        <w:t>element</w:t>
      </w:r>
      <w:r w:rsidRPr="007F2E92">
        <w:rPr>
          <w:rFonts w:asciiTheme="minorHAnsi" w:hAnsiTheme="minorHAnsi"/>
          <w:sz w:val="20"/>
          <w:szCs w:val="20"/>
        </w:rPr>
        <w:t xml:space="preserve"> it may be too thin and operational to sustain its own initiative</w:t>
      </w:r>
    </w:p>
    <w:p w14:paraId="5E13C5AC" w14:textId="77777777" w:rsidR="007F2E92" w:rsidRPr="007F2E92" w:rsidRDefault="007F2E92" w:rsidP="00F358D8">
      <w:pPr>
        <w:numPr>
          <w:ilvl w:val="0"/>
          <w:numId w:val="10"/>
        </w:numPr>
        <w:tabs>
          <w:tab w:val="clear" w:pos="720"/>
        </w:tabs>
        <w:spacing w:after="60" w:line="288" w:lineRule="auto"/>
        <w:rPr>
          <w:rFonts w:asciiTheme="minorHAnsi" w:hAnsiTheme="minorHAnsi"/>
          <w:sz w:val="20"/>
          <w:szCs w:val="20"/>
        </w:rPr>
      </w:pPr>
      <w:r w:rsidRPr="007F2E92">
        <w:rPr>
          <w:rFonts w:asciiTheme="minorHAnsi" w:hAnsiTheme="minorHAnsi"/>
          <w:sz w:val="20"/>
          <w:szCs w:val="20"/>
        </w:rPr>
        <w:t>Recommend repositioning as a workstream within AI Governance Process &amp; Workflows or Enterprise Data Foundation for AI</w:t>
      </w:r>
    </w:p>
    <w:p w14:paraId="37933CF0" w14:textId="77777777" w:rsidR="007F2E92" w:rsidRPr="007F2E92" w:rsidRDefault="007F2E92" w:rsidP="00CB637E">
      <w:pPr>
        <w:spacing w:after="60" w:line="288" w:lineRule="auto"/>
        <w:rPr>
          <w:rFonts w:asciiTheme="minorHAnsi" w:hAnsiTheme="minorHAnsi"/>
          <w:sz w:val="20"/>
          <w:szCs w:val="20"/>
        </w:rPr>
      </w:pPr>
      <w:r w:rsidRPr="007F2E92">
        <w:rPr>
          <w:rFonts w:asciiTheme="minorHAnsi" w:hAnsiTheme="minorHAnsi"/>
          <w:b/>
          <w:bCs/>
          <w:sz w:val="20"/>
          <w:szCs w:val="20"/>
        </w:rPr>
        <w:t>SDLC AI Enhancement: Integration / Azure Migration</w:t>
      </w:r>
    </w:p>
    <w:p w14:paraId="26959AC8" w14:textId="77777777" w:rsidR="007F2E92" w:rsidRPr="007F2E92" w:rsidRDefault="007F2E92" w:rsidP="00F358D8">
      <w:pPr>
        <w:numPr>
          <w:ilvl w:val="0"/>
          <w:numId w:val="10"/>
        </w:numPr>
        <w:tabs>
          <w:tab w:val="clear" w:pos="720"/>
        </w:tabs>
        <w:spacing w:after="60" w:line="288" w:lineRule="auto"/>
        <w:rPr>
          <w:rFonts w:asciiTheme="minorHAnsi" w:hAnsiTheme="minorHAnsi"/>
          <w:sz w:val="20"/>
          <w:szCs w:val="20"/>
        </w:rPr>
      </w:pPr>
      <w:r w:rsidRPr="007F2E92">
        <w:rPr>
          <w:rFonts w:asciiTheme="minorHAnsi" w:hAnsiTheme="minorHAnsi"/>
          <w:sz w:val="20"/>
          <w:szCs w:val="20"/>
        </w:rPr>
        <w:t>The MuleSoft-to-Azure APIM migration is well-documented and architecturally important, but is fundamentally a platform engineering project with AI implications — not an AI initiative with integration implications</w:t>
      </w:r>
    </w:p>
    <w:p w14:paraId="545FAB18" w14:textId="77777777" w:rsidR="007F2E92" w:rsidRPr="007F2E92" w:rsidRDefault="007F2E92" w:rsidP="00F358D8">
      <w:pPr>
        <w:numPr>
          <w:ilvl w:val="0"/>
          <w:numId w:val="10"/>
        </w:numPr>
        <w:tabs>
          <w:tab w:val="clear" w:pos="720"/>
        </w:tabs>
        <w:spacing w:after="60" w:line="288" w:lineRule="auto"/>
        <w:rPr>
          <w:rFonts w:asciiTheme="minorHAnsi" w:hAnsiTheme="minorHAnsi"/>
          <w:sz w:val="20"/>
          <w:szCs w:val="20"/>
        </w:rPr>
      </w:pPr>
      <w:r w:rsidRPr="007F2E92">
        <w:rPr>
          <w:rFonts w:asciiTheme="minorHAnsi" w:hAnsiTheme="minorHAnsi"/>
          <w:sz w:val="20"/>
          <w:szCs w:val="20"/>
        </w:rPr>
        <w:t>Framing it as an "SDLC AI Enhancement" may overstate the AI angle and understate the architectural foundation work</w:t>
      </w:r>
    </w:p>
    <w:p w14:paraId="753399A6" w14:textId="77777777" w:rsidR="007F2E92" w:rsidRPr="007F2E92" w:rsidRDefault="007F2E92" w:rsidP="00F358D8">
      <w:pPr>
        <w:numPr>
          <w:ilvl w:val="0"/>
          <w:numId w:val="10"/>
        </w:numPr>
        <w:tabs>
          <w:tab w:val="clear" w:pos="720"/>
        </w:tabs>
        <w:spacing w:after="60" w:line="288" w:lineRule="auto"/>
        <w:rPr>
          <w:rFonts w:asciiTheme="minorHAnsi" w:hAnsiTheme="minorHAnsi"/>
          <w:sz w:val="20"/>
          <w:szCs w:val="20"/>
        </w:rPr>
      </w:pPr>
      <w:r w:rsidRPr="007F2E92">
        <w:rPr>
          <w:rFonts w:asciiTheme="minorHAnsi" w:hAnsiTheme="minorHAnsi"/>
          <w:sz w:val="20"/>
          <w:szCs w:val="20"/>
        </w:rPr>
        <w:t>Potential redundancy with Integration Architecture Modernization should be explicitly resolved</w:t>
      </w:r>
    </w:p>
    <w:p w14:paraId="582E157E" w14:textId="0D194B48" w:rsidR="007F2E92" w:rsidRPr="007F2E92" w:rsidRDefault="007F2E92" w:rsidP="00F358D8">
      <w:pPr>
        <w:spacing w:after="60" w:line="288" w:lineRule="auto"/>
        <w:rPr>
          <w:rFonts w:asciiTheme="minorHAnsi" w:hAnsiTheme="minorHAnsi"/>
          <w:sz w:val="28"/>
          <w:szCs w:val="28"/>
        </w:rPr>
      </w:pPr>
      <w:r w:rsidRPr="007F2E92">
        <w:rPr>
          <w:rFonts w:asciiTheme="minorHAnsi" w:hAnsiTheme="minorHAnsi"/>
          <w:b/>
          <w:bCs/>
          <w:sz w:val="28"/>
          <w:szCs w:val="28"/>
        </w:rPr>
        <w:t>Summary</w:t>
      </w:r>
    </w:p>
    <w:p w14:paraId="1A4D8265" w14:textId="2D303D45" w:rsidR="00B65C7C" w:rsidRPr="00390EFD" w:rsidRDefault="00E91D5A" w:rsidP="00F358D8">
      <w:pPr>
        <w:numPr>
          <w:ilvl w:val="0"/>
          <w:numId w:val="11"/>
        </w:numPr>
        <w:spacing w:after="60" w:line="288" w:lineRule="auto"/>
        <w:rPr>
          <w:rFonts w:asciiTheme="minorHAnsi" w:hAnsiTheme="minorHAnsi"/>
          <w:sz w:val="20"/>
          <w:szCs w:val="20"/>
        </w:rPr>
      </w:pPr>
      <w:r w:rsidRPr="007F2E92">
        <w:rPr>
          <w:rFonts w:asciiTheme="minorHAnsi" w:hAnsiTheme="minorHAnsi"/>
          <w:sz w:val="20"/>
          <w:szCs w:val="20"/>
        </w:rPr>
        <w:t>Resolving</w:t>
      </w:r>
      <w:r w:rsidRPr="00390EFD">
        <w:rPr>
          <w:rFonts w:asciiTheme="minorHAnsi" w:hAnsiTheme="minorHAnsi"/>
          <w:sz w:val="20"/>
          <w:szCs w:val="20"/>
        </w:rPr>
        <w:t xml:space="preserve"> </w:t>
      </w:r>
      <w:r w:rsidR="00533F6E" w:rsidRPr="007F2E92">
        <w:rPr>
          <w:rFonts w:asciiTheme="minorHAnsi" w:hAnsiTheme="minorHAnsi"/>
          <w:sz w:val="20"/>
          <w:szCs w:val="20"/>
        </w:rPr>
        <w:t xml:space="preserve">and closing the </w:t>
      </w:r>
      <w:r w:rsidR="00533F6E" w:rsidRPr="007F2E92">
        <w:rPr>
          <w:rFonts w:asciiTheme="minorHAnsi" w:hAnsiTheme="minorHAnsi"/>
          <w:b/>
          <w:bCs/>
          <w:sz w:val="20"/>
          <w:szCs w:val="20"/>
        </w:rPr>
        <w:t>model and tooling governance gap</w:t>
      </w:r>
      <w:r w:rsidR="00533F6E" w:rsidRPr="007F2E92">
        <w:rPr>
          <w:rFonts w:asciiTheme="minorHAnsi" w:hAnsiTheme="minorHAnsi"/>
          <w:sz w:val="20"/>
          <w:szCs w:val="20"/>
        </w:rPr>
        <w:t xml:space="preserve"> are near-term actions that will improve the overall coherence of the roadmap</w:t>
      </w:r>
      <w:r w:rsidR="00533F6E" w:rsidRPr="00390EFD">
        <w:rPr>
          <w:rFonts w:asciiTheme="minorHAnsi" w:hAnsiTheme="minorHAnsi"/>
          <w:sz w:val="20"/>
          <w:szCs w:val="20"/>
        </w:rPr>
        <w:t xml:space="preserve"> </w:t>
      </w:r>
    </w:p>
    <w:p w14:paraId="7AFB6108" w14:textId="73C6523A" w:rsidR="007F2E92" w:rsidRPr="007F2E92" w:rsidRDefault="007F2E92" w:rsidP="00F358D8">
      <w:pPr>
        <w:numPr>
          <w:ilvl w:val="0"/>
          <w:numId w:val="11"/>
        </w:numPr>
        <w:spacing w:after="60" w:line="288" w:lineRule="auto"/>
        <w:rPr>
          <w:rFonts w:asciiTheme="minorHAnsi" w:hAnsiTheme="minorHAnsi"/>
          <w:sz w:val="20"/>
          <w:szCs w:val="20"/>
        </w:rPr>
      </w:pPr>
      <w:r w:rsidRPr="007F2E92">
        <w:rPr>
          <w:rFonts w:asciiTheme="minorHAnsi" w:hAnsiTheme="minorHAnsi"/>
          <w:sz w:val="20"/>
          <w:szCs w:val="20"/>
        </w:rPr>
        <w:t xml:space="preserve">The two clearest gaps are </w:t>
      </w:r>
      <w:r w:rsidRPr="007F2E92">
        <w:rPr>
          <w:rFonts w:asciiTheme="minorHAnsi" w:hAnsiTheme="minorHAnsi"/>
          <w:b/>
          <w:bCs/>
          <w:sz w:val="20"/>
          <w:szCs w:val="20"/>
        </w:rPr>
        <w:t>Collections AI &amp; Decisioning</w:t>
      </w:r>
      <w:r w:rsidRPr="007F2E92">
        <w:rPr>
          <w:rFonts w:asciiTheme="minorHAnsi" w:hAnsiTheme="minorHAnsi"/>
          <w:sz w:val="20"/>
          <w:szCs w:val="20"/>
        </w:rPr>
        <w:t xml:space="preserve"> and </w:t>
      </w:r>
      <w:r w:rsidRPr="007F2E92">
        <w:rPr>
          <w:rFonts w:asciiTheme="minorHAnsi" w:hAnsiTheme="minorHAnsi"/>
          <w:b/>
          <w:bCs/>
          <w:sz w:val="20"/>
          <w:szCs w:val="20"/>
        </w:rPr>
        <w:t>Lease Maturity / Remarketing</w:t>
      </w:r>
      <w:r w:rsidRPr="007F2E92">
        <w:rPr>
          <w:rFonts w:asciiTheme="minorHAnsi" w:hAnsiTheme="minorHAnsi"/>
          <w:sz w:val="20"/>
          <w:szCs w:val="20"/>
        </w:rPr>
        <w:t xml:space="preserve"> — large, well-documented domains with significant scaling pressure and quantifiable ROI that currently have no dedicated initiative</w:t>
      </w:r>
    </w:p>
    <w:p w14:paraId="18C65D14" w14:textId="77777777" w:rsidR="007F2E92" w:rsidRPr="007F2E92" w:rsidRDefault="007F2E92" w:rsidP="00F358D8">
      <w:pPr>
        <w:numPr>
          <w:ilvl w:val="0"/>
          <w:numId w:val="11"/>
        </w:numPr>
        <w:spacing w:after="60" w:line="288" w:lineRule="auto"/>
        <w:rPr>
          <w:rFonts w:asciiTheme="minorHAnsi" w:hAnsiTheme="minorHAnsi"/>
          <w:sz w:val="20"/>
          <w:szCs w:val="20"/>
        </w:rPr>
      </w:pPr>
      <w:r w:rsidRPr="007F2E92">
        <w:rPr>
          <w:rFonts w:asciiTheme="minorHAnsi" w:hAnsiTheme="minorHAnsi"/>
          <w:b/>
          <w:bCs/>
          <w:sz w:val="20"/>
          <w:szCs w:val="20"/>
        </w:rPr>
        <w:t>Customer &amp; Dealer Self-Service</w:t>
      </w:r>
      <w:r w:rsidRPr="007F2E92">
        <w:rPr>
          <w:rFonts w:asciiTheme="minorHAnsi" w:hAnsiTheme="minorHAnsi"/>
          <w:sz w:val="20"/>
          <w:szCs w:val="20"/>
        </w:rPr>
        <w:t xml:space="preserve"> is a credible third addition, particularly given the 2027 volume pressure</w:t>
      </w:r>
    </w:p>
    <w:p w14:paraId="0CED94C5" w14:textId="553D43C4" w:rsidR="007F2E92" w:rsidRPr="007F2E92" w:rsidRDefault="007F2E92" w:rsidP="00F358D8">
      <w:pPr>
        <w:numPr>
          <w:ilvl w:val="0"/>
          <w:numId w:val="11"/>
        </w:numPr>
        <w:spacing w:after="60" w:line="288" w:lineRule="auto"/>
        <w:rPr>
          <w:rFonts w:asciiTheme="minorHAnsi" w:hAnsiTheme="minorHAnsi"/>
          <w:sz w:val="20"/>
          <w:szCs w:val="20"/>
        </w:rPr>
      </w:pPr>
      <w:r w:rsidRPr="007F2E92">
        <w:rPr>
          <w:rFonts w:asciiTheme="minorHAnsi" w:hAnsiTheme="minorHAnsi"/>
          <w:b/>
          <w:bCs/>
          <w:sz w:val="20"/>
          <w:szCs w:val="20"/>
        </w:rPr>
        <w:t>Offshore Collaboration</w:t>
      </w:r>
      <w:r w:rsidRPr="007F2E92">
        <w:rPr>
          <w:rFonts w:asciiTheme="minorHAnsi" w:hAnsiTheme="minorHAnsi"/>
          <w:sz w:val="20"/>
          <w:szCs w:val="20"/>
        </w:rPr>
        <w:t xml:space="preserve"> and </w:t>
      </w:r>
      <w:r w:rsidRPr="007F2E92">
        <w:rPr>
          <w:rFonts w:asciiTheme="minorHAnsi" w:hAnsiTheme="minorHAnsi"/>
          <w:b/>
          <w:bCs/>
          <w:sz w:val="20"/>
          <w:szCs w:val="20"/>
        </w:rPr>
        <w:t>AI Infrastructure Cost Management</w:t>
      </w:r>
      <w:r w:rsidRPr="007F2E92">
        <w:rPr>
          <w:rFonts w:asciiTheme="minorHAnsi" w:hAnsiTheme="minorHAnsi"/>
          <w:sz w:val="20"/>
          <w:szCs w:val="20"/>
        </w:rPr>
        <w:t xml:space="preserve"> are the weakest </w:t>
      </w:r>
      <w:r w:rsidR="002971FD" w:rsidRPr="00390EFD">
        <w:rPr>
          <w:rFonts w:asciiTheme="minorHAnsi" w:hAnsiTheme="minorHAnsi"/>
          <w:sz w:val="20"/>
          <w:szCs w:val="20"/>
        </w:rPr>
        <w:t>element</w:t>
      </w:r>
      <w:r w:rsidRPr="007F2E92">
        <w:rPr>
          <w:rFonts w:asciiTheme="minorHAnsi" w:hAnsiTheme="minorHAnsi"/>
          <w:sz w:val="20"/>
          <w:szCs w:val="20"/>
        </w:rPr>
        <w:t>s on the current list in terms of strategic weight and interview evidence, and should be consolidated or removed</w:t>
      </w:r>
    </w:p>
    <w:sectPr w:rsidR="007F2E92" w:rsidRPr="007F2E92" w:rsidSect="009C3832">
      <w:headerReference w:type="default" r:id="rId12"/>
      <w:footerReference w:type="default" r:id="rId13"/>
      <w:pgSz w:w="12240" w:h="15840" w:orient="landscape"/>
      <w:pgMar w:top="1080" w:right="1080" w:bottom="1080" w:left="1170" w:header="28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C048D" w14:textId="77777777" w:rsidR="00F90FB2" w:rsidRDefault="00F90FB2">
      <w:r>
        <w:separator/>
      </w:r>
    </w:p>
  </w:endnote>
  <w:endnote w:type="continuationSeparator" w:id="0">
    <w:p w14:paraId="3CEE56A4" w14:textId="77777777" w:rsidR="00F90FB2" w:rsidRDefault="00F90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B933B" w14:textId="09B27BC9" w:rsidR="00362C6F" w:rsidRDefault="00505F13" w:rsidP="00427DBB">
    <w:pPr>
      <w:pBdr>
        <w:top w:val="single" w:sz="6" w:space="1" w:color="auto"/>
      </w:pBdr>
      <w:tabs>
        <w:tab w:val="right" w:pos="10080"/>
      </w:tabs>
    </w:pPr>
    <w:r w:rsidRPr="00E60BB5">
      <w:rPr>
        <w:rFonts w:asciiTheme="minorHAnsi" w:hAnsiTheme="minorHAnsi"/>
        <w:sz w:val="16"/>
        <w:szCs w:val="16"/>
      </w:rPr>
      <w:t xml:space="preserve">Earley Information Science Confidential | Stellantis Financial Services </w:t>
    </w:r>
    <w:r w:rsidR="00576AFF" w:rsidRPr="00E60BB5">
      <w:rPr>
        <w:rFonts w:asciiTheme="minorHAnsi" w:hAnsiTheme="minorHAnsi"/>
        <w:sz w:val="16"/>
        <w:szCs w:val="16"/>
      </w:rPr>
      <w:tab/>
    </w:r>
    <w:r w:rsidR="00701FC8">
      <w:rPr>
        <w:color w:val="666666"/>
        <w:sz w:val="18"/>
        <w:szCs w:val="18"/>
      </w:rPr>
      <w:fldChar w:fldCharType="begin"/>
    </w:r>
    <w:r w:rsidR="00701FC8">
      <w:rPr>
        <w:color w:val="666666"/>
        <w:sz w:val="18"/>
        <w:szCs w:val="18"/>
      </w:rPr>
      <w:instrText>PAGE</w:instrText>
    </w:r>
    <w:r w:rsidR="00701FC8">
      <w:rPr>
        <w:color w:val="666666"/>
        <w:sz w:val="18"/>
        <w:szCs w:val="18"/>
      </w:rPr>
      <w:fldChar w:fldCharType="separate"/>
    </w:r>
    <w:r w:rsidR="001B4FF0">
      <w:rPr>
        <w:noProof/>
        <w:color w:val="666666"/>
        <w:sz w:val="18"/>
        <w:szCs w:val="18"/>
      </w:rPr>
      <w:t>1</w:t>
    </w:r>
    <w:r w:rsidR="00701FC8"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FDFA8" w14:textId="77777777" w:rsidR="00F90FB2" w:rsidRDefault="00F90FB2">
      <w:r>
        <w:separator/>
      </w:r>
    </w:p>
  </w:footnote>
  <w:footnote w:type="continuationSeparator" w:id="0">
    <w:p w14:paraId="4DC5C1F1" w14:textId="77777777" w:rsidR="00F90FB2" w:rsidRDefault="00F90F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25BB3" w14:textId="3BC12E93" w:rsidR="00362C6F" w:rsidRDefault="00651140" w:rsidP="00427DBB">
    <w:pPr>
      <w:pBdr>
        <w:bottom w:val="single" w:sz="6" w:space="1" w:color="auto"/>
      </w:pBdr>
      <w:tabs>
        <w:tab w:val="center" w:pos="5040"/>
      </w:tabs>
      <w:rPr>
        <w:color w:val="666666"/>
        <w:sz w:val="18"/>
        <w:szCs w:val="18"/>
      </w:rPr>
    </w:pPr>
    <w:r>
      <w:rPr>
        <w:noProof/>
      </w:rPr>
      <w:drawing>
        <wp:inline distT="0" distB="0" distL="0" distR="0" wp14:anchorId="08928E0F" wp14:editId="79607F2E">
          <wp:extent cx="1073150" cy="319045"/>
          <wp:effectExtent l="0" t="0" r="0" b="5080"/>
          <wp:docPr id="136887214" name="Picture 5" descr="A blue text on a black background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742634CB-621C-0AA3-325D-CF93F158160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A blue text on a black background&#10;&#10;AI-generated content may be incorrect.">
                    <a:extLst>
                      <a:ext uri="{FF2B5EF4-FFF2-40B4-BE49-F238E27FC236}">
                        <a16:creationId xmlns:a16="http://schemas.microsoft.com/office/drawing/2014/main" id="{742634CB-621C-0AA3-325D-CF93F158160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3150" cy="3190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0458C">
      <w:rPr>
        <w:color w:val="666666"/>
        <w:sz w:val="18"/>
        <w:szCs w:val="18"/>
      </w:rPr>
      <w:tab/>
    </w:r>
    <w:r w:rsidR="0080150C">
      <w:rPr>
        <w:color w:val="666666"/>
        <w:sz w:val="18"/>
        <w:szCs w:val="18"/>
      </w:rPr>
      <w:t>SFS AI ROADMAP</w:t>
    </w:r>
    <w:r w:rsidR="00F35C28">
      <w:rPr>
        <w:color w:val="666666"/>
        <w:sz w:val="18"/>
        <w:szCs w:val="18"/>
      </w:rPr>
      <w:t xml:space="preserve"> EVALUATION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45D"/>
    <w:multiLevelType w:val="hybridMultilevel"/>
    <w:tmpl w:val="8CD69950"/>
    <w:lvl w:ilvl="0" w:tplc="387C5E42">
      <w:start w:val="1"/>
      <w:numFmt w:val="bullet"/>
      <w:lvlText w:val="●"/>
      <w:lvlJc w:val="left"/>
      <w:pPr>
        <w:ind w:left="720" w:hanging="360"/>
      </w:pPr>
    </w:lvl>
    <w:lvl w:ilvl="1" w:tplc="8E96B710">
      <w:start w:val="1"/>
      <w:numFmt w:val="bullet"/>
      <w:lvlText w:val="○"/>
      <w:lvlJc w:val="left"/>
      <w:pPr>
        <w:ind w:left="1440" w:hanging="360"/>
      </w:pPr>
    </w:lvl>
    <w:lvl w:ilvl="2" w:tplc="97DA31F4">
      <w:start w:val="1"/>
      <w:numFmt w:val="bullet"/>
      <w:lvlText w:val="■"/>
      <w:lvlJc w:val="left"/>
      <w:pPr>
        <w:ind w:left="2160" w:hanging="360"/>
      </w:pPr>
    </w:lvl>
    <w:lvl w:ilvl="3" w:tplc="E18EA402">
      <w:start w:val="1"/>
      <w:numFmt w:val="bullet"/>
      <w:lvlText w:val="●"/>
      <w:lvlJc w:val="left"/>
      <w:pPr>
        <w:ind w:left="2880" w:hanging="360"/>
      </w:pPr>
    </w:lvl>
    <w:lvl w:ilvl="4" w:tplc="601C7422">
      <w:start w:val="1"/>
      <w:numFmt w:val="bullet"/>
      <w:lvlText w:val="○"/>
      <w:lvlJc w:val="left"/>
      <w:pPr>
        <w:ind w:left="3600" w:hanging="360"/>
      </w:pPr>
    </w:lvl>
    <w:lvl w:ilvl="5" w:tplc="C23E43E8">
      <w:start w:val="1"/>
      <w:numFmt w:val="bullet"/>
      <w:lvlText w:val="■"/>
      <w:lvlJc w:val="left"/>
      <w:pPr>
        <w:ind w:left="4320" w:hanging="360"/>
      </w:pPr>
    </w:lvl>
    <w:lvl w:ilvl="6" w:tplc="6E16B218">
      <w:start w:val="1"/>
      <w:numFmt w:val="bullet"/>
      <w:lvlText w:val="●"/>
      <w:lvlJc w:val="left"/>
      <w:pPr>
        <w:ind w:left="5040" w:hanging="360"/>
      </w:pPr>
    </w:lvl>
    <w:lvl w:ilvl="7" w:tplc="B2748772">
      <w:start w:val="1"/>
      <w:numFmt w:val="bullet"/>
      <w:lvlText w:val="●"/>
      <w:lvlJc w:val="left"/>
      <w:pPr>
        <w:ind w:left="5760" w:hanging="360"/>
      </w:pPr>
    </w:lvl>
    <w:lvl w:ilvl="8" w:tplc="9AAEA1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8DA38DC"/>
    <w:multiLevelType w:val="multilevel"/>
    <w:tmpl w:val="27AC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63A05"/>
    <w:multiLevelType w:val="multilevel"/>
    <w:tmpl w:val="A6E2CF24"/>
    <w:lvl w:ilvl="0">
      <w:start w:val="3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D673029"/>
    <w:multiLevelType w:val="multilevel"/>
    <w:tmpl w:val="966E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8F67C2"/>
    <w:multiLevelType w:val="multilevel"/>
    <w:tmpl w:val="B10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0E2195"/>
    <w:multiLevelType w:val="multilevel"/>
    <w:tmpl w:val="30C4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21455"/>
    <w:multiLevelType w:val="hybridMultilevel"/>
    <w:tmpl w:val="756C154A"/>
    <w:lvl w:ilvl="0" w:tplc="07F47BB0">
      <w:start w:val="1"/>
      <w:numFmt w:val="bullet"/>
      <w:lvlText w:val="•"/>
      <w:lvlJc w:val="left"/>
      <w:pPr>
        <w:ind w:left="720" w:hanging="360"/>
      </w:pPr>
    </w:lvl>
    <w:lvl w:ilvl="1" w:tplc="8528C320">
      <w:start w:val="1"/>
      <w:numFmt w:val="bullet"/>
      <w:lvlText w:val="◦"/>
      <w:lvlJc w:val="left"/>
      <w:pPr>
        <w:ind w:left="1080" w:hanging="360"/>
      </w:pPr>
    </w:lvl>
    <w:lvl w:ilvl="2" w:tplc="2DF45092">
      <w:numFmt w:val="decimal"/>
      <w:lvlText w:val=""/>
      <w:lvlJc w:val="left"/>
    </w:lvl>
    <w:lvl w:ilvl="3" w:tplc="4DFEA0A8">
      <w:numFmt w:val="decimal"/>
      <w:lvlText w:val=""/>
      <w:lvlJc w:val="left"/>
    </w:lvl>
    <w:lvl w:ilvl="4" w:tplc="B6E4D3AE">
      <w:numFmt w:val="decimal"/>
      <w:lvlText w:val=""/>
      <w:lvlJc w:val="left"/>
    </w:lvl>
    <w:lvl w:ilvl="5" w:tplc="58D2FFBC">
      <w:numFmt w:val="decimal"/>
      <w:lvlText w:val=""/>
      <w:lvlJc w:val="left"/>
    </w:lvl>
    <w:lvl w:ilvl="6" w:tplc="58EA6598">
      <w:numFmt w:val="decimal"/>
      <w:lvlText w:val=""/>
      <w:lvlJc w:val="left"/>
    </w:lvl>
    <w:lvl w:ilvl="7" w:tplc="E67CAD42">
      <w:numFmt w:val="decimal"/>
      <w:lvlText w:val=""/>
      <w:lvlJc w:val="left"/>
    </w:lvl>
    <w:lvl w:ilvl="8" w:tplc="4C7A7D1C">
      <w:numFmt w:val="decimal"/>
      <w:lvlText w:val=""/>
      <w:lvlJc w:val="left"/>
    </w:lvl>
  </w:abstractNum>
  <w:abstractNum w:abstractNumId="7" w15:restartNumberingAfterBreak="0">
    <w:nsid w:val="3BB012A4"/>
    <w:multiLevelType w:val="multilevel"/>
    <w:tmpl w:val="89A8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5771A"/>
    <w:multiLevelType w:val="hybridMultilevel"/>
    <w:tmpl w:val="EC24DD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4B3290A"/>
    <w:multiLevelType w:val="multilevel"/>
    <w:tmpl w:val="2AC4116A"/>
    <w:lvl w:ilvl="0">
      <w:start w:val="3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3600"/>
      </w:pPr>
      <w:rPr>
        <w:rFonts w:hint="default"/>
      </w:rPr>
    </w:lvl>
  </w:abstractNum>
  <w:abstractNum w:abstractNumId="10" w15:restartNumberingAfterBreak="0">
    <w:nsid w:val="620F29CB"/>
    <w:multiLevelType w:val="multilevel"/>
    <w:tmpl w:val="B2A61D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3637F"/>
    <w:multiLevelType w:val="multilevel"/>
    <w:tmpl w:val="5B703B50"/>
    <w:lvl w:ilvl="0">
      <w:start w:val="1"/>
      <w:numFmt w:val="bullet"/>
      <w:pStyle w:val="ListParagraph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908103220">
    <w:abstractNumId w:val="0"/>
    <w:lvlOverride w:ilvl="0">
      <w:startOverride w:val="1"/>
    </w:lvlOverride>
  </w:num>
  <w:num w:numId="2" w16cid:durableId="1664777267">
    <w:abstractNumId w:val="2"/>
  </w:num>
  <w:num w:numId="3" w16cid:durableId="842429275">
    <w:abstractNumId w:val="9"/>
  </w:num>
  <w:num w:numId="4" w16cid:durableId="1048068059">
    <w:abstractNumId w:val="2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44338705">
    <w:abstractNumId w:val="3"/>
  </w:num>
  <w:num w:numId="6" w16cid:durableId="1190677442">
    <w:abstractNumId w:val="4"/>
  </w:num>
  <w:num w:numId="7" w16cid:durableId="2077582353">
    <w:abstractNumId w:val="6"/>
    <w:lvlOverride w:ilvl="0">
      <w:startOverride w:val="1"/>
    </w:lvlOverride>
  </w:num>
  <w:num w:numId="8" w16cid:durableId="1166168359">
    <w:abstractNumId w:val="5"/>
  </w:num>
  <w:num w:numId="9" w16cid:durableId="74280937">
    <w:abstractNumId w:val="11"/>
  </w:num>
  <w:num w:numId="10" w16cid:durableId="1725133035">
    <w:abstractNumId w:val="1"/>
  </w:num>
  <w:num w:numId="11" w16cid:durableId="1510561531">
    <w:abstractNumId w:val="7"/>
  </w:num>
  <w:num w:numId="12" w16cid:durableId="394009686">
    <w:abstractNumId w:val="8"/>
  </w:num>
  <w:num w:numId="13" w16cid:durableId="1476696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C6F"/>
    <w:rsid w:val="000035BE"/>
    <w:rsid w:val="000049ED"/>
    <w:rsid w:val="0000568C"/>
    <w:rsid w:val="00012B8E"/>
    <w:rsid w:val="00013715"/>
    <w:rsid w:val="000173D1"/>
    <w:rsid w:val="00020F94"/>
    <w:rsid w:val="000247F4"/>
    <w:rsid w:val="00032DB5"/>
    <w:rsid w:val="000339DC"/>
    <w:rsid w:val="0003426F"/>
    <w:rsid w:val="0004260C"/>
    <w:rsid w:val="00043FFD"/>
    <w:rsid w:val="000446B2"/>
    <w:rsid w:val="00051682"/>
    <w:rsid w:val="000529DC"/>
    <w:rsid w:val="0005580F"/>
    <w:rsid w:val="00055E3D"/>
    <w:rsid w:val="00062E92"/>
    <w:rsid w:val="00072517"/>
    <w:rsid w:val="000761AC"/>
    <w:rsid w:val="00077027"/>
    <w:rsid w:val="00080A5D"/>
    <w:rsid w:val="0008148B"/>
    <w:rsid w:val="000827D9"/>
    <w:rsid w:val="00083EFD"/>
    <w:rsid w:val="00084C86"/>
    <w:rsid w:val="0008721F"/>
    <w:rsid w:val="0009054E"/>
    <w:rsid w:val="000918EA"/>
    <w:rsid w:val="00093759"/>
    <w:rsid w:val="00095AE5"/>
    <w:rsid w:val="000A0FF7"/>
    <w:rsid w:val="000A782E"/>
    <w:rsid w:val="000B1452"/>
    <w:rsid w:val="000B2581"/>
    <w:rsid w:val="000C072C"/>
    <w:rsid w:val="000C3496"/>
    <w:rsid w:val="000C38EB"/>
    <w:rsid w:val="000C5666"/>
    <w:rsid w:val="000D6658"/>
    <w:rsid w:val="000E1E43"/>
    <w:rsid w:val="000E5B0D"/>
    <w:rsid w:val="000F14F8"/>
    <w:rsid w:val="000F2C41"/>
    <w:rsid w:val="000F60EC"/>
    <w:rsid w:val="00101B28"/>
    <w:rsid w:val="00101FD3"/>
    <w:rsid w:val="001059F5"/>
    <w:rsid w:val="001077A6"/>
    <w:rsid w:val="00110C04"/>
    <w:rsid w:val="0012278D"/>
    <w:rsid w:val="001227C3"/>
    <w:rsid w:val="00123D86"/>
    <w:rsid w:val="00127016"/>
    <w:rsid w:val="00133389"/>
    <w:rsid w:val="001343EA"/>
    <w:rsid w:val="001378AE"/>
    <w:rsid w:val="00144E4A"/>
    <w:rsid w:val="00145394"/>
    <w:rsid w:val="00147991"/>
    <w:rsid w:val="00150563"/>
    <w:rsid w:val="00151B44"/>
    <w:rsid w:val="0015511B"/>
    <w:rsid w:val="0015651D"/>
    <w:rsid w:val="00161B92"/>
    <w:rsid w:val="001657D9"/>
    <w:rsid w:val="00165CF6"/>
    <w:rsid w:val="00170605"/>
    <w:rsid w:val="0017060A"/>
    <w:rsid w:val="00172855"/>
    <w:rsid w:val="00172DF0"/>
    <w:rsid w:val="001779FE"/>
    <w:rsid w:val="00177B57"/>
    <w:rsid w:val="001820F6"/>
    <w:rsid w:val="0019168E"/>
    <w:rsid w:val="00192C28"/>
    <w:rsid w:val="001951B6"/>
    <w:rsid w:val="001A569B"/>
    <w:rsid w:val="001B168C"/>
    <w:rsid w:val="001B4FF0"/>
    <w:rsid w:val="001B6FA4"/>
    <w:rsid w:val="001B724E"/>
    <w:rsid w:val="001C03F0"/>
    <w:rsid w:val="001C4E03"/>
    <w:rsid w:val="001D4EA1"/>
    <w:rsid w:val="001D66CC"/>
    <w:rsid w:val="001E1759"/>
    <w:rsid w:val="001E696D"/>
    <w:rsid w:val="001E69DB"/>
    <w:rsid w:val="001F56CD"/>
    <w:rsid w:val="00200D18"/>
    <w:rsid w:val="00202657"/>
    <w:rsid w:val="002031A4"/>
    <w:rsid w:val="00205E08"/>
    <w:rsid w:val="00206C47"/>
    <w:rsid w:val="0021047B"/>
    <w:rsid w:val="0021548E"/>
    <w:rsid w:val="002201E2"/>
    <w:rsid w:val="0022326E"/>
    <w:rsid w:val="00224D34"/>
    <w:rsid w:val="00225B5B"/>
    <w:rsid w:val="00225F9B"/>
    <w:rsid w:val="00230B1A"/>
    <w:rsid w:val="00236974"/>
    <w:rsid w:val="002369D7"/>
    <w:rsid w:val="00236DC2"/>
    <w:rsid w:val="0024239D"/>
    <w:rsid w:val="00246350"/>
    <w:rsid w:val="00250F37"/>
    <w:rsid w:val="00253BB6"/>
    <w:rsid w:val="00263B7A"/>
    <w:rsid w:val="002722D1"/>
    <w:rsid w:val="00273DEA"/>
    <w:rsid w:val="002753E7"/>
    <w:rsid w:val="002755B6"/>
    <w:rsid w:val="00276F9C"/>
    <w:rsid w:val="00277AA6"/>
    <w:rsid w:val="00282A32"/>
    <w:rsid w:val="002855FD"/>
    <w:rsid w:val="00285850"/>
    <w:rsid w:val="00285F39"/>
    <w:rsid w:val="00290ECE"/>
    <w:rsid w:val="00291AEE"/>
    <w:rsid w:val="00292507"/>
    <w:rsid w:val="002971FD"/>
    <w:rsid w:val="002A0437"/>
    <w:rsid w:val="002A5521"/>
    <w:rsid w:val="002A6CC6"/>
    <w:rsid w:val="002B49BB"/>
    <w:rsid w:val="002B5717"/>
    <w:rsid w:val="002B6DD2"/>
    <w:rsid w:val="002C26D1"/>
    <w:rsid w:val="002C4BDD"/>
    <w:rsid w:val="002C6A70"/>
    <w:rsid w:val="002D24DE"/>
    <w:rsid w:val="002E0B6F"/>
    <w:rsid w:val="002F365A"/>
    <w:rsid w:val="002F37AE"/>
    <w:rsid w:val="0030640F"/>
    <w:rsid w:val="00307C1F"/>
    <w:rsid w:val="003103C3"/>
    <w:rsid w:val="003106EE"/>
    <w:rsid w:val="003109F4"/>
    <w:rsid w:val="003135EC"/>
    <w:rsid w:val="00314482"/>
    <w:rsid w:val="0031512F"/>
    <w:rsid w:val="00315264"/>
    <w:rsid w:val="00321666"/>
    <w:rsid w:val="00321A66"/>
    <w:rsid w:val="00322646"/>
    <w:rsid w:val="00322E43"/>
    <w:rsid w:val="003241CB"/>
    <w:rsid w:val="003317C0"/>
    <w:rsid w:val="003332BC"/>
    <w:rsid w:val="003366A7"/>
    <w:rsid w:val="00341A88"/>
    <w:rsid w:val="00341D18"/>
    <w:rsid w:val="00344E71"/>
    <w:rsid w:val="003511F6"/>
    <w:rsid w:val="00352E3D"/>
    <w:rsid w:val="0035448D"/>
    <w:rsid w:val="00355B89"/>
    <w:rsid w:val="00360C3C"/>
    <w:rsid w:val="00362C6F"/>
    <w:rsid w:val="00363AE4"/>
    <w:rsid w:val="0037094D"/>
    <w:rsid w:val="003724C3"/>
    <w:rsid w:val="003767C3"/>
    <w:rsid w:val="00377BE7"/>
    <w:rsid w:val="00382B96"/>
    <w:rsid w:val="00386214"/>
    <w:rsid w:val="00390EFD"/>
    <w:rsid w:val="00392970"/>
    <w:rsid w:val="0039492E"/>
    <w:rsid w:val="00396708"/>
    <w:rsid w:val="003A1552"/>
    <w:rsid w:val="003A1F82"/>
    <w:rsid w:val="003A2641"/>
    <w:rsid w:val="003A2C33"/>
    <w:rsid w:val="003A3A0A"/>
    <w:rsid w:val="003A4DF2"/>
    <w:rsid w:val="003A6472"/>
    <w:rsid w:val="003B127E"/>
    <w:rsid w:val="003C37BD"/>
    <w:rsid w:val="003D09C3"/>
    <w:rsid w:val="003D50E5"/>
    <w:rsid w:val="003D54B7"/>
    <w:rsid w:val="003D656F"/>
    <w:rsid w:val="003E4486"/>
    <w:rsid w:val="003F10A0"/>
    <w:rsid w:val="004037B3"/>
    <w:rsid w:val="0040778C"/>
    <w:rsid w:val="004079BD"/>
    <w:rsid w:val="004109E0"/>
    <w:rsid w:val="00410C00"/>
    <w:rsid w:val="0041138C"/>
    <w:rsid w:val="00411F86"/>
    <w:rsid w:val="00414E5C"/>
    <w:rsid w:val="00417530"/>
    <w:rsid w:val="00421368"/>
    <w:rsid w:val="004216ED"/>
    <w:rsid w:val="004227D8"/>
    <w:rsid w:val="00424953"/>
    <w:rsid w:val="00427DBB"/>
    <w:rsid w:val="004309E1"/>
    <w:rsid w:val="00431399"/>
    <w:rsid w:val="00442EB7"/>
    <w:rsid w:val="00450325"/>
    <w:rsid w:val="00450AD1"/>
    <w:rsid w:val="004537ED"/>
    <w:rsid w:val="00455C5D"/>
    <w:rsid w:val="004565CC"/>
    <w:rsid w:val="004571DE"/>
    <w:rsid w:val="00457DB8"/>
    <w:rsid w:val="00461CB2"/>
    <w:rsid w:val="00462585"/>
    <w:rsid w:val="00466F75"/>
    <w:rsid w:val="0047227D"/>
    <w:rsid w:val="0047359A"/>
    <w:rsid w:val="00475925"/>
    <w:rsid w:val="00475A9F"/>
    <w:rsid w:val="0047744E"/>
    <w:rsid w:val="004775AE"/>
    <w:rsid w:val="0047762B"/>
    <w:rsid w:val="00482284"/>
    <w:rsid w:val="00482546"/>
    <w:rsid w:val="00482C63"/>
    <w:rsid w:val="00482D59"/>
    <w:rsid w:val="0049116A"/>
    <w:rsid w:val="004933F8"/>
    <w:rsid w:val="004947E2"/>
    <w:rsid w:val="00494DFF"/>
    <w:rsid w:val="004A0F7E"/>
    <w:rsid w:val="004B2B91"/>
    <w:rsid w:val="004B77FC"/>
    <w:rsid w:val="004B79A5"/>
    <w:rsid w:val="004B7BE4"/>
    <w:rsid w:val="004C0CC5"/>
    <w:rsid w:val="004C13D1"/>
    <w:rsid w:val="004C2AA7"/>
    <w:rsid w:val="004C7A77"/>
    <w:rsid w:val="004D27E0"/>
    <w:rsid w:val="004D2BA3"/>
    <w:rsid w:val="004D4470"/>
    <w:rsid w:val="004D60F3"/>
    <w:rsid w:val="004D6998"/>
    <w:rsid w:val="004D7D77"/>
    <w:rsid w:val="004E528C"/>
    <w:rsid w:val="004E79CC"/>
    <w:rsid w:val="004F2F01"/>
    <w:rsid w:val="004F4C6D"/>
    <w:rsid w:val="004F50AD"/>
    <w:rsid w:val="004F76BF"/>
    <w:rsid w:val="00501BDE"/>
    <w:rsid w:val="00505831"/>
    <w:rsid w:val="00505F13"/>
    <w:rsid w:val="0051515D"/>
    <w:rsid w:val="00522EA9"/>
    <w:rsid w:val="00523062"/>
    <w:rsid w:val="00523DA0"/>
    <w:rsid w:val="005268C0"/>
    <w:rsid w:val="0053122C"/>
    <w:rsid w:val="005333D8"/>
    <w:rsid w:val="00533D8D"/>
    <w:rsid w:val="00533F6E"/>
    <w:rsid w:val="00545DC4"/>
    <w:rsid w:val="00552037"/>
    <w:rsid w:val="005543F6"/>
    <w:rsid w:val="00556EA7"/>
    <w:rsid w:val="0056399C"/>
    <w:rsid w:val="00574305"/>
    <w:rsid w:val="00575A3F"/>
    <w:rsid w:val="00576AFF"/>
    <w:rsid w:val="0058236A"/>
    <w:rsid w:val="00583A9E"/>
    <w:rsid w:val="00583CA0"/>
    <w:rsid w:val="00586757"/>
    <w:rsid w:val="00587E8E"/>
    <w:rsid w:val="00590E1D"/>
    <w:rsid w:val="00592056"/>
    <w:rsid w:val="00597B6E"/>
    <w:rsid w:val="005A06D1"/>
    <w:rsid w:val="005A51DB"/>
    <w:rsid w:val="005B4991"/>
    <w:rsid w:val="005B6946"/>
    <w:rsid w:val="005C1AC6"/>
    <w:rsid w:val="005C36AD"/>
    <w:rsid w:val="005D1EAD"/>
    <w:rsid w:val="005D279B"/>
    <w:rsid w:val="005E1657"/>
    <w:rsid w:val="005E3B8F"/>
    <w:rsid w:val="005E5015"/>
    <w:rsid w:val="005F366C"/>
    <w:rsid w:val="005F3765"/>
    <w:rsid w:val="005F3D71"/>
    <w:rsid w:val="005F5E43"/>
    <w:rsid w:val="00600D79"/>
    <w:rsid w:val="0060185B"/>
    <w:rsid w:val="00602934"/>
    <w:rsid w:val="00607101"/>
    <w:rsid w:val="006100E6"/>
    <w:rsid w:val="006131CB"/>
    <w:rsid w:val="00615BEB"/>
    <w:rsid w:val="00617EB6"/>
    <w:rsid w:val="00622927"/>
    <w:rsid w:val="0062565E"/>
    <w:rsid w:val="00632B0F"/>
    <w:rsid w:val="006349AE"/>
    <w:rsid w:val="0064302C"/>
    <w:rsid w:val="00651140"/>
    <w:rsid w:val="00651320"/>
    <w:rsid w:val="0065147F"/>
    <w:rsid w:val="00653D0C"/>
    <w:rsid w:val="00655124"/>
    <w:rsid w:val="00657195"/>
    <w:rsid w:val="00660260"/>
    <w:rsid w:val="00663350"/>
    <w:rsid w:val="00667CBF"/>
    <w:rsid w:val="00676585"/>
    <w:rsid w:val="00683DB2"/>
    <w:rsid w:val="00686F62"/>
    <w:rsid w:val="0069066A"/>
    <w:rsid w:val="006966A8"/>
    <w:rsid w:val="006A128E"/>
    <w:rsid w:val="006A24C8"/>
    <w:rsid w:val="006A4BC7"/>
    <w:rsid w:val="006A56BD"/>
    <w:rsid w:val="006C0066"/>
    <w:rsid w:val="006C32F9"/>
    <w:rsid w:val="006D0D8D"/>
    <w:rsid w:val="006D11CC"/>
    <w:rsid w:val="006D5CC4"/>
    <w:rsid w:val="006D77B1"/>
    <w:rsid w:val="006E05D0"/>
    <w:rsid w:val="006E2F5B"/>
    <w:rsid w:val="006E3C8F"/>
    <w:rsid w:val="006E597D"/>
    <w:rsid w:val="006F2CDA"/>
    <w:rsid w:val="007009C4"/>
    <w:rsid w:val="00701FC8"/>
    <w:rsid w:val="00713406"/>
    <w:rsid w:val="00713635"/>
    <w:rsid w:val="007141BC"/>
    <w:rsid w:val="00741AF6"/>
    <w:rsid w:val="00745D6F"/>
    <w:rsid w:val="00752B80"/>
    <w:rsid w:val="007635C8"/>
    <w:rsid w:val="00763C3F"/>
    <w:rsid w:val="0076422B"/>
    <w:rsid w:val="00765991"/>
    <w:rsid w:val="00770E4D"/>
    <w:rsid w:val="00774592"/>
    <w:rsid w:val="00776656"/>
    <w:rsid w:val="007804C5"/>
    <w:rsid w:val="00781315"/>
    <w:rsid w:val="00786933"/>
    <w:rsid w:val="00787C0E"/>
    <w:rsid w:val="007902B2"/>
    <w:rsid w:val="0079320B"/>
    <w:rsid w:val="007946F9"/>
    <w:rsid w:val="00797CC3"/>
    <w:rsid w:val="007C1F84"/>
    <w:rsid w:val="007C7C7E"/>
    <w:rsid w:val="007D22B6"/>
    <w:rsid w:val="007E293B"/>
    <w:rsid w:val="007E6079"/>
    <w:rsid w:val="007E7399"/>
    <w:rsid w:val="007F1ECC"/>
    <w:rsid w:val="007F2E92"/>
    <w:rsid w:val="0080150C"/>
    <w:rsid w:val="00814A64"/>
    <w:rsid w:val="008159B9"/>
    <w:rsid w:val="0082543B"/>
    <w:rsid w:val="00826028"/>
    <w:rsid w:val="008262D1"/>
    <w:rsid w:val="008309FD"/>
    <w:rsid w:val="008311B8"/>
    <w:rsid w:val="0083220B"/>
    <w:rsid w:val="00840861"/>
    <w:rsid w:val="008418BC"/>
    <w:rsid w:val="00852D4F"/>
    <w:rsid w:val="008535C9"/>
    <w:rsid w:val="00853AAC"/>
    <w:rsid w:val="00860608"/>
    <w:rsid w:val="00861089"/>
    <w:rsid w:val="0086371F"/>
    <w:rsid w:val="0088315F"/>
    <w:rsid w:val="008863DA"/>
    <w:rsid w:val="00886EB8"/>
    <w:rsid w:val="0089310E"/>
    <w:rsid w:val="008951B4"/>
    <w:rsid w:val="00895219"/>
    <w:rsid w:val="008A55C7"/>
    <w:rsid w:val="008A67D0"/>
    <w:rsid w:val="008B1581"/>
    <w:rsid w:val="008B2818"/>
    <w:rsid w:val="008B2D76"/>
    <w:rsid w:val="008B5CF1"/>
    <w:rsid w:val="008B6220"/>
    <w:rsid w:val="008B6417"/>
    <w:rsid w:val="008C4457"/>
    <w:rsid w:val="008C7B7E"/>
    <w:rsid w:val="008D2841"/>
    <w:rsid w:val="008D322C"/>
    <w:rsid w:val="008D3A4D"/>
    <w:rsid w:val="008D54AC"/>
    <w:rsid w:val="008D5766"/>
    <w:rsid w:val="008E04CF"/>
    <w:rsid w:val="008E0E86"/>
    <w:rsid w:val="008E18BC"/>
    <w:rsid w:val="008E57FD"/>
    <w:rsid w:val="008E5D9E"/>
    <w:rsid w:val="008F011D"/>
    <w:rsid w:val="008F01AC"/>
    <w:rsid w:val="008F3CD6"/>
    <w:rsid w:val="008F4037"/>
    <w:rsid w:val="008F6EE2"/>
    <w:rsid w:val="008F70D5"/>
    <w:rsid w:val="00907E9E"/>
    <w:rsid w:val="00910236"/>
    <w:rsid w:val="00910EAF"/>
    <w:rsid w:val="00914F74"/>
    <w:rsid w:val="009212C6"/>
    <w:rsid w:val="00921888"/>
    <w:rsid w:val="00926A55"/>
    <w:rsid w:val="009273BC"/>
    <w:rsid w:val="009312DE"/>
    <w:rsid w:val="00934661"/>
    <w:rsid w:val="00934E4D"/>
    <w:rsid w:val="00936AF7"/>
    <w:rsid w:val="00940007"/>
    <w:rsid w:val="00943475"/>
    <w:rsid w:val="00944499"/>
    <w:rsid w:val="00952E55"/>
    <w:rsid w:val="00953D81"/>
    <w:rsid w:val="00965147"/>
    <w:rsid w:val="00965210"/>
    <w:rsid w:val="00971AA6"/>
    <w:rsid w:val="00973B21"/>
    <w:rsid w:val="00976C4C"/>
    <w:rsid w:val="009821B9"/>
    <w:rsid w:val="00983729"/>
    <w:rsid w:val="00983EE4"/>
    <w:rsid w:val="009866A1"/>
    <w:rsid w:val="009958CF"/>
    <w:rsid w:val="009A0494"/>
    <w:rsid w:val="009A1990"/>
    <w:rsid w:val="009A7BF4"/>
    <w:rsid w:val="009B193A"/>
    <w:rsid w:val="009B4194"/>
    <w:rsid w:val="009B5724"/>
    <w:rsid w:val="009B69B9"/>
    <w:rsid w:val="009C2EDA"/>
    <w:rsid w:val="009C3832"/>
    <w:rsid w:val="009C3CEB"/>
    <w:rsid w:val="009C6916"/>
    <w:rsid w:val="009C6DA4"/>
    <w:rsid w:val="009C7C91"/>
    <w:rsid w:val="009D498E"/>
    <w:rsid w:val="009E3FEE"/>
    <w:rsid w:val="009F2A07"/>
    <w:rsid w:val="009F3E46"/>
    <w:rsid w:val="009F7D24"/>
    <w:rsid w:val="00A032FA"/>
    <w:rsid w:val="00A03A16"/>
    <w:rsid w:val="00A12C83"/>
    <w:rsid w:val="00A15080"/>
    <w:rsid w:val="00A165DE"/>
    <w:rsid w:val="00A2017F"/>
    <w:rsid w:val="00A2259B"/>
    <w:rsid w:val="00A33362"/>
    <w:rsid w:val="00A360C2"/>
    <w:rsid w:val="00A37B6D"/>
    <w:rsid w:val="00A41DCE"/>
    <w:rsid w:val="00A51312"/>
    <w:rsid w:val="00A5281D"/>
    <w:rsid w:val="00A56A22"/>
    <w:rsid w:val="00A60CDB"/>
    <w:rsid w:val="00A610EC"/>
    <w:rsid w:val="00A6368F"/>
    <w:rsid w:val="00A70A2D"/>
    <w:rsid w:val="00A723A1"/>
    <w:rsid w:val="00A735BE"/>
    <w:rsid w:val="00A73E2C"/>
    <w:rsid w:val="00A76ABC"/>
    <w:rsid w:val="00A909A5"/>
    <w:rsid w:val="00A94A0D"/>
    <w:rsid w:val="00A96992"/>
    <w:rsid w:val="00A9762E"/>
    <w:rsid w:val="00AA4750"/>
    <w:rsid w:val="00AA716E"/>
    <w:rsid w:val="00AB0A23"/>
    <w:rsid w:val="00AB2F55"/>
    <w:rsid w:val="00AB5501"/>
    <w:rsid w:val="00AC2312"/>
    <w:rsid w:val="00AD0327"/>
    <w:rsid w:val="00AD29ED"/>
    <w:rsid w:val="00AE2BD0"/>
    <w:rsid w:val="00AE708C"/>
    <w:rsid w:val="00AF46FB"/>
    <w:rsid w:val="00AF4A74"/>
    <w:rsid w:val="00AF4FD9"/>
    <w:rsid w:val="00AF5BFE"/>
    <w:rsid w:val="00AF62CA"/>
    <w:rsid w:val="00B10C26"/>
    <w:rsid w:val="00B24C57"/>
    <w:rsid w:val="00B321EC"/>
    <w:rsid w:val="00B33014"/>
    <w:rsid w:val="00B33786"/>
    <w:rsid w:val="00B35950"/>
    <w:rsid w:val="00B41A45"/>
    <w:rsid w:val="00B45D6E"/>
    <w:rsid w:val="00B50C50"/>
    <w:rsid w:val="00B5285B"/>
    <w:rsid w:val="00B53891"/>
    <w:rsid w:val="00B57BBB"/>
    <w:rsid w:val="00B6192D"/>
    <w:rsid w:val="00B65C7C"/>
    <w:rsid w:val="00B704F3"/>
    <w:rsid w:val="00B72BF6"/>
    <w:rsid w:val="00B74D4F"/>
    <w:rsid w:val="00B76DFB"/>
    <w:rsid w:val="00B778D7"/>
    <w:rsid w:val="00B808B4"/>
    <w:rsid w:val="00B820EE"/>
    <w:rsid w:val="00B82474"/>
    <w:rsid w:val="00B8701F"/>
    <w:rsid w:val="00B90A8A"/>
    <w:rsid w:val="00B92DAD"/>
    <w:rsid w:val="00BA009F"/>
    <w:rsid w:val="00BA1FAF"/>
    <w:rsid w:val="00BA30B7"/>
    <w:rsid w:val="00BA343B"/>
    <w:rsid w:val="00BA4455"/>
    <w:rsid w:val="00BA7F2A"/>
    <w:rsid w:val="00BB0563"/>
    <w:rsid w:val="00BB14B2"/>
    <w:rsid w:val="00BB2340"/>
    <w:rsid w:val="00BB6EC7"/>
    <w:rsid w:val="00BB7EE7"/>
    <w:rsid w:val="00BC1F8D"/>
    <w:rsid w:val="00BC3A9B"/>
    <w:rsid w:val="00BD00B7"/>
    <w:rsid w:val="00BD25D2"/>
    <w:rsid w:val="00BE0487"/>
    <w:rsid w:val="00BE0DBC"/>
    <w:rsid w:val="00BE3668"/>
    <w:rsid w:val="00BE5688"/>
    <w:rsid w:val="00BF3471"/>
    <w:rsid w:val="00BF49EE"/>
    <w:rsid w:val="00C01FD6"/>
    <w:rsid w:val="00C0524F"/>
    <w:rsid w:val="00C05637"/>
    <w:rsid w:val="00C0730B"/>
    <w:rsid w:val="00C10CC1"/>
    <w:rsid w:val="00C12383"/>
    <w:rsid w:val="00C1545B"/>
    <w:rsid w:val="00C15B9E"/>
    <w:rsid w:val="00C20C6B"/>
    <w:rsid w:val="00C24B1A"/>
    <w:rsid w:val="00C304F7"/>
    <w:rsid w:val="00C3587E"/>
    <w:rsid w:val="00C448AB"/>
    <w:rsid w:val="00C44A2A"/>
    <w:rsid w:val="00C4573C"/>
    <w:rsid w:val="00C461F6"/>
    <w:rsid w:val="00C469E5"/>
    <w:rsid w:val="00C5570B"/>
    <w:rsid w:val="00C60FA0"/>
    <w:rsid w:val="00C63396"/>
    <w:rsid w:val="00C633F2"/>
    <w:rsid w:val="00C66F6E"/>
    <w:rsid w:val="00C679BC"/>
    <w:rsid w:val="00C73276"/>
    <w:rsid w:val="00C75FB5"/>
    <w:rsid w:val="00C763DE"/>
    <w:rsid w:val="00C8047D"/>
    <w:rsid w:val="00C8235D"/>
    <w:rsid w:val="00C878BD"/>
    <w:rsid w:val="00C91DC8"/>
    <w:rsid w:val="00C945F0"/>
    <w:rsid w:val="00C97797"/>
    <w:rsid w:val="00CA133F"/>
    <w:rsid w:val="00CA269C"/>
    <w:rsid w:val="00CA62FF"/>
    <w:rsid w:val="00CA7AF3"/>
    <w:rsid w:val="00CB13F9"/>
    <w:rsid w:val="00CB42B0"/>
    <w:rsid w:val="00CB6281"/>
    <w:rsid w:val="00CB637E"/>
    <w:rsid w:val="00CC4080"/>
    <w:rsid w:val="00CC6AD2"/>
    <w:rsid w:val="00CD57D6"/>
    <w:rsid w:val="00CE3EC0"/>
    <w:rsid w:val="00CE464E"/>
    <w:rsid w:val="00D101B8"/>
    <w:rsid w:val="00D13DBD"/>
    <w:rsid w:val="00D14216"/>
    <w:rsid w:val="00D24948"/>
    <w:rsid w:val="00D26D45"/>
    <w:rsid w:val="00D31965"/>
    <w:rsid w:val="00D353CC"/>
    <w:rsid w:val="00D35639"/>
    <w:rsid w:val="00D3797B"/>
    <w:rsid w:val="00D44863"/>
    <w:rsid w:val="00D45862"/>
    <w:rsid w:val="00D52107"/>
    <w:rsid w:val="00D5287D"/>
    <w:rsid w:val="00D55143"/>
    <w:rsid w:val="00D55824"/>
    <w:rsid w:val="00D55874"/>
    <w:rsid w:val="00D567CE"/>
    <w:rsid w:val="00D616B2"/>
    <w:rsid w:val="00D624B9"/>
    <w:rsid w:val="00D6589C"/>
    <w:rsid w:val="00D6763A"/>
    <w:rsid w:val="00D7153C"/>
    <w:rsid w:val="00D723A8"/>
    <w:rsid w:val="00D80749"/>
    <w:rsid w:val="00D836DC"/>
    <w:rsid w:val="00D83ACC"/>
    <w:rsid w:val="00D86D6D"/>
    <w:rsid w:val="00D96259"/>
    <w:rsid w:val="00D97527"/>
    <w:rsid w:val="00DA1779"/>
    <w:rsid w:val="00DB7C1D"/>
    <w:rsid w:val="00DC0183"/>
    <w:rsid w:val="00DC3B60"/>
    <w:rsid w:val="00DC48D4"/>
    <w:rsid w:val="00DC4B80"/>
    <w:rsid w:val="00DC6B78"/>
    <w:rsid w:val="00DD33E8"/>
    <w:rsid w:val="00DE1BB7"/>
    <w:rsid w:val="00DE292E"/>
    <w:rsid w:val="00DE5306"/>
    <w:rsid w:val="00DF3BD7"/>
    <w:rsid w:val="00DF48CF"/>
    <w:rsid w:val="00DF5F92"/>
    <w:rsid w:val="00E005E4"/>
    <w:rsid w:val="00E03DA2"/>
    <w:rsid w:val="00E06AFA"/>
    <w:rsid w:val="00E121F5"/>
    <w:rsid w:val="00E14AA4"/>
    <w:rsid w:val="00E155B1"/>
    <w:rsid w:val="00E15B81"/>
    <w:rsid w:val="00E16A0D"/>
    <w:rsid w:val="00E210AF"/>
    <w:rsid w:val="00E215A9"/>
    <w:rsid w:val="00E220A9"/>
    <w:rsid w:val="00E31809"/>
    <w:rsid w:val="00E31E2B"/>
    <w:rsid w:val="00E32FFF"/>
    <w:rsid w:val="00E34C76"/>
    <w:rsid w:val="00E35609"/>
    <w:rsid w:val="00E377DD"/>
    <w:rsid w:val="00E40E41"/>
    <w:rsid w:val="00E42105"/>
    <w:rsid w:val="00E426C8"/>
    <w:rsid w:val="00E46835"/>
    <w:rsid w:val="00E5464B"/>
    <w:rsid w:val="00E54A35"/>
    <w:rsid w:val="00E54E27"/>
    <w:rsid w:val="00E60BB5"/>
    <w:rsid w:val="00E62EF3"/>
    <w:rsid w:val="00E70A40"/>
    <w:rsid w:val="00E7625E"/>
    <w:rsid w:val="00E83DEC"/>
    <w:rsid w:val="00E85514"/>
    <w:rsid w:val="00E91D5A"/>
    <w:rsid w:val="00E925FF"/>
    <w:rsid w:val="00EA2BC6"/>
    <w:rsid w:val="00EB0F4B"/>
    <w:rsid w:val="00EC79DA"/>
    <w:rsid w:val="00ED032B"/>
    <w:rsid w:val="00ED2775"/>
    <w:rsid w:val="00ED4268"/>
    <w:rsid w:val="00ED5631"/>
    <w:rsid w:val="00ED7B31"/>
    <w:rsid w:val="00EE094D"/>
    <w:rsid w:val="00EE1229"/>
    <w:rsid w:val="00EE44BE"/>
    <w:rsid w:val="00EE7E48"/>
    <w:rsid w:val="00EF66FA"/>
    <w:rsid w:val="00EF7598"/>
    <w:rsid w:val="00F007CF"/>
    <w:rsid w:val="00F0458C"/>
    <w:rsid w:val="00F142F1"/>
    <w:rsid w:val="00F358D8"/>
    <w:rsid w:val="00F35C28"/>
    <w:rsid w:val="00F421B7"/>
    <w:rsid w:val="00F4275E"/>
    <w:rsid w:val="00F42C4C"/>
    <w:rsid w:val="00F5321A"/>
    <w:rsid w:val="00F53288"/>
    <w:rsid w:val="00F556DA"/>
    <w:rsid w:val="00F62046"/>
    <w:rsid w:val="00F64005"/>
    <w:rsid w:val="00F66687"/>
    <w:rsid w:val="00F72240"/>
    <w:rsid w:val="00F8070A"/>
    <w:rsid w:val="00F84642"/>
    <w:rsid w:val="00F85208"/>
    <w:rsid w:val="00F85ECE"/>
    <w:rsid w:val="00F87E93"/>
    <w:rsid w:val="00F90FB2"/>
    <w:rsid w:val="00F92AAB"/>
    <w:rsid w:val="00F97B8F"/>
    <w:rsid w:val="00FA26D5"/>
    <w:rsid w:val="00FA5503"/>
    <w:rsid w:val="00FB42A5"/>
    <w:rsid w:val="00FB5632"/>
    <w:rsid w:val="00FC1A4B"/>
    <w:rsid w:val="00FC2361"/>
    <w:rsid w:val="00FC4A21"/>
    <w:rsid w:val="00FC69B8"/>
    <w:rsid w:val="00FC69FB"/>
    <w:rsid w:val="00FC71B6"/>
    <w:rsid w:val="00FC76A0"/>
    <w:rsid w:val="00FD6997"/>
    <w:rsid w:val="00FE2E6D"/>
    <w:rsid w:val="00FE422B"/>
    <w:rsid w:val="00FE48CD"/>
    <w:rsid w:val="00FE64C1"/>
    <w:rsid w:val="00FF0B59"/>
    <w:rsid w:val="00FF63EF"/>
    <w:rsid w:val="00FF7FC2"/>
    <w:rsid w:val="19C4F36D"/>
    <w:rsid w:val="7D17C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F6DCF"/>
  <w15:docId w15:val="{955D1B5C-8F75-4FE5-8283-FD68E07FB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DD2"/>
  </w:style>
  <w:style w:type="paragraph" w:styleId="Heading1">
    <w:name w:val="heading 1"/>
    <w:uiPriority w:val="9"/>
    <w:qFormat/>
    <w:pPr>
      <w:numPr>
        <w:numId w:val="2"/>
      </w:num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numPr>
        <w:ilvl w:val="1"/>
        <w:numId w:val="2"/>
      </w:num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rsid w:val="00D35639"/>
    <w:pPr>
      <w:numPr>
        <w:ilvl w:val="2"/>
        <w:numId w:val="2"/>
      </w:numPr>
      <w:spacing w:before="200" w:after="120"/>
      <w:outlineLvl w:val="2"/>
    </w:pPr>
    <w:rPr>
      <w:rFonts w:asciiTheme="minorHAnsi" w:hAnsiTheme="minorHAnsi"/>
      <w:b/>
      <w:bCs/>
      <w:color w:val="404040"/>
      <w:sz w:val="32"/>
      <w:szCs w:val="32"/>
    </w:rPr>
  </w:style>
  <w:style w:type="paragraph" w:styleId="Heading4">
    <w:name w:val="heading 4"/>
    <w:uiPriority w:val="9"/>
    <w:unhideWhenUsed/>
    <w:qFormat/>
    <w:rsid w:val="00D723A8"/>
    <w:pPr>
      <w:numPr>
        <w:ilvl w:val="3"/>
        <w:numId w:val="2"/>
      </w:numPr>
      <w:outlineLvl w:val="3"/>
    </w:pPr>
    <w:rPr>
      <w:rFonts w:asciiTheme="minorHAnsi" w:hAnsiTheme="minorHAnsi"/>
      <w:b/>
      <w:bCs/>
      <w:sz w:val="28"/>
      <w:szCs w:val="28"/>
    </w:rPr>
  </w:style>
  <w:style w:type="paragraph" w:styleId="Heading5">
    <w:name w:val="heading 5"/>
    <w:uiPriority w:val="9"/>
    <w:unhideWhenUsed/>
    <w:qFormat/>
    <w:rsid w:val="00B50C50"/>
    <w:pPr>
      <w:numPr>
        <w:ilvl w:val="4"/>
        <w:numId w:val="2"/>
      </w:numPr>
      <w:outlineLvl w:val="4"/>
    </w:pPr>
    <w:rPr>
      <w:rFonts w:asciiTheme="minorHAnsi" w:hAnsiTheme="minorHAnsi"/>
      <w:b/>
      <w:bCs/>
    </w:rPr>
  </w:style>
  <w:style w:type="paragraph" w:styleId="Heading6">
    <w:name w:val="heading 6"/>
    <w:uiPriority w:val="9"/>
    <w:semiHidden/>
    <w:unhideWhenUsed/>
    <w:qFormat/>
    <w:pPr>
      <w:numPr>
        <w:ilvl w:val="5"/>
        <w:numId w:val="2"/>
      </w:num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B7E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B7E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B7E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sid w:val="009C3832"/>
    <w:pPr>
      <w:numPr>
        <w:numId w:val="9"/>
      </w:numPr>
      <w:tabs>
        <w:tab w:val="clear" w:pos="1080"/>
        <w:tab w:val="left" w:pos="720"/>
      </w:tabs>
      <w:ind w:left="72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715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153C"/>
  </w:style>
  <w:style w:type="paragraph" w:styleId="Footer">
    <w:name w:val="footer"/>
    <w:basedOn w:val="Normal"/>
    <w:link w:val="FooterChar"/>
    <w:uiPriority w:val="99"/>
    <w:unhideWhenUsed/>
    <w:rsid w:val="00D71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153C"/>
  </w:style>
  <w:style w:type="character" w:customStyle="1" w:styleId="Heading7Char">
    <w:name w:val="Heading 7 Char"/>
    <w:basedOn w:val="DefaultParagraphFont"/>
    <w:link w:val="Heading7"/>
    <w:uiPriority w:val="9"/>
    <w:semiHidden/>
    <w:rsid w:val="008C7B7E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B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B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556EA7"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E31809"/>
    <w:pPr>
      <w:tabs>
        <w:tab w:val="left" w:pos="880"/>
        <w:tab w:val="right" w:leader="dot" w:pos="10070"/>
      </w:tabs>
      <w:spacing w:after="100" w:line="288" w:lineRule="auto"/>
      <w:ind w:left="216"/>
    </w:pPr>
  </w:style>
  <w:style w:type="paragraph" w:styleId="TOC3">
    <w:name w:val="toc 3"/>
    <w:basedOn w:val="Normal"/>
    <w:next w:val="Normal"/>
    <w:autoRedefine/>
    <w:uiPriority w:val="39"/>
    <w:unhideWhenUsed/>
    <w:rsid w:val="00556EA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556EA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556EA7"/>
    <w:pPr>
      <w:spacing w:after="100"/>
      <w:ind w:left="880"/>
    </w:pPr>
  </w:style>
  <w:style w:type="table" w:styleId="TableGrid">
    <w:name w:val="Table Grid"/>
    <w:basedOn w:val="TableNormal"/>
    <w:uiPriority w:val="39"/>
    <w:rsid w:val="004175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E121F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97C77CF6C980478CF1A0C7BB3DB346" ma:contentTypeVersion="11" ma:contentTypeDescription="Create a new document." ma:contentTypeScope="" ma:versionID="c1a83d7d099b5be531ea543abe836433">
  <xsd:schema xmlns:xsd="http://www.w3.org/2001/XMLSchema" xmlns:xs="http://www.w3.org/2001/XMLSchema" xmlns:p="http://schemas.microsoft.com/office/2006/metadata/properties" xmlns:ns2="17246cb7-97e8-44c0-90d5-6161e615d350" xmlns:ns3="1bbba5f1-a15e-48ed-ae4b-bc36e8dd2f5c" targetNamespace="http://schemas.microsoft.com/office/2006/metadata/properties" ma:root="true" ma:fieldsID="4c654fb0583e2735ba72a8dcae06ecab" ns2:_="" ns3:_="">
    <xsd:import namespace="17246cb7-97e8-44c0-90d5-6161e615d350"/>
    <xsd:import namespace="1bbba5f1-a15e-48ed-ae4b-bc36e8dd2f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246cb7-97e8-44c0-90d5-6161e615d3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6eeceaf-6cb7-4eb2-b72c-1bbb44499c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bba5f1-a15e-48ed-ae4b-bc36e8dd2f5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5b72e8f-4642-4cb4-99b4-07cc3ba4a6e0}" ma:internalName="TaxCatchAll" ma:showField="CatchAllData" ma:web="1bbba5f1-a15e-48ed-ae4b-bc36e8dd2f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bba5f1-a15e-48ed-ae4b-bc36e8dd2f5c" xsi:nil="true"/>
    <lcf76f155ced4ddcb4097134ff3c332f xmlns="17246cb7-97e8-44c0-90d5-6161e615d350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06F1629-5AD5-44BA-837F-22CE3ECA26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C84B37-60F0-4BEC-A773-251D012BE7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246cb7-97e8-44c0-90d5-6161e615d350"/>
    <ds:schemaRef ds:uri="1bbba5f1-a15e-48ed-ae4b-bc36e8dd2f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D169B4-B567-4375-9D4B-199E18D423FB}">
  <ds:schemaRefs>
    <ds:schemaRef ds:uri="http://schemas.microsoft.com/office/2006/metadata/properties"/>
    <ds:schemaRef ds:uri="http://schemas.microsoft.com/office/infopath/2007/PartnerControls"/>
    <ds:schemaRef ds:uri="1bbba5f1-a15e-48ed-ae4b-bc36e8dd2f5c"/>
    <ds:schemaRef ds:uri="17246cb7-97e8-44c0-90d5-6161e615d350"/>
  </ds:schemaRefs>
</ds:datastoreItem>
</file>

<file path=customXml/itemProps4.xml><?xml version="1.0" encoding="utf-8"?>
<ds:datastoreItem xmlns:ds="http://schemas.openxmlformats.org/officeDocument/2006/customXml" ds:itemID="{36AADFC2-58F5-4A06-9E59-FA1E2BAD95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810</Words>
  <Characters>4621</Characters>
  <Application>Microsoft Office Word</Application>
  <DocSecurity>0</DocSecurity>
  <Lines>38</Lines>
  <Paragraphs>10</Paragraphs>
  <ScaleCrop>false</ScaleCrop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Nader Afshar</cp:lastModifiedBy>
  <cp:revision>10</cp:revision>
  <dcterms:created xsi:type="dcterms:W3CDTF">2026-03-16T14:56:00Z</dcterms:created>
  <dcterms:modified xsi:type="dcterms:W3CDTF">2026-03-16T14:56:00Z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0x0101000B97C77CF6C980478CF1A0C7BB3DB346</vt:lpwstr>
  </property>
  <property fmtid="{D5CDD505-2E9C-101B-9397-08002B2CF9AE}" pid="3" name="Project_x0020_Document_x0020_Type_x0020_PROPOSED">
    <vt:lpwstr/>
  </property>
  <property fmtid="{D5CDD505-2E9C-101B-9397-08002B2CF9AE}" pid="4" name="Technology">
    <vt:lpwstr/>
  </property>
  <property fmtid="{D5CDD505-2E9C-101B-9397-08002B2CF9AE}" pid="5" name="Industry">
    <vt:lpwstr/>
  </property>
  <property fmtid="{D5CDD505-2E9C-101B-9397-08002B2CF9AE}" pid="6" name="AccountName">
    <vt:lpwstr>5;#Stellantis Financial Services|ae495efb-8e65-4cbd-b57d-7d196b299547</vt:lpwstr>
  </property>
  <property fmtid="{D5CDD505-2E9C-101B-9397-08002B2CF9AE}" pid="7" name="Competency">
    <vt:lpwstr>6;#information architecture|0c69daec-fbc4-45c7-ab9c-bd21b0f93d0b</vt:lpwstr>
  </property>
  <property fmtid="{D5CDD505-2E9C-101B-9397-08002B2CF9AE}" pid="8" name="TechnologyProduct">
    <vt:lpwstr/>
  </property>
  <property fmtid="{D5CDD505-2E9C-101B-9397-08002B2CF9AE}" pid="9" name="Project Document Type PROPOSED">
    <vt:lpwstr/>
  </property>
  <property fmtid="{D5CDD505-2E9C-101B-9397-08002B2CF9AE}" pid="10" name="GrammarlyDocumentId">
    <vt:lpwstr>7aadbe9a-44e8-4f9f-b822-db11a7528a63</vt:lpwstr>
  </property>
  <property fmtid="{D5CDD505-2E9C-101B-9397-08002B2CF9AE}" pid="11" name="docLang">
    <vt:lpwstr>en</vt:lpwstr>
  </property>
  <property fmtid="{D5CDD505-2E9C-101B-9397-08002B2CF9AE}" pid="12" name="MSIP_Label_791df23e-ee3d-4e72-bd33-1d096ae15290_Enabled">
    <vt:lpwstr>true</vt:lpwstr>
  </property>
  <property fmtid="{D5CDD505-2E9C-101B-9397-08002B2CF9AE}" pid="13" name="MSIP_Label_791df23e-ee3d-4e72-bd33-1d096ae15290_SetDate">
    <vt:lpwstr>2026-03-16T14:56:15Z</vt:lpwstr>
  </property>
  <property fmtid="{D5CDD505-2E9C-101B-9397-08002B2CF9AE}" pid="14" name="MSIP_Label_791df23e-ee3d-4e72-bd33-1d096ae15290_Method">
    <vt:lpwstr>Standard</vt:lpwstr>
  </property>
  <property fmtid="{D5CDD505-2E9C-101B-9397-08002B2CF9AE}" pid="15" name="MSIP_Label_791df23e-ee3d-4e72-bd33-1d096ae15290_Name">
    <vt:lpwstr>General</vt:lpwstr>
  </property>
  <property fmtid="{D5CDD505-2E9C-101B-9397-08002B2CF9AE}" pid="16" name="MSIP_Label_791df23e-ee3d-4e72-bd33-1d096ae15290_SiteId">
    <vt:lpwstr>aea87219-080c-4106-b601-bed93d828f3c</vt:lpwstr>
  </property>
  <property fmtid="{D5CDD505-2E9C-101B-9397-08002B2CF9AE}" pid="17" name="MSIP_Label_791df23e-ee3d-4e72-bd33-1d096ae15290_ActionId">
    <vt:lpwstr>bdfe8d11-e60f-45f9-8938-a935a69d5700</vt:lpwstr>
  </property>
  <property fmtid="{D5CDD505-2E9C-101B-9397-08002B2CF9AE}" pid="18" name="MSIP_Label_791df23e-ee3d-4e72-bd33-1d096ae15290_ContentBits">
    <vt:lpwstr>0</vt:lpwstr>
  </property>
  <property fmtid="{D5CDD505-2E9C-101B-9397-08002B2CF9AE}" pid="19" name="MSIP_Label_791df23e-ee3d-4e72-bd33-1d096ae15290_Tag">
    <vt:lpwstr>10, 3, 0, 2</vt:lpwstr>
  </property>
  <property fmtid="{D5CDD505-2E9C-101B-9397-08002B2CF9AE}" pid="20" name="MediaServiceImageTags">
    <vt:lpwstr/>
  </property>
</Properties>
</file>