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48BFF" w14:textId="77777777" w:rsidR="00AC5962" w:rsidRPr="00305161" w:rsidRDefault="00AC5962" w:rsidP="00656D80">
      <w:pPr>
        <w:spacing w:before="2000" w:afterLines="60" w:after="144" w:line="288" w:lineRule="auto"/>
        <w:rPr>
          <w:rFonts w:asciiTheme="minorHAnsi" w:hAnsiTheme="minorHAnsi"/>
        </w:rPr>
      </w:pPr>
    </w:p>
    <w:p w14:paraId="788B9B76"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b/>
          <w:bCs/>
          <w:sz w:val="28"/>
          <w:szCs w:val="28"/>
        </w:rPr>
        <w:t>STELLANTIS FINANCIAL SERVICES</w:t>
      </w:r>
    </w:p>
    <w:p w14:paraId="1ED7F84D" w14:textId="77777777" w:rsidR="00AC5962" w:rsidRPr="00305161" w:rsidRDefault="00AC5962" w:rsidP="00656D80">
      <w:pPr>
        <w:spacing w:before="200" w:afterLines="60" w:after="144" w:line="288" w:lineRule="auto"/>
        <w:rPr>
          <w:rFonts w:asciiTheme="minorHAnsi" w:hAnsiTheme="minorHAnsi"/>
        </w:rPr>
      </w:pPr>
    </w:p>
    <w:p w14:paraId="5E5D7451"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b/>
          <w:bCs/>
          <w:sz w:val="52"/>
          <w:szCs w:val="52"/>
        </w:rPr>
        <w:t>AI Readiness Assessment</w:t>
      </w:r>
    </w:p>
    <w:p w14:paraId="4244392B" w14:textId="77777777" w:rsidR="00AC5962" w:rsidRPr="00305161" w:rsidRDefault="0068767E" w:rsidP="00656D80">
      <w:pPr>
        <w:spacing w:before="100" w:afterLines="60" w:after="144" w:line="288" w:lineRule="auto"/>
        <w:jc w:val="center"/>
        <w:rPr>
          <w:rFonts w:asciiTheme="minorHAnsi" w:hAnsiTheme="minorHAnsi"/>
        </w:rPr>
      </w:pPr>
      <w:r w:rsidRPr="00305161">
        <w:rPr>
          <w:rFonts w:asciiTheme="minorHAnsi" w:hAnsiTheme="minorHAnsi"/>
          <w:b/>
          <w:bCs/>
          <w:sz w:val="36"/>
          <w:szCs w:val="36"/>
        </w:rPr>
        <w:t>Strategic Recommendations &amp; Roadmap</w:t>
      </w:r>
    </w:p>
    <w:p w14:paraId="4E51F61F" w14:textId="77777777" w:rsidR="00AC5962" w:rsidRPr="00305161" w:rsidRDefault="00AC5962" w:rsidP="00656D80">
      <w:pPr>
        <w:spacing w:before="600" w:afterLines="60" w:after="144" w:line="288" w:lineRule="auto"/>
        <w:rPr>
          <w:rFonts w:asciiTheme="minorHAnsi" w:hAnsiTheme="minorHAnsi"/>
        </w:rPr>
      </w:pPr>
    </w:p>
    <w:p w14:paraId="395BD263"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i/>
          <w:iCs/>
          <w:sz w:val="24"/>
          <w:szCs w:val="24"/>
        </w:rPr>
        <w:t>From Assessment to Action: Transforming SFS into an AI-Ready Organization</w:t>
      </w:r>
    </w:p>
    <w:p w14:paraId="12A2F29D" w14:textId="77777777" w:rsidR="00AC5962" w:rsidRPr="00305161" w:rsidRDefault="00AC5962" w:rsidP="00656D80">
      <w:pPr>
        <w:spacing w:before="1500" w:afterLines="60" w:after="144" w:line="288" w:lineRule="auto"/>
        <w:rPr>
          <w:rFonts w:asciiTheme="minorHAnsi" w:hAnsiTheme="minorHAnsi"/>
        </w:rPr>
      </w:pPr>
    </w:p>
    <w:p w14:paraId="104231ED"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4"/>
          <w:szCs w:val="24"/>
        </w:rPr>
        <w:t>January 2026</w:t>
      </w:r>
    </w:p>
    <w:p w14:paraId="5682101C" w14:textId="77777777" w:rsidR="00AC5962" w:rsidRPr="00305161" w:rsidRDefault="0068767E" w:rsidP="00656D80">
      <w:pPr>
        <w:spacing w:before="100" w:afterLines="60" w:after="144" w:line="288" w:lineRule="auto"/>
        <w:jc w:val="center"/>
        <w:rPr>
          <w:rFonts w:asciiTheme="minorHAnsi" w:hAnsiTheme="minorHAnsi"/>
        </w:rPr>
      </w:pPr>
      <w:r w:rsidRPr="00305161">
        <w:rPr>
          <w:rFonts w:asciiTheme="minorHAnsi" w:hAnsiTheme="minorHAnsi"/>
        </w:rPr>
        <w:t>Prepared by Earley Information Science</w:t>
      </w:r>
    </w:p>
    <w:p w14:paraId="56B0F928"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rPr>
        <w:br w:type="page"/>
      </w:r>
    </w:p>
    <w:p w14:paraId="7DBE897C" w14:textId="1867EA7C" w:rsidR="00411A1C" w:rsidRPr="00411A1C" w:rsidRDefault="00271E9D">
      <w:pPr>
        <w:pStyle w:val="TOC2"/>
        <w:rPr>
          <w:rFonts w:eastAsiaTheme="minorEastAsia" w:cstheme="minorBidi"/>
          <w:smallCaps w:val="0"/>
          <w:noProof/>
          <w:kern w:val="2"/>
          <w:sz w:val="28"/>
          <w:szCs w:val="28"/>
          <w14:ligatures w14:val="standardContextual"/>
        </w:rPr>
      </w:pPr>
      <w:r>
        <w:rPr>
          <w:caps/>
        </w:rPr>
        <w:lastRenderedPageBreak/>
        <w:fldChar w:fldCharType="begin"/>
      </w:r>
      <w:r>
        <w:rPr>
          <w:caps/>
        </w:rPr>
        <w:instrText xml:space="preserve"> TOC \o "1-2" \h \z \u </w:instrText>
      </w:r>
      <w:r>
        <w:rPr>
          <w:caps/>
        </w:rPr>
        <w:fldChar w:fldCharType="separate"/>
      </w:r>
      <w:hyperlink w:anchor="_Toc220068463" w:history="1">
        <w:r w:rsidR="00411A1C" w:rsidRPr="00411A1C">
          <w:rPr>
            <w:rStyle w:val="Hyperlink"/>
            <w:noProof/>
            <w:sz w:val="22"/>
            <w:szCs w:val="22"/>
          </w:rPr>
          <w:t>Executive Summary</w:t>
        </w:r>
        <w:r w:rsidR="00411A1C" w:rsidRPr="00411A1C">
          <w:rPr>
            <w:noProof/>
            <w:webHidden/>
            <w:sz w:val="22"/>
            <w:szCs w:val="22"/>
          </w:rPr>
          <w:tab/>
        </w:r>
        <w:r w:rsidR="00411A1C" w:rsidRPr="00411A1C">
          <w:rPr>
            <w:noProof/>
            <w:webHidden/>
            <w:sz w:val="22"/>
            <w:szCs w:val="22"/>
          </w:rPr>
          <w:fldChar w:fldCharType="begin"/>
        </w:r>
        <w:r w:rsidR="00411A1C" w:rsidRPr="00411A1C">
          <w:rPr>
            <w:noProof/>
            <w:webHidden/>
            <w:sz w:val="22"/>
            <w:szCs w:val="22"/>
          </w:rPr>
          <w:instrText xml:space="preserve"> PAGEREF _Toc220068463 \h </w:instrText>
        </w:r>
        <w:r w:rsidR="00411A1C" w:rsidRPr="00411A1C">
          <w:rPr>
            <w:noProof/>
            <w:webHidden/>
            <w:sz w:val="22"/>
            <w:szCs w:val="22"/>
          </w:rPr>
        </w:r>
        <w:r w:rsidR="00411A1C" w:rsidRPr="00411A1C">
          <w:rPr>
            <w:noProof/>
            <w:webHidden/>
            <w:sz w:val="22"/>
            <w:szCs w:val="22"/>
          </w:rPr>
          <w:fldChar w:fldCharType="separate"/>
        </w:r>
        <w:r w:rsidR="00411A1C" w:rsidRPr="00411A1C">
          <w:rPr>
            <w:noProof/>
            <w:webHidden/>
            <w:sz w:val="22"/>
            <w:szCs w:val="22"/>
          </w:rPr>
          <w:t>3</w:t>
        </w:r>
        <w:r w:rsidR="00411A1C" w:rsidRPr="00411A1C">
          <w:rPr>
            <w:noProof/>
            <w:webHidden/>
            <w:sz w:val="22"/>
            <w:szCs w:val="22"/>
          </w:rPr>
          <w:fldChar w:fldCharType="end"/>
        </w:r>
      </w:hyperlink>
    </w:p>
    <w:p w14:paraId="11AD6318" w14:textId="159199CC" w:rsidR="00411A1C" w:rsidRPr="00411A1C" w:rsidRDefault="00411A1C">
      <w:pPr>
        <w:pStyle w:val="TOC2"/>
        <w:rPr>
          <w:rFonts w:eastAsiaTheme="minorEastAsia" w:cstheme="minorBidi"/>
          <w:smallCaps w:val="0"/>
          <w:noProof/>
          <w:kern w:val="2"/>
          <w:sz w:val="28"/>
          <w:szCs w:val="28"/>
          <w14:ligatures w14:val="standardContextual"/>
        </w:rPr>
      </w:pPr>
      <w:hyperlink w:anchor="_Toc220068464" w:history="1">
        <w:r w:rsidRPr="00411A1C">
          <w:rPr>
            <w:rStyle w:val="Hyperlink"/>
            <w:noProof/>
            <w:sz w:val="22"/>
            <w:szCs w:val="22"/>
          </w:rPr>
          <w:t>1.1 Assessment Findings Overview</w:t>
        </w:r>
        <w:r w:rsidRPr="00411A1C">
          <w:rPr>
            <w:noProof/>
            <w:webHidden/>
            <w:sz w:val="22"/>
            <w:szCs w:val="22"/>
          </w:rPr>
          <w:tab/>
        </w:r>
        <w:r w:rsidRPr="00411A1C">
          <w:rPr>
            <w:noProof/>
            <w:webHidden/>
            <w:sz w:val="22"/>
            <w:szCs w:val="22"/>
          </w:rPr>
          <w:fldChar w:fldCharType="begin"/>
        </w:r>
        <w:r w:rsidRPr="00411A1C">
          <w:rPr>
            <w:noProof/>
            <w:webHidden/>
            <w:sz w:val="22"/>
            <w:szCs w:val="22"/>
          </w:rPr>
          <w:instrText xml:space="preserve"> PAGEREF _Toc220068464 \h </w:instrText>
        </w:r>
        <w:r w:rsidRPr="00411A1C">
          <w:rPr>
            <w:noProof/>
            <w:webHidden/>
            <w:sz w:val="22"/>
            <w:szCs w:val="22"/>
          </w:rPr>
        </w:r>
        <w:r w:rsidRPr="00411A1C">
          <w:rPr>
            <w:noProof/>
            <w:webHidden/>
            <w:sz w:val="22"/>
            <w:szCs w:val="22"/>
          </w:rPr>
          <w:fldChar w:fldCharType="separate"/>
        </w:r>
        <w:r w:rsidRPr="00411A1C">
          <w:rPr>
            <w:noProof/>
            <w:webHidden/>
            <w:sz w:val="22"/>
            <w:szCs w:val="22"/>
          </w:rPr>
          <w:t>4</w:t>
        </w:r>
        <w:r w:rsidRPr="00411A1C">
          <w:rPr>
            <w:noProof/>
            <w:webHidden/>
            <w:sz w:val="22"/>
            <w:szCs w:val="22"/>
          </w:rPr>
          <w:fldChar w:fldCharType="end"/>
        </w:r>
      </w:hyperlink>
    </w:p>
    <w:p w14:paraId="43BF4BBD" w14:textId="7C312936" w:rsidR="00411A1C" w:rsidRPr="00411A1C" w:rsidRDefault="00411A1C">
      <w:pPr>
        <w:pStyle w:val="TOC2"/>
        <w:rPr>
          <w:rFonts w:eastAsiaTheme="minorEastAsia" w:cstheme="minorBidi"/>
          <w:smallCaps w:val="0"/>
          <w:noProof/>
          <w:kern w:val="2"/>
          <w:sz w:val="28"/>
          <w:szCs w:val="28"/>
          <w14:ligatures w14:val="standardContextual"/>
        </w:rPr>
      </w:pPr>
      <w:hyperlink w:anchor="_Toc220068465" w:history="1">
        <w:r w:rsidRPr="00411A1C">
          <w:rPr>
            <w:rStyle w:val="Hyperlink"/>
            <w:noProof/>
            <w:sz w:val="22"/>
            <w:szCs w:val="22"/>
          </w:rPr>
          <w:t>1.2 Critical Gaps Requiring Immediate Attention</w:t>
        </w:r>
        <w:r w:rsidRPr="00411A1C">
          <w:rPr>
            <w:noProof/>
            <w:webHidden/>
            <w:sz w:val="22"/>
            <w:szCs w:val="22"/>
          </w:rPr>
          <w:tab/>
        </w:r>
        <w:r w:rsidRPr="00411A1C">
          <w:rPr>
            <w:noProof/>
            <w:webHidden/>
            <w:sz w:val="22"/>
            <w:szCs w:val="22"/>
          </w:rPr>
          <w:fldChar w:fldCharType="begin"/>
        </w:r>
        <w:r w:rsidRPr="00411A1C">
          <w:rPr>
            <w:noProof/>
            <w:webHidden/>
            <w:sz w:val="22"/>
            <w:szCs w:val="22"/>
          </w:rPr>
          <w:instrText xml:space="preserve"> PAGEREF _Toc220068465 \h </w:instrText>
        </w:r>
        <w:r w:rsidRPr="00411A1C">
          <w:rPr>
            <w:noProof/>
            <w:webHidden/>
            <w:sz w:val="22"/>
            <w:szCs w:val="22"/>
          </w:rPr>
        </w:r>
        <w:r w:rsidRPr="00411A1C">
          <w:rPr>
            <w:noProof/>
            <w:webHidden/>
            <w:sz w:val="22"/>
            <w:szCs w:val="22"/>
          </w:rPr>
          <w:fldChar w:fldCharType="separate"/>
        </w:r>
        <w:r w:rsidRPr="00411A1C">
          <w:rPr>
            <w:noProof/>
            <w:webHidden/>
            <w:sz w:val="22"/>
            <w:szCs w:val="22"/>
          </w:rPr>
          <w:t>4</w:t>
        </w:r>
        <w:r w:rsidRPr="00411A1C">
          <w:rPr>
            <w:noProof/>
            <w:webHidden/>
            <w:sz w:val="22"/>
            <w:szCs w:val="22"/>
          </w:rPr>
          <w:fldChar w:fldCharType="end"/>
        </w:r>
      </w:hyperlink>
    </w:p>
    <w:p w14:paraId="1CC95818" w14:textId="75BC7173" w:rsidR="00411A1C" w:rsidRPr="00411A1C" w:rsidRDefault="00411A1C">
      <w:pPr>
        <w:pStyle w:val="TOC2"/>
        <w:rPr>
          <w:rFonts w:eastAsiaTheme="minorEastAsia" w:cstheme="minorBidi"/>
          <w:smallCaps w:val="0"/>
          <w:noProof/>
          <w:kern w:val="2"/>
          <w:sz w:val="28"/>
          <w:szCs w:val="28"/>
          <w14:ligatures w14:val="standardContextual"/>
        </w:rPr>
      </w:pPr>
      <w:hyperlink w:anchor="_Toc220068466" w:history="1">
        <w:r w:rsidRPr="00411A1C">
          <w:rPr>
            <w:rStyle w:val="Hyperlink"/>
            <w:noProof/>
            <w:sz w:val="22"/>
            <w:szCs w:val="22"/>
          </w:rPr>
          <w:t>1.3 Organizational Strengths to Leverage</w:t>
        </w:r>
        <w:r w:rsidRPr="00411A1C">
          <w:rPr>
            <w:noProof/>
            <w:webHidden/>
            <w:sz w:val="22"/>
            <w:szCs w:val="22"/>
          </w:rPr>
          <w:tab/>
        </w:r>
        <w:r w:rsidRPr="00411A1C">
          <w:rPr>
            <w:noProof/>
            <w:webHidden/>
            <w:sz w:val="22"/>
            <w:szCs w:val="22"/>
          </w:rPr>
          <w:fldChar w:fldCharType="begin"/>
        </w:r>
        <w:r w:rsidRPr="00411A1C">
          <w:rPr>
            <w:noProof/>
            <w:webHidden/>
            <w:sz w:val="22"/>
            <w:szCs w:val="22"/>
          </w:rPr>
          <w:instrText xml:space="preserve"> PAGEREF _Toc220068466 \h </w:instrText>
        </w:r>
        <w:r w:rsidRPr="00411A1C">
          <w:rPr>
            <w:noProof/>
            <w:webHidden/>
            <w:sz w:val="22"/>
            <w:szCs w:val="22"/>
          </w:rPr>
        </w:r>
        <w:r w:rsidRPr="00411A1C">
          <w:rPr>
            <w:noProof/>
            <w:webHidden/>
            <w:sz w:val="22"/>
            <w:szCs w:val="22"/>
          </w:rPr>
          <w:fldChar w:fldCharType="separate"/>
        </w:r>
        <w:r w:rsidRPr="00411A1C">
          <w:rPr>
            <w:noProof/>
            <w:webHidden/>
            <w:sz w:val="22"/>
            <w:szCs w:val="22"/>
          </w:rPr>
          <w:t>5</w:t>
        </w:r>
        <w:r w:rsidRPr="00411A1C">
          <w:rPr>
            <w:noProof/>
            <w:webHidden/>
            <w:sz w:val="22"/>
            <w:szCs w:val="22"/>
          </w:rPr>
          <w:fldChar w:fldCharType="end"/>
        </w:r>
      </w:hyperlink>
    </w:p>
    <w:p w14:paraId="734560AA" w14:textId="50FE3AC1" w:rsidR="00411A1C" w:rsidRPr="00411A1C" w:rsidRDefault="00411A1C">
      <w:pPr>
        <w:pStyle w:val="TOC2"/>
        <w:rPr>
          <w:rFonts w:eastAsiaTheme="minorEastAsia" w:cstheme="minorBidi"/>
          <w:smallCaps w:val="0"/>
          <w:noProof/>
          <w:kern w:val="2"/>
          <w:sz w:val="28"/>
          <w:szCs w:val="28"/>
          <w14:ligatures w14:val="standardContextual"/>
        </w:rPr>
      </w:pPr>
      <w:hyperlink w:anchor="_Toc220068467" w:history="1">
        <w:r w:rsidRPr="00411A1C">
          <w:rPr>
            <w:rStyle w:val="Hyperlink"/>
            <w:noProof/>
            <w:sz w:val="22"/>
            <w:szCs w:val="22"/>
          </w:rPr>
          <w:t>2.1 The Cost of Inaction</w:t>
        </w:r>
        <w:r w:rsidRPr="00411A1C">
          <w:rPr>
            <w:noProof/>
            <w:webHidden/>
            <w:sz w:val="22"/>
            <w:szCs w:val="22"/>
          </w:rPr>
          <w:tab/>
        </w:r>
        <w:r w:rsidRPr="00411A1C">
          <w:rPr>
            <w:noProof/>
            <w:webHidden/>
            <w:sz w:val="22"/>
            <w:szCs w:val="22"/>
          </w:rPr>
          <w:fldChar w:fldCharType="begin"/>
        </w:r>
        <w:r w:rsidRPr="00411A1C">
          <w:rPr>
            <w:noProof/>
            <w:webHidden/>
            <w:sz w:val="22"/>
            <w:szCs w:val="22"/>
          </w:rPr>
          <w:instrText xml:space="preserve"> PAGEREF _Toc220068467 \h </w:instrText>
        </w:r>
        <w:r w:rsidRPr="00411A1C">
          <w:rPr>
            <w:noProof/>
            <w:webHidden/>
            <w:sz w:val="22"/>
            <w:szCs w:val="22"/>
          </w:rPr>
        </w:r>
        <w:r w:rsidRPr="00411A1C">
          <w:rPr>
            <w:noProof/>
            <w:webHidden/>
            <w:sz w:val="22"/>
            <w:szCs w:val="22"/>
          </w:rPr>
          <w:fldChar w:fldCharType="separate"/>
        </w:r>
        <w:r w:rsidRPr="00411A1C">
          <w:rPr>
            <w:noProof/>
            <w:webHidden/>
            <w:sz w:val="22"/>
            <w:szCs w:val="22"/>
          </w:rPr>
          <w:t>6</w:t>
        </w:r>
        <w:r w:rsidRPr="00411A1C">
          <w:rPr>
            <w:noProof/>
            <w:webHidden/>
            <w:sz w:val="22"/>
            <w:szCs w:val="22"/>
          </w:rPr>
          <w:fldChar w:fldCharType="end"/>
        </w:r>
      </w:hyperlink>
    </w:p>
    <w:p w14:paraId="479A52B1" w14:textId="3DB87E67" w:rsidR="00411A1C" w:rsidRPr="00411A1C" w:rsidRDefault="00411A1C">
      <w:pPr>
        <w:pStyle w:val="TOC2"/>
        <w:rPr>
          <w:rFonts w:eastAsiaTheme="minorEastAsia" w:cstheme="minorBidi"/>
          <w:smallCaps w:val="0"/>
          <w:noProof/>
          <w:kern w:val="2"/>
          <w:sz w:val="28"/>
          <w:szCs w:val="28"/>
          <w14:ligatures w14:val="standardContextual"/>
        </w:rPr>
      </w:pPr>
      <w:hyperlink w:anchor="_Toc220068468" w:history="1">
        <w:r w:rsidRPr="00411A1C">
          <w:rPr>
            <w:rStyle w:val="Hyperlink"/>
            <w:noProof/>
            <w:sz w:val="22"/>
            <w:szCs w:val="22"/>
          </w:rPr>
          <w:t>2.2 The Business Case for Action</w:t>
        </w:r>
        <w:r w:rsidRPr="00411A1C">
          <w:rPr>
            <w:noProof/>
            <w:webHidden/>
            <w:sz w:val="22"/>
            <w:szCs w:val="22"/>
          </w:rPr>
          <w:tab/>
        </w:r>
        <w:r w:rsidRPr="00411A1C">
          <w:rPr>
            <w:noProof/>
            <w:webHidden/>
            <w:sz w:val="22"/>
            <w:szCs w:val="22"/>
          </w:rPr>
          <w:fldChar w:fldCharType="begin"/>
        </w:r>
        <w:r w:rsidRPr="00411A1C">
          <w:rPr>
            <w:noProof/>
            <w:webHidden/>
            <w:sz w:val="22"/>
            <w:szCs w:val="22"/>
          </w:rPr>
          <w:instrText xml:space="preserve"> PAGEREF _Toc220068468 \h </w:instrText>
        </w:r>
        <w:r w:rsidRPr="00411A1C">
          <w:rPr>
            <w:noProof/>
            <w:webHidden/>
            <w:sz w:val="22"/>
            <w:szCs w:val="22"/>
          </w:rPr>
        </w:r>
        <w:r w:rsidRPr="00411A1C">
          <w:rPr>
            <w:noProof/>
            <w:webHidden/>
            <w:sz w:val="22"/>
            <w:szCs w:val="22"/>
          </w:rPr>
          <w:fldChar w:fldCharType="separate"/>
        </w:r>
        <w:r w:rsidRPr="00411A1C">
          <w:rPr>
            <w:noProof/>
            <w:webHidden/>
            <w:sz w:val="22"/>
            <w:szCs w:val="22"/>
          </w:rPr>
          <w:t>6</w:t>
        </w:r>
        <w:r w:rsidRPr="00411A1C">
          <w:rPr>
            <w:noProof/>
            <w:webHidden/>
            <w:sz w:val="22"/>
            <w:szCs w:val="22"/>
          </w:rPr>
          <w:fldChar w:fldCharType="end"/>
        </w:r>
      </w:hyperlink>
    </w:p>
    <w:p w14:paraId="066330BD" w14:textId="55E2F3D3" w:rsidR="00411A1C" w:rsidRPr="00411A1C" w:rsidRDefault="00411A1C">
      <w:pPr>
        <w:pStyle w:val="TOC2"/>
        <w:rPr>
          <w:rFonts w:eastAsiaTheme="minorEastAsia" w:cstheme="minorBidi"/>
          <w:smallCaps w:val="0"/>
          <w:noProof/>
          <w:kern w:val="2"/>
          <w:sz w:val="28"/>
          <w:szCs w:val="28"/>
          <w14:ligatures w14:val="standardContextual"/>
        </w:rPr>
      </w:pPr>
      <w:hyperlink w:anchor="_Toc220068469" w:history="1">
        <w:r w:rsidRPr="00411A1C">
          <w:rPr>
            <w:rStyle w:val="Hyperlink"/>
            <w:noProof/>
            <w:sz w:val="22"/>
            <w:szCs w:val="22"/>
          </w:rPr>
          <w:t>2.3 The Window of Opportunity</w:t>
        </w:r>
        <w:r w:rsidRPr="00411A1C">
          <w:rPr>
            <w:noProof/>
            <w:webHidden/>
            <w:sz w:val="22"/>
            <w:szCs w:val="22"/>
          </w:rPr>
          <w:tab/>
        </w:r>
        <w:r w:rsidRPr="00411A1C">
          <w:rPr>
            <w:noProof/>
            <w:webHidden/>
            <w:sz w:val="22"/>
            <w:szCs w:val="22"/>
          </w:rPr>
          <w:fldChar w:fldCharType="begin"/>
        </w:r>
        <w:r w:rsidRPr="00411A1C">
          <w:rPr>
            <w:noProof/>
            <w:webHidden/>
            <w:sz w:val="22"/>
            <w:szCs w:val="22"/>
          </w:rPr>
          <w:instrText xml:space="preserve"> PAGEREF _Toc220068469 \h </w:instrText>
        </w:r>
        <w:r w:rsidRPr="00411A1C">
          <w:rPr>
            <w:noProof/>
            <w:webHidden/>
            <w:sz w:val="22"/>
            <w:szCs w:val="22"/>
          </w:rPr>
        </w:r>
        <w:r w:rsidRPr="00411A1C">
          <w:rPr>
            <w:noProof/>
            <w:webHidden/>
            <w:sz w:val="22"/>
            <w:szCs w:val="22"/>
          </w:rPr>
          <w:fldChar w:fldCharType="separate"/>
        </w:r>
        <w:r w:rsidRPr="00411A1C">
          <w:rPr>
            <w:noProof/>
            <w:webHidden/>
            <w:sz w:val="22"/>
            <w:szCs w:val="22"/>
          </w:rPr>
          <w:t>7</w:t>
        </w:r>
        <w:r w:rsidRPr="00411A1C">
          <w:rPr>
            <w:noProof/>
            <w:webHidden/>
            <w:sz w:val="22"/>
            <w:szCs w:val="22"/>
          </w:rPr>
          <w:fldChar w:fldCharType="end"/>
        </w:r>
      </w:hyperlink>
    </w:p>
    <w:p w14:paraId="26516D5F" w14:textId="61AB8888" w:rsidR="00411A1C" w:rsidRPr="00411A1C" w:rsidRDefault="00411A1C">
      <w:pPr>
        <w:pStyle w:val="TOC2"/>
        <w:rPr>
          <w:rFonts w:eastAsiaTheme="minorEastAsia" w:cstheme="minorBidi"/>
          <w:smallCaps w:val="0"/>
          <w:noProof/>
          <w:kern w:val="2"/>
          <w:sz w:val="28"/>
          <w:szCs w:val="28"/>
          <w14:ligatures w14:val="standardContextual"/>
        </w:rPr>
      </w:pPr>
      <w:hyperlink w:anchor="_Toc220068470" w:history="1">
        <w:r w:rsidRPr="00411A1C">
          <w:rPr>
            <w:rStyle w:val="Hyperlink"/>
            <w:noProof/>
            <w:sz w:val="22"/>
            <w:szCs w:val="22"/>
          </w:rPr>
          <w:t>Theme 1: Knowledge Architecture Foundation</w:t>
        </w:r>
        <w:r w:rsidRPr="00411A1C">
          <w:rPr>
            <w:noProof/>
            <w:webHidden/>
            <w:sz w:val="22"/>
            <w:szCs w:val="22"/>
          </w:rPr>
          <w:tab/>
        </w:r>
        <w:r w:rsidRPr="00411A1C">
          <w:rPr>
            <w:noProof/>
            <w:webHidden/>
            <w:sz w:val="22"/>
            <w:szCs w:val="22"/>
          </w:rPr>
          <w:fldChar w:fldCharType="begin"/>
        </w:r>
        <w:r w:rsidRPr="00411A1C">
          <w:rPr>
            <w:noProof/>
            <w:webHidden/>
            <w:sz w:val="22"/>
            <w:szCs w:val="22"/>
          </w:rPr>
          <w:instrText xml:space="preserve"> PAGEREF _Toc220068470 \h </w:instrText>
        </w:r>
        <w:r w:rsidRPr="00411A1C">
          <w:rPr>
            <w:noProof/>
            <w:webHidden/>
            <w:sz w:val="22"/>
            <w:szCs w:val="22"/>
          </w:rPr>
        </w:r>
        <w:r w:rsidRPr="00411A1C">
          <w:rPr>
            <w:noProof/>
            <w:webHidden/>
            <w:sz w:val="22"/>
            <w:szCs w:val="22"/>
          </w:rPr>
          <w:fldChar w:fldCharType="separate"/>
        </w:r>
        <w:r w:rsidRPr="00411A1C">
          <w:rPr>
            <w:noProof/>
            <w:webHidden/>
            <w:sz w:val="22"/>
            <w:szCs w:val="22"/>
          </w:rPr>
          <w:t>16</w:t>
        </w:r>
        <w:r w:rsidRPr="00411A1C">
          <w:rPr>
            <w:noProof/>
            <w:webHidden/>
            <w:sz w:val="22"/>
            <w:szCs w:val="22"/>
          </w:rPr>
          <w:fldChar w:fldCharType="end"/>
        </w:r>
      </w:hyperlink>
    </w:p>
    <w:p w14:paraId="1CDD9D85" w14:textId="34EB80EA" w:rsidR="00411A1C" w:rsidRPr="00411A1C" w:rsidRDefault="00411A1C">
      <w:pPr>
        <w:pStyle w:val="TOC2"/>
        <w:rPr>
          <w:rFonts w:eastAsiaTheme="minorEastAsia" w:cstheme="minorBidi"/>
          <w:smallCaps w:val="0"/>
          <w:noProof/>
          <w:kern w:val="2"/>
          <w:sz w:val="28"/>
          <w:szCs w:val="28"/>
          <w14:ligatures w14:val="standardContextual"/>
        </w:rPr>
      </w:pPr>
      <w:hyperlink w:anchor="_Toc220068471" w:history="1">
        <w:r w:rsidRPr="00411A1C">
          <w:rPr>
            <w:rStyle w:val="Hyperlink"/>
            <w:noProof/>
            <w:sz w:val="22"/>
            <w:szCs w:val="22"/>
          </w:rPr>
          <w:t>Theme 2: Operational AI Enablement</w:t>
        </w:r>
        <w:r w:rsidRPr="00411A1C">
          <w:rPr>
            <w:noProof/>
            <w:webHidden/>
            <w:sz w:val="22"/>
            <w:szCs w:val="22"/>
          </w:rPr>
          <w:tab/>
        </w:r>
        <w:r w:rsidRPr="00411A1C">
          <w:rPr>
            <w:noProof/>
            <w:webHidden/>
            <w:sz w:val="22"/>
            <w:szCs w:val="22"/>
          </w:rPr>
          <w:fldChar w:fldCharType="begin"/>
        </w:r>
        <w:r w:rsidRPr="00411A1C">
          <w:rPr>
            <w:noProof/>
            <w:webHidden/>
            <w:sz w:val="22"/>
            <w:szCs w:val="22"/>
          </w:rPr>
          <w:instrText xml:space="preserve"> PAGEREF _Toc220068471 \h </w:instrText>
        </w:r>
        <w:r w:rsidRPr="00411A1C">
          <w:rPr>
            <w:noProof/>
            <w:webHidden/>
            <w:sz w:val="22"/>
            <w:szCs w:val="22"/>
          </w:rPr>
        </w:r>
        <w:r w:rsidRPr="00411A1C">
          <w:rPr>
            <w:noProof/>
            <w:webHidden/>
            <w:sz w:val="22"/>
            <w:szCs w:val="22"/>
          </w:rPr>
          <w:fldChar w:fldCharType="separate"/>
        </w:r>
        <w:r w:rsidRPr="00411A1C">
          <w:rPr>
            <w:noProof/>
            <w:webHidden/>
            <w:sz w:val="22"/>
            <w:szCs w:val="22"/>
          </w:rPr>
          <w:t>17</w:t>
        </w:r>
        <w:r w:rsidRPr="00411A1C">
          <w:rPr>
            <w:noProof/>
            <w:webHidden/>
            <w:sz w:val="22"/>
            <w:szCs w:val="22"/>
          </w:rPr>
          <w:fldChar w:fldCharType="end"/>
        </w:r>
      </w:hyperlink>
    </w:p>
    <w:p w14:paraId="7CF0C025" w14:textId="025CDCA5" w:rsidR="00411A1C" w:rsidRPr="00411A1C" w:rsidRDefault="00411A1C">
      <w:pPr>
        <w:pStyle w:val="TOC2"/>
        <w:rPr>
          <w:rFonts w:eastAsiaTheme="minorEastAsia" w:cstheme="minorBidi"/>
          <w:smallCaps w:val="0"/>
          <w:noProof/>
          <w:kern w:val="2"/>
          <w:sz w:val="28"/>
          <w:szCs w:val="28"/>
          <w14:ligatures w14:val="standardContextual"/>
        </w:rPr>
      </w:pPr>
      <w:hyperlink w:anchor="_Toc220068472" w:history="1">
        <w:r w:rsidRPr="00411A1C">
          <w:rPr>
            <w:rStyle w:val="Hyperlink"/>
            <w:noProof/>
            <w:sz w:val="22"/>
            <w:szCs w:val="22"/>
          </w:rPr>
          <w:t>Theme 3: Customer Experience Intelligence</w:t>
        </w:r>
        <w:r w:rsidRPr="00411A1C">
          <w:rPr>
            <w:noProof/>
            <w:webHidden/>
            <w:sz w:val="22"/>
            <w:szCs w:val="22"/>
          </w:rPr>
          <w:tab/>
        </w:r>
        <w:r w:rsidRPr="00411A1C">
          <w:rPr>
            <w:noProof/>
            <w:webHidden/>
            <w:sz w:val="22"/>
            <w:szCs w:val="22"/>
          </w:rPr>
          <w:fldChar w:fldCharType="begin"/>
        </w:r>
        <w:r w:rsidRPr="00411A1C">
          <w:rPr>
            <w:noProof/>
            <w:webHidden/>
            <w:sz w:val="22"/>
            <w:szCs w:val="22"/>
          </w:rPr>
          <w:instrText xml:space="preserve"> PAGEREF _Toc220068472 \h </w:instrText>
        </w:r>
        <w:r w:rsidRPr="00411A1C">
          <w:rPr>
            <w:noProof/>
            <w:webHidden/>
            <w:sz w:val="22"/>
            <w:szCs w:val="22"/>
          </w:rPr>
        </w:r>
        <w:r w:rsidRPr="00411A1C">
          <w:rPr>
            <w:noProof/>
            <w:webHidden/>
            <w:sz w:val="22"/>
            <w:szCs w:val="22"/>
          </w:rPr>
          <w:fldChar w:fldCharType="separate"/>
        </w:r>
        <w:r w:rsidRPr="00411A1C">
          <w:rPr>
            <w:noProof/>
            <w:webHidden/>
            <w:sz w:val="22"/>
            <w:szCs w:val="22"/>
          </w:rPr>
          <w:t>18</w:t>
        </w:r>
        <w:r w:rsidRPr="00411A1C">
          <w:rPr>
            <w:noProof/>
            <w:webHidden/>
            <w:sz w:val="22"/>
            <w:szCs w:val="22"/>
          </w:rPr>
          <w:fldChar w:fldCharType="end"/>
        </w:r>
      </w:hyperlink>
    </w:p>
    <w:p w14:paraId="3B083A90" w14:textId="15AAD35B" w:rsidR="00411A1C" w:rsidRPr="00411A1C" w:rsidRDefault="00411A1C">
      <w:pPr>
        <w:pStyle w:val="TOC2"/>
        <w:rPr>
          <w:rFonts w:eastAsiaTheme="minorEastAsia" w:cstheme="minorBidi"/>
          <w:smallCaps w:val="0"/>
          <w:noProof/>
          <w:kern w:val="2"/>
          <w:sz w:val="28"/>
          <w:szCs w:val="28"/>
          <w14:ligatures w14:val="standardContextual"/>
        </w:rPr>
      </w:pPr>
      <w:hyperlink w:anchor="_Toc220068473" w:history="1">
        <w:r w:rsidRPr="00411A1C">
          <w:rPr>
            <w:rStyle w:val="Hyperlink"/>
            <w:noProof/>
            <w:sz w:val="22"/>
            <w:szCs w:val="22"/>
          </w:rPr>
          <w:t>Theme 4: Developer &amp; Analyst Productivity</w:t>
        </w:r>
        <w:r w:rsidRPr="00411A1C">
          <w:rPr>
            <w:noProof/>
            <w:webHidden/>
            <w:sz w:val="22"/>
            <w:szCs w:val="22"/>
          </w:rPr>
          <w:tab/>
        </w:r>
        <w:r w:rsidRPr="00411A1C">
          <w:rPr>
            <w:noProof/>
            <w:webHidden/>
            <w:sz w:val="22"/>
            <w:szCs w:val="22"/>
          </w:rPr>
          <w:fldChar w:fldCharType="begin"/>
        </w:r>
        <w:r w:rsidRPr="00411A1C">
          <w:rPr>
            <w:noProof/>
            <w:webHidden/>
            <w:sz w:val="22"/>
            <w:szCs w:val="22"/>
          </w:rPr>
          <w:instrText xml:space="preserve"> PAGEREF _Toc220068473 \h </w:instrText>
        </w:r>
        <w:r w:rsidRPr="00411A1C">
          <w:rPr>
            <w:noProof/>
            <w:webHidden/>
            <w:sz w:val="22"/>
            <w:szCs w:val="22"/>
          </w:rPr>
        </w:r>
        <w:r w:rsidRPr="00411A1C">
          <w:rPr>
            <w:noProof/>
            <w:webHidden/>
            <w:sz w:val="22"/>
            <w:szCs w:val="22"/>
          </w:rPr>
          <w:fldChar w:fldCharType="separate"/>
        </w:r>
        <w:r w:rsidRPr="00411A1C">
          <w:rPr>
            <w:noProof/>
            <w:webHidden/>
            <w:sz w:val="22"/>
            <w:szCs w:val="22"/>
          </w:rPr>
          <w:t>19</w:t>
        </w:r>
        <w:r w:rsidRPr="00411A1C">
          <w:rPr>
            <w:noProof/>
            <w:webHidden/>
            <w:sz w:val="22"/>
            <w:szCs w:val="22"/>
          </w:rPr>
          <w:fldChar w:fldCharType="end"/>
        </w:r>
      </w:hyperlink>
    </w:p>
    <w:p w14:paraId="45BB682D" w14:textId="6B575730" w:rsidR="00411A1C" w:rsidRPr="00411A1C" w:rsidRDefault="00411A1C">
      <w:pPr>
        <w:pStyle w:val="TOC2"/>
        <w:rPr>
          <w:rFonts w:eastAsiaTheme="minorEastAsia" w:cstheme="minorBidi"/>
          <w:smallCaps w:val="0"/>
          <w:noProof/>
          <w:kern w:val="2"/>
          <w:sz w:val="28"/>
          <w:szCs w:val="28"/>
          <w14:ligatures w14:val="standardContextual"/>
        </w:rPr>
      </w:pPr>
      <w:hyperlink w:anchor="_Toc220068474" w:history="1">
        <w:r w:rsidRPr="00411A1C">
          <w:rPr>
            <w:rStyle w:val="Hyperlink"/>
            <w:noProof/>
            <w:sz w:val="22"/>
            <w:szCs w:val="22"/>
          </w:rPr>
          <w:t>Theme 5: Data Platform Modernization</w:t>
        </w:r>
        <w:r w:rsidRPr="00411A1C">
          <w:rPr>
            <w:noProof/>
            <w:webHidden/>
            <w:sz w:val="22"/>
            <w:szCs w:val="22"/>
          </w:rPr>
          <w:tab/>
        </w:r>
        <w:r w:rsidRPr="00411A1C">
          <w:rPr>
            <w:noProof/>
            <w:webHidden/>
            <w:sz w:val="22"/>
            <w:szCs w:val="22"/>
          </w:rPr>
          <w:fldChar w:fldCharType="begin"/>
        </w:r>
        <w:r w:rsidRPr="00411A1C">
          <w:rPr>
            <w:noProof/>
            <w:webHidden/>
            <w:sz w:val="22"/>
            <w:szCs w:val="22"/>
          </w:rPr>
          <w:instrText xml:space="preserve"> PAGEREF _Toc220068474 \h </w:instrText>
        </w:r>
        <w:r w:rsidRPr="00411A1C">
          <w:rPr>
            <w:noProof/>
            <w:webHidden/>
            <w:sz w:val="22"/>
            <w:szCs w:val="22"/>
          </w:rPr>
        </w:r>
        <w:r w:rsidRPr="00411A1C">
          <w:rPr>
            <w:noProof/>
            <w:webHidden/>
            <w:sz w:val="22"/>
            <w:szCs w:val="22"/>
          </w:rPr>
          <w:fldChar w:fldCharType="separate"/>
        </w:r>
        <w:r w:rsidRPr="00411A1C">
          <w:rPr>
            <w:noProof/>
            <w:webHidden/>
            <w:sz w:val="22"/>
            <w:szCs w:val="22"/>
          </w:rPr>
          <w:t>20</w:t>
        </w:r>
        <w:r w:rsidRPr="00411A1C">
          <w:rPr>
            <w:noProof/>
            <w:webHidden/>
            <w:sz w:val="22"/>
            <w:szCs w:val="22"/>
          </w:rPr>
          <w:fldChar w:fldCharType="end"/>
        </w:r>
      </w:hyperlink>
    </w:p>
    <w:p w14:paraId="41985339" w14:textId="1A8178EB" w:rsidR="00411A1C" w:rsidRPr="00411A1C" w:rsidRDefault="00411A1C">
      <w:pPr>
        <w:pStyle w:val="TOC2"/>
        <w:rPr>
          <w:rFonts w:eastAsiaTheme="minorEastAsia" w:cstheme="minorBidi"/>
          <w:smallCaps w:val="0"/>
          <w:noProof/>
          <w:kern w:val="2"/>
          <w:sz w:val="28"/>
          <w:szCs w:val="28"/>
          <w14:ligatures w14:val="standardContextual"/>
        </w:rPr>
      </w:pPr>
      <w:hyperlink w:anchor="_Toc220068475" w:history="1">
        <w:r w:rsidRPr="00411A1C">
          <w:rPr>
            <w:rStyle w:val="Hyperlink"/>
            <w:noProof/>
            <w:sz w:val="22"/>
            <w:szCs w:val="22"/>
          </w:rPr>
          <w:t>Theme 6: AI Governance Operationalization</w:t>
        </w:r>
        <w:r w:rsidRPr="00411A1C">
          <w:rPr>
            <w:noProof/>
            <w:webHidden/>
            <w:sz w:val="22"/>
            <w:szCs w:val="22"/>
          </w:rPr>
          <w:tab/>
        </w:r>
        <w:r w:rsidRPr="00411A1C">
          <w:rPr>
            <w:noProof/>
            <w:webHidden/>
            <w:sz w:val="22"/>
            <w:szCs w:val="22"/>
          </w:rPr>
          <w:fldChar w:fldCharType="begin"/>
        </w:r>
        <w:r w:rsidRPr="00411A1C">
          <w:rPr>
            <w:noProof/>
            <w:webHidden/>
            <w:sz w:val="22"/>
            <w:szCs w:val="22"/>
          </w:rPr>
          <w:instrText xml:space="preserve"> PAGEREF _Toc220068475 \h </w:instrText>
        </w:r>
        <w:r w:rsidRPr="00411A1C">
          <w:rPr>
            <w:noProof/>
            <w:webHidden/>
            <w:sz w:val="22"/>
            <w:szCs w:val="22"/>
          </w:rPr>
        </w:r>
        <w:r w:rsidRPr="00411A1C">
          <w:rPr>
            <w:noProof/>
            <w:webHidden/>
            <w:sz w:val="22"/>
            <w:szCs w:val="22"/>
          </w:rPr>
          <w:fldChar w:fldCharType="separate"/>
        </w:r>
        <w:r w:rsidRPr="00411A1C">
          <w:rPr>
            <w:noProof/>
            <w:webHidden/>
            <w:sz w:val="22"/>
            <w:szCs w:val="22"/>
          </w:rPr>
          <w:t>20</w:t>
        </w:r>
        <w:r w:rsidRPr="00411A1C">
          <w:rPr>
            <w:noProof/>
            <w:webHidden/>
            <w:sz w:val="22"/>
            <w:szCs w:val="22"/>
          </w:rPr>
          <w:fldChar w:fldCharType="end"/>
        </w:r>
      </w:hyperlink>
    </w:p>
    <w:p w14:paraId="0BBD997C" w14:textId="094805B3" w:rsidR="00411A1C" w:rsidRPr="00411A1C" w:rsidRDefault="00411A1C">
      <w:pPr>
        <w:pStyle w:val="TOC2"/>
        <w:rPr>
          <w:rFonts w:eastAsiaTheme="minorEastAsia" w:cstheme="minorBidi"/>
          <w:smallCaps w:val="0"/>
          <w:noProof/>
          <w:kern w:val="2"/>
          <w:sz w:val="28"/>
          <w:szCs w:val="28"/>
          <w14:ligatures w14:val="standardContextual"/>
        </w:rPr>
      </w:pPr>
      <w:hyperlink w:anchor="_Toc220068476" w:history="1">
        <w:r w:rsidRPr="00411A1C">
          <w:rPr>
            <w:rStyle w:val="Hyperlink"/>
            <w:noProof/>
            <w:sz w:val="22"/>
            <w:szCs w:val="22"/>
          </w:rPr>
          <w:t>Phase 1: Foundation (Q1 2026)</w:t>
        </w:r>
        <w:r w:rsidRPr="00411A1C">
          <w:rPr>
            <w:noProof/>
            <w:webHidden/>
            <w:sz w:val="22"/>
            <w:szCs w:val="22"/>
          </w:rPr>
          <w:tab/>
        </w:r>
        <w:r w:rsidRPr="00411A1C">
          <w:rPr>
            <w:noProof/>
            <w:webHidden/>
            <w:sz w:val="22"/>
            <w:szCs w:val="22"/>
          </w:rPr>
          <w:fldChar w:fldCharType="begin"/>
        </w:r>
        <w:r w:rsidRPr="00411A1C">
          <w:rPr>
            <w:noProof/>
            <w:webHidden/>
            <w:sz w:val="22"/>
            <w:szCs w:val="22"/>
          </w:rPr>
          <w:instrText xml:space="preserve"> PAGEREF _Toc220068476 \h </w:instrText>
        </w:r>
        <w:r w:rsidRPr="00411A1C">
          <w:rPr>
            <w:noProof/>
            <w:webHidden/>
            <w:sz w:val="22"/>
            <w:szCs w:val="22"/>
          </w:rPr>
        </w:r>
        <w:r w:rsidRPr="00411A1C">
          <w:rPr>
            <w:noProof/>
            <w:webHidden/>
            <w:sz w:val="22"/>
            <w:szCs w:val="22"/>
          </w:rPr>
          <w:fldChar w:fldCharType="separate"/>
        </w:r>
        <w:r w:rsidRPr="00411A1C">
          <w:rPr>
            <w:noProof/>
            <w:webHidden/>
            <w:sz w:val="22"/>
            <w:szCs w:val="22"/>
          </w:rPr>
          <w:t>21</w:t>
        </w:r>
        <w:r w:rsidRPr="00411A1C">
          <w:rPr>
            <w:noProof/>
            <w:webHidden/>
            <w:sz w:val="22"/>
            <w:szCs w:val="22"/>
          </w:rPr>
          <w:fldChar w:fldCharType="end"/>
        </w:r>
      </w:hyperlink>
    </w:p>
    <w:p w14:paraId="03B5F37B" w14:textId="091AE4D4" w:rsidR="00411A1C" w:rsidRPr="00411A1C" w:rsidRDefault="00411A1C">
      <w:pPr>
        <w:pStyle w:val="TOC2"/>
        <w:rPr>
          <w:rFonts w:eastAsiaTheme="minorEastAsia" w:cstheme="minorBidi"/>
          <w:smallCaps w:val="0"/>
          <w:noProof/>
          <w:kern w:val="2"/>
          <w:sz w:val="28"/>
          <w:szCs w:val="28"/>
          <w14:ligatures w14:val="standardContextual"/>
        </w:rPr>
      </w:pPr>
      <w:hyperlink w:anchor="_Toc220068477" w:history="1">
        <w:r w:rsidRPr="00411A1C">
          <w:rPr>
            <w:rStyle w:val="Hyperlink"/>
            <w:noProof/>
            <w:sz w:val="22"/>
            <w:szCs w:val="22"/>
          </w:rPr>
          <w:t>Phase 2: Quick Wins &amp; Architecture (Q2 2026)</w:t>
        </w:r>
        <w:r w:rsidRPr="00411A1C">
          <w:rPr>
            <w:noProof/>
            <w:webHidden/>
            <w:sz w:val="22"/>
            <w:szCs w:val="22"/>
          </w:rPr>
          <w:tab/>
        </w:r>
        <w:r w:rsidRPr="00411A1C">
          <w:rPr>
            <w:noProof/>
            <w:webHidden/>
            <w:sz w:val="22"/>
            <w:szCs w:val="22"/>
          </w:rPr>
          <w:fldChar w:fldCharType="begin"/>
        </w:r>
        <w:r w:rsidRPr="00411A1C">
          <w:rPr>
            <w:noProof/>
            <w:webHidden/>
            <w:sz w:val="22"/>
            <w:szCs w:val="22"/>
          </w:rPr>
          <w:instrText xml:space="preserve"> PAGEREF _Toc220068477 \h </w:instrText>
        </w:r>
        <w:r w:rsidRPr="00411A1C">
          <w:rPr>
            <w:noProof/>
            <w:webHidden/>
            <w:sz w:val="22"/>
            <w:szCs w:val="22"/>
          </w:rPr>
        </w:r>
        <w:r w:rsidRPr="00411A1C">
          <w:rPr>
            <w:noProof/>
            <w:webHidden/>
            <w:sz w:val="22"/>
            <w:szCs w:val="22"/>
          </w:rPr>
          <w:fldChar w:fldCharType="separate"/>
        </w:r>
        <w:r w:rsidRPr="00411A1C">
          <w:rPr>
            <w:noProof/>
            <w:webHidden/>
            <w:sz w:val="22"/>
            <w:szCs w:val="22"/>
          </w:rPr>
          <w:t>22</w:t>
        </w:r>
        <w:r w:rsidRPr="00411A1C">
          <w:rPr>
            <w:noProof/>
            <w:webHidden/>
            <w:sz w:val="22"/>
            <w:szCs w:val="22"/>
          </w:rPr>
          <w:fldChar w:fldCharType="end"/>
        </w:r>
      </w:hyperlink>
    </w:p>
    <w:p w14:paraId="764A6975" w14:textId="31574623" w:rsidR="00411A1C" w:rsidRPr="00411A1C" w:rsidRDefault="00411A1C">
      <w:pPr>
        <w:pStyle w:val="TOC2"/>
        <w:rPr>
          <w:rFonts w:eastAsiaTheme="minorEastAsia" w:cstheme="minorBidi"/>
          <w:smallCaps w:val="0"/>
          <w:noProof/>
          <w:kern w:val="2"/>
          <w:sz w:val="28"/>
          <w:szCs w:val="28"/>
          <w14:ligatures w14:val="standardContextual"/>
        </w:rPr>
      </w:pPr>
      <w:hyperlink w:anchor="_Toc220068478" w:history="1">
        <w:r w:rsidRPr="00411A1C">
          <w:rPr>
            <w:rStyle w:val="Hyperlink"/>
            <w:noProof/>
            <w:sz w:val="22"/>
            <w:szCs w:val="22"/>
          </w:rPr>
          <w:t>Phase 3: Operational Maturity (Q3 2026)</w:t>
        </w:r>
        <w:r w:rsidRPr="00411A1C">
          <w:rPr>
            <w:noProof/>
            <w:webHidden/>
            <w:sz w:val="22"/>
            <w:szCs w:val="22"/>
          </w:rPr>
          <w:tab/>
        </w:r>
        <w:r w:rsidRPr="00411A1C">
          <w:rPr>
            <w:noProof/>
            <w:webHidden/>
            <w:sz w:val="22"/>
            <w:szCs w:val="22"/>
          </w:rPr>
          <w:fldChar w:fldCharType="begin"/>
        </w:r>
        <w:r w:rsidRPr="00411A1C">
          <w:rPr>
            <w:noProof/>
            <w:webHidden/>
            <w:sz w:val="22"/>
            <w:szCs w:val="22"/>
          </w:rPr>
          <w:instrText xml:space="preserve"> PAGEREF _Toc220068478 \h </w:instrText>
        </w:r>
        <w:r w:rsidRPr="00411A1C">
          <w:rPr>
            <w:noProof/>
            <w:webHidden/>
            <w:sz w:val="22"/>
            <w:szCs w:val="22"/>
          </w:rPr>
        </w:r>
        <w:r w:rsidRPr="00411A1C">
          <w:rPr>
            <w:noProof/>
            <w:webHidden/>
            <w:sz w:val="22"/>
            <w:szCs w:val="22"/>
          </w:rPr>
          <w:fldChar w:fldCharType="separate"/>
        </w:r>
        <w:r w:rsidRPr="00411A1C">
          <w:rPr>
            <w:noProof/>
            <w:webHidden/>
            <w:sz w:val="22"/>
            <w:szCs w:val="22"/>
          </w:rPr>
          <w:t>23</w:t>
        </w:r>
        <w:r w:rsidRPr="00411A1C">
          <w:rPr>
            <w:noProof/>
            <w:webHidden/>
            <w:sz w:val="22"/>
            <w:szCs w:val="22"/>
          </w:rPr>
          <w:fldChar w:fldCharType="end"/>
        </w:r>
      </w:hyperlink>
    </w:p>
    <w:p w14:paraId="1FBC9B0D" w14:textId="022EB8AA" w:rsidR="00411A1C" w:rsidRPr="00411A1C" w:rsidRDefault="00411A1C">
      <w:pPr>
        <w:pStyle w:val="TOC2"/>
        <w:rPr>
          <w:rFonts w:eastAsiaTheme="minorEastAsia" w:cstheme="minorBidi"/>
          <w:smallCaps w:val="0"/>
          <w:noProof/>
          <w:kern w:val="2"/>
          <w:sz w:val="28"/>
          <w:szCs w:val="28"/>
          <w14:ligatures w14:val="standardContextual"/>
        </w:rPr>
      </w:pPr>
      <w:hyperlink w:anchor="_Toc220068479" w:history="1">
        <w:r w:rsidRPr="00411A1C">
          <w:rPr>
            <w:rStyle w:val="Hyperlink"/>
            <w:noProof/>
            <w:sz w:val="22"/>
            <w:szCs w:val="22"/>
          </w:rPr>
          <w:t>Phase 4: Scale &amp; Optimize (Q4 2026)</w:t>
        </w:r>
        <w:r w:rsidRPr="00411A1C">
          <w:rPr>
            <w:noProof/>
            <w:webHidden/>
            <w:sz w:val="22"/>
            <w:szCs w:val="22"/>
          </w:rPr>
          <w:tab/>
        </w:r>
        <w:r w:rsidRPr="00411A1C">
          <w:rPr>
            <w:noProof/>
            <w:webHidden/>
            <w:sz w:val="22"/>
            <w:szCs w:val="22"/>
          </w:rPr>
          <w:fldChar w:fldCharType="begin"/>
        </w:r>
        <w:r w:rsidRPr="00411A1C">
          <w:rPr>
            <w:noProof/>
            <w:webHidden/>
            <w:sz w:val="22"/>
            <w:szCs w:val="22"/>
          </w:rPr>
          <w:instrText xml:space="preserve"> PAGEREF _Toc220068479 \h </w:instrText>
        </w:r>
        <w:r w:rsidRPr="00411A1C">
          <w:rPr>
            <w:noProof/>
            <w:webHidden/>
            <w:sz w:val="22"/>
            <w:szCs w:val="22"/>
          </w:rPr>
        </w:r>
        <w:r w:rsidRPr="00411A1C">
          <w:rPr>
            <w:noProof/>
            <w:webHidden/>
            <w:sz w:val="22"/>
            <w:szCs w:val="22"/>
          </w:rPr>
          <w:fldChar w:fldCharType="separate"/>
        </w:r>
        <w:r w:rsidRPr="00411A1C">
          <w:rPr>
            <w:noProof/>
            <w:webHidden/>
            <w:sz w:val="22"/>
            <w:szCs w:val="22"/>
          </w:rPr>
          <w:t>24</w:t>
        </w:r>
        <w:r w:rsidRPr="00411A1C">
          <w:rPr>
            <w:noProof/>
            <w:webHidden/>
            <w:sz w:val="22"/>
            <w:szCs w:val="22"/>
          </w:rPr>
          <w:fldChar w:fldCharType="end"/>
        </w:r>
      </w:hyperlink>
    </w:p>
    <w:p w14:paraId="21950AC8" w14:textId="1F4B1EEC" w:rsidR="00411A1C" w:rsidRPr="00411A1C" w:rsidRDefault="00411A1C">
      <w:pPr>
        <w:pStyle w:val="TOC2"/>
        <w:rPr>
          <w:rFonts w:eastAsiaTheme="minorEastAsia" w:cstheme="minorBidi"/>
          <w:smallCaps w:val="0"/>
          <w:noProof/>
          <w:kern w:val="2"/>
          <w:sz w:val="28"/>
          <w:szCs w:val="28"/>
          <w14:ligatures w14:val="standardContextual"/>
        </w:rPr>
      </w:pPr>
      <w:hyperlink w:anchor="_Toc220068480" w:history="1">
        <w:r w:rsidRPr="00411A1C">
          <w:rPr>
            <w:rStyle w:val="Hyperlink"/>
            <w:noProof/>
            <w:sz w:val="22"/>
            <w:szCs w:val="22"/>
          </w:rPr>
          <w:t>6.1 AI Readiness Score Targets</w:t>
        </w:r>
        <w:r w:rsidRPr="00411A1C">
          <w:rPr>
            <w:noProof/>
            <w:webHidden/>
            <w:sz w:val="22"/>
            <w:szCs w:val="22"/>
          </w:rPr>
          <w:tab/>
        </w:r>
        <w:r w:rsidRPr="00411A1C">
          <w:rPr>
            <w:noProof/>
            <w:webHidden/>
            <w:sz w:val="22"/>
            <w:szCs w:val="22"/>
          </w:rPr>
          <w:fldChar w:fldCharType="begin"/>
        </w:r>
        <w:r w:rsidRPr="00411A1C">
          <w:rPr>
            <w:noProof/>
            <w:webHidden/>
            <w:sz w:val="22"/>
            <w:szCs w:val="22"/>
          </w:rPr>
          <w:instrText xml:space="preserve"> PAGEREF _Toc220068480 \h </w:instrText>
        </w:r>
        <w:r w:rsidRPr="00411A1C">
          <w:rPr>
            <w:noProof/>
            <w:webHidden/>
            <w:sz w:val="22"/>
            <w:szCs w:val="22"/>
          </w:rPr>
        </w:r>
        <w:r w:rsidRPr="00411A1C">
          <w:rPr>
            <w:noProof/>
            <w:webHidden/>
            <w:sz w:val="22"/>
            <w:szCs w:val="22"/>
          </w:rPr>
          <w:fldChar w:fldCharType="separate"/>
        </w:r>
        <w:r w:rsidRPr="00411A1C">
          <w:rPr>
            <w:noProof/>
            <w:webHidden/>
            <w:sz w:val="22"/>
            <w:szCs w:val="22"/>
          </w:rPr>
          <w:t>25</w:t>
        </w:r>
        <w:r w:rsidRPr="00411A1C">
          <w:rPr>
            <w:noProof/>
            <w:webHidden/>
            <w:sz w:val="22"/>
            <w:szCs w:val="22"/>
          </w:rPr>
          <w:fldChar w:fldCharType="end"/>
        </w:r>
      </w:hyperlink>
    </w:p>
    <w:p w14:paraId="6DCB51F3" w14:textId="08E97081" w:rsidR="00411A1C" w:rsidRPr="00411A1C" w:rsidRDefault="00411A1C">
      <w:pPr>
        <w:pStyle w:val="TOC2"/>
        <w:rPr>
          <w:rFonts w:eastAsiaTheme="minorEastAsia" w:cstheme="minorBidi"/>
          <w:smallCaps w:val="0"/>
          <w:noProof/>
          <w:kern w:val="2"/>
          <w:sz w:val="28"/>
          <w:szCs w:val="28"/>
          <w14:ligatures w14:val="standardContextual"/>
        </w:rPr>
      </w:pPr>
      <w:hyperlink w:anchor="_Toc220068481" w:history="1">
        <w:r w:rsidRPr="00411A1C">
          <w:rPr>
            <w:rStyle w:val="Hyperlink"/>
            <w:noProof/>
            <w:sz w:val="22"/>
            <w:szCs w:val="22"/>
          </w:rPr>
          <w:t>6.2 Business Outcome Metrics</w:t>
        </w:r>
        <w:r w:rsidRPr="00411A1C">
          <w:rPr>
            <w:noProof/>
            <w:webHidden/>
            <w:sz w:val="22"/>
            <w:szCs w:val="22"/>
          </w:rPr>
          <w:tab/>
        </w:r>
        <w:r w:rsidRPr="00411A1C">
          <w:rPr>
            <w:noProof/>
            <w:webHidden/>
            <w:sz w:val="22"/>
            <w:szCs w:val="22"/>
          </w:rPr>
          <w:fldChar w:fldCharType="begin"/>
        </w:r>
        <w:r w:rsidRPr="00411A1C">
          <w:rPr>
            <w:noProof/>
            <w:webHidden/>
            <w:sz w:val="22"/>
            <w:szCs w:val="22"/>
          </w:rPr>
          <w:instrText xml:space="preserve"> PAGEREF _Toc220068481 \h </w:instrText>
        </w:r>
        <w:r w:rsidRPr="00411A1C">
          <w:rPr>
            <w:noProof/>
            <w:webHidden/>
            <w:sz w:val="22"/>
            <w:szCs w:val="22"/>
          </w:rPr>
        </w:r>
        <w:r w:rsidRPr="00411A1C">
          <w:rPr>
            <w:noProof/>
            <w:webHidden/>
            <w:sz w:val="22"/>
            <w:szCs w:val="22"/>
          </w:rPr>
          <w:fldChar w:fldCharType="separate"/>
        </w:r>
        <w:r w:rsidRPr="00411A1C">
          <w:rPr>
            <w:noProof/>
            <w:webHidden/>
            <w:sz w:val="22"/>
            <w:szCs w:val="22"/>
          </w:rPr>
          <w:t>26</w:t>
        </w:r>
        <w:r w:rsidRPr="00411A1C">
          <w:rPr>
            <w:noProof/>
            <w:webHidden/>
            <w:sz w:val="22"/>
            <w:szCs w:val="22"/>
          </w:rPr>
          <w:fldChar w:fldCharType="end"/>
        </w:r>
      </w:hyperlink>
    </w:p>
    <w:p w14:paraId="2C13D96E" w14:textId="21132EAE" w:rsidR="00411A1C" w:rsidRPr="00411A1C" w:rsidRDefault="00411A1C">
      <w:pPr>
        <w:pStyle w:val="TOC2"/>
        <w:rPr>
          <w:rFonts w:eastAsiaTheme="minorEastAsia" w:cstheme="minorBidi"/>
          <w:smallCaps w:val="0"/>
          <w:noProof/>
          <w:kern w:val="2"/>
          <w:sz w:val="28"/>
          <w:szCs w:val="28"/>
          <w14:ligatures w14:val="standardContextual"/>
        </w:rPr>
      </w:pPr>
      <w:hyperlink w:anchor="_Toc220068482" w:history="1">
        <w:r w:rsidRPr="00411A1C">
          <w:rPr>
            <w:rStyle w:val="Hyperlink"/>
            <w:noProof/>
            <w:sz w:val="22"/>
            <w:szCs w:val="22"/>
          </w:rPr>
          <w:t>6.3 Leading Indicators</w:t>
        </w:r>
        <w:r w:rsidRPr="00411A1C">
          <w:rPr>
            <w:noProof/>
            <w:webHidden/>
            <w:sz w:val="22"/>
            <w:szCs w:val="22"/>
          </w:rPr>
          <w:tab/>
        </w:r>
        <w:r w:rsidRPr="00411A1C">
          <w:rPr>
            <w:noProof/>
            <w:webHidden/>
            <w:sz w:val="22"/>
            <w:szCs w:val="22"/>
          </w:rPr>
          <w:fldChar w:fldCharType="begin"/>
        </w:r>
        <w:r w:rsidRPr="00411A1C">
          <w:rPr>
            <w:noProof/>
            <w:webHidden/>
            <w:sz w:val="22"/>
            <w:szCs w:val="22"/>
          </w:rPr>
          <w:instrText xml:space="preserve"> PAGEREF _Toc220068482 \h </w:instrText>
        </w:r>
        <w:r w:rsidRPr="00411A1C">
          <w:rPr>
            <w:noProof/>
            <w:webHidden/>
            <w:sz w:val="22"/>
            <w:szCs w:val="22"/>
          </w:rPr>
        </w:r>
        <w:r w:rsidRPr="00411A1C">
          <w:rPr>
            <w:noProof/>
            <w:webHidden/>
            <w:sz w:val="22"/>
            <w:szCs w:val="22"/>
          </w:rPr>
          <w:fldChar w:fldCharType="separate"/>
        </w:r>
        <w:r w:rsidRPr="00411A1C">
          <w:rPr>
            <w:noProof/>
            <w:webHidden/>
            <w:sz w:val="22"/>
            <w:szCs w:val="22"/>
          </w:rPr>
          <w:t>26</w:t>
        </w:r>
        <w:r w:rsidRPr="00411A1C">
          <w:rPr>
            <w:noProof/>
            <w:webHidden/>
            <w:sz w:val="22"/>
            <w:szCs w:val="22"/>
          </w:rPr>
          <w:fldChar w:fldCharType="end"/>
        </w:r>
      </w:hyperlink>
    </w:p>
    <w:p w14:paraId="5EEEE55D" w14:textId="10891812" w:rsidR="00271E9D" w:rsidRDefault="00271E9D" w:rsidP="00656D80">
      <w:pPr>
        <w:pStyle w:val="Heading1"/>
        <w:spacing w:afterLines="60" w:after="144" w:line="288" w:lineRule="auto"/>
        <w:rPr>
          <w:rFonts w:asciiTheme="minorHAnsi" w:hAnsiTheme="minorHAnsi"/>
          <w:color w:val="auto"/>
        </w:rPr>
      </w:pPr>
      <w:r>
        <w:rPr>
          <w:rFonts w:asciiTheme="minorHAnsi" w:hAnsiTheme="minorHAnsi"/>
          <w:caps/>
          <w:color w:val="auto"/>
          <w:sz w:val="20"/>
          <w:szCs w:val="20"/>
        </w:rPr>
        <w:fldChar w:fldCharType="end"/>
      </w:r>
    </w:p>
    <w:p w14:paraId="338EE452" w14:textId="08840968" w:rsidR="00271E9D" w:rsidRDefault="00271E9D">
      <w:pPr>
        <w:rPr>
          <w:rFonts w:asciiTheme="minorHAnsi" w:hAnsiTheme="minorHAnsi"/>
          <w:b/>
          <w:bCs/>
          <w:sz w:val="36"/>
          <w:szCs w:val="36"/>
        </w:rPr>
      </w:pPr>
      <w:r>
        <w:rPr>
          <w:rFonts w:asciiTheme="minorHAnsi" w:hAnsiTheme="minorHAnsi"/>
        </w:rPr>
        <w:br w:type="page"/>
      </w:r>
    </w:p>
    <w:p w14:paraId="5E535E74" w14:textId="77777777" w:rsidR="00AC5962" w:rsidRPr="00271E9D" w:rsidRDefault="0068767E" w:rsidP="00271E9D">
      <w:pPr>
        <w:pStyle w:val="Heading2"/>
        <w:spacing w:afterLines="60" w:after="144" w:line="288" w:lineRule="auto"/>
        <w:rPr>
          <w:rFonts w:asciiTheme="minorHAnsi" w:hAnsiTheme="minorHAnsi"/>
          <w:color w:val="auto"/>
        </w:rPr>
      </w:pPr>
      <w:bookmarkStart w:id="0" w:name="_Toc220068463"/>
      <w:r w:rsidRPr="00271E9D">
        <w:rPr>
          <w:rFonts w:asciiTheme="minorHAnsi" w:hAnsiTheme="minorHAnsi"/>
          <w:color w:val="auto"/>
        </w:rPr>
        <w:lastRenderedPageBreak/>
        <w:t>Executive Summary</w:t>
      </w:r>
      <w:bookmarkEnd w:id="0"/>
    </w:p>
    <w:p w14:paraId="3F5B69B3" w14:textId="22A2A07D" w:rsidR="00AC5962" w:rsidRPr="00305161" w:rsidRDefault="0068767E" w:rsidP="00656D80">
      <w:pPr>
        <w:spacing w:before="100" w:afterLines="60" w:after="144" w:line="288" w:lineRule="auto"/>
        <w:rPr>
          <w:rFonts w:asciiTheme="minorHAnsi" w:hAnsiTheme="minorHAnsi"/>
        </w:rPr>
      </w:pPr>
      <w:r w:rsidRPr="38830407">
        <w:rPr>
          <w:rFonts w:asciiTheme="minorHAnsi" w:hAnsiTheme="minorHAnsi"/>
        </w:rPr>
        <w:t xml:space="preserve">The AI Readiness Assessment conducted through </w:t>
      </w:r>
      <w:r w:rsidR="31EBDA4E" w:rsidRPr="38830407">
        <w:rPr>
          <w:rFonts w:asciiTheme="minorHAnsi" w:hAnsiTheme="minorHAnsi"/>
        </w:rPr>
        <w:t>25</w:t>
      </w:r>
      <w:r w:rsidRPr="38830407">
        <w:rPr>
          <w:rFonts w:asciiTheme="minorHAnsi" w:hAnsiTheme="minorHAnsi"/>
        </w:rPr>
        <w:t>+ stakeholder interviews reveals that Stellantis Financial Services stands at a critical inflection point. With an overall readiness score of 51%, SFS has established strong governance foundations but faces significant gaps in knowledge infrastructure, operational processes, and technical capabilities that must be addressed before AI initiatives can scale successfully.</w:t>
      </w:r>
    </w:p>
    <w:p w14:paraId="30F2BE89" w14:textId="77777777" w:rsidR="00AC5962" w:rsidRPr="00305161" w:rsidRDefault="00AC5962" w:rsidP="00656D80">
      <w:pPr>
        <w:spacing w:before="200" w:afterLines="60" w:after="144"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C5962" w:rsidRPr="00E56FF1" w14:paraId="71E54B92" w14:textId="77777777" w:rsidTr="002A028D">
        <w:tc>
          <w:tcPr>
            <w:tcW w:w="2340" w:type="dxa"/>
            <w:tcBorders>
              <w:top w:val="none" w:sz="0" w:space="0" w:color="FFFFFF"/>
              <w:left w:val="none" w:sz="0" w:space="0" w:color="FFFFFF"/>
              <w:bottom w:val="none" w:sz="0" w:space="0" w:color="FFFFFF"/>
              <w:right w:val="none" w:sz="0" w:space="0" w:color="FFFFFF"/>
            </w:tcBorders>
            <w:shd w:val="clear" w:color="auto" w:fill="FFC000"/>
            <w:tcMar>
              <w:top w:w="150" w:type="dxa"/>
              <w:left w:w="200" w:type="dxa"/>
              <w:bottom w:w="150" w:type="dxa"/>
              <w:right w:w="200" w:type="dxa"/>
            </w:tcMar>
          </w:tcPr>
          <w:p w14:paraId="6B8464AF" w14:textId="77777777" w:rsidR="00AC5962" w:rsidRPr="00E56FF1" w:rsidRDefault="0068767E" w:rsidP="00656D80">
            <w:pPr>
              <w:spacing w:afterLines="60" w:after="144" w:line="288" w:lineRule="auto"/>
              <w:jc w:val="center"/>
              <w:rPr>
                <w:rFonts w:asciiTheme="minorHAnsi" w:hAnsiTheme="minorHAnsi"/>
                <w:color w:val="FFFFFF" w:themeColor="background1"/>
              </w:rPr>
            </w:pPr>
            <w:r w:rsidRPr="00E56FF1">
              <w:rPr>
                <w:rFonts w:asciiTheme="minorHAnsi" w:hAnsiTheme="minorHAnsi"/>
                <w:b/>
                <w:bCs/>
                <w:color w:val="FFFFFF" w:themeColor="background1"/>
                <w:sz w:val="36"/>
                <w:szCs w:val="36"/>
              </w:rPr>
              <w:t>51%</w:t>
            </w:r>
          </w:p>
          <w:p w14:paraId="51178263" w14:textId="77777777" w:rsidR="00AC5962" w:rsidRPr="00E56FF1" w:rsidRDefault="0068767E" w:rsidP="00656D80">
            <w:pPr>
              <w:spacing w:before="80" w:afterLines="60" w:after="144" w:line="288" w:lineRule="auto"/>
              <w:jc w:val="center"/>
              <w:rPr>
                <w:rFonts w:asciiTheme="minorHAnsi" w:hAnsiTheme="minorHAnsi"/>
                <w:color w:val="FFFFFF" w:themeColor="background1"/>
              </w:rPr>
            </w:pPr>
            <w:r w:rsidRPr="00E56FF1">
              <w:rPr>
                <w:rFonts w:asciiTheme="minorHAnsi" w:hAnsiTheme="minorHAnsi"/>
                <w:color w:val="FFFFFF" w:themeColor="background1"/>
                <w:sz w:val="18"/>
                <w:szCs w:val="18"/>
              </w:rPr>
              <w:t>Overall Readiness</w:t>
            </w:r>
          </w:p>
        </w:tc>
        <w:tc>
          <w:tcPr>
            <w:tcW w:w="2340" w:type="dxa"/>
            <w:tcBorders>
              <w:top w:val="none" w:sz="0" w:space="0" w:color="FFFFFF"/>
              <w:left w:val="none" w:sz="0" w:space="0" w:color="FFFFFF"/>
              <w:bottom w:val="none" w:sz="0" w:space="0" w:color="FFFFFF"/>
              <w:right w:val="none" w:sz="0" w:space="0" w:color="FFFFFF"/>
            </w:tcBorders>
            <w:shd w:val="clear" w:color="auto" w:fill="276749"/>
            <w:tcMar>
              <w:top w:w="150" w:type="dxa"/>
              <w:left w:w="200" w:type="dxa"/>
              <w:bottom w:w="150" w:type="dxa"/>
              <w:right w:w="200" w:type="dxa"/>
            </w:tcMar>
          </w:tcPr>
          <w:p w14:paraId="0DF1F0B3" w14:textId="77777777" w:rsidR="00AC5962" w:rsidRPr="00E56FF1" w:rsidRDefault="0068767E" w:rsidP="00656D80">
            <w:pPr>
              <w:spacing w:afterLines="60" w:after="144" w:line="288" w:lineRule="auto"/>
              <w:jc w:val="center"/>
              <w:rPr>
                <w:rFonts w:asciiTheme="minorHAnsi" w:hAnsiTheme="minorHAnsi"/>
                <w:color w:val="FFFFFF" w:themeColor="background1"/>
              </w:rPr>
            </w:pPr>
            <w:r w:rsidRPr="00E56FF1">
              <w:rPr>
                <w:rFonts w:asciiTheme="minorHAnsi" w:hAnsiTheme="minorHAnsi"/>
                <w:b/>
                <w:bCs/>
                <w:color w:val="FFFFFF" w:themeColor="background1"/>
                <w:sz w:val="36"/>
                <w:szCs w:val="36"/>
              </w:rPr>
              <w:t>66%</w:t>
            </w:r>
          </w:p>
          <w:p w14:paraId="15ABC99D" w14:textId="77777777" w:rsidR="00AC5962" w:rsidRPr="00E56FF1" w:rsidRDefault="0068767E" w:rsidP="00656D80">
            <w:pPr>
              <w:spacing w:before="80" w:afterLines="60" w:after="144" w:line="288" w:lineRule="auto"/>
              <w:jc w:val="center"/>
              <w:rPr>
                <w:rFonts w:asciiTheme="minorHAnsi" w:hAnsiTheme="minorHAnsi"/>
                <w:color w:val="FFFFFF" w:themeColor="background1"/>
              </w:rPr>
            </w:pPr>
            <w:r w:rsidRPr="00E56FF1">
              <w:rPr>
                <w:rFonts w:asciiTheme="minorHAnsi" w:hAnsiTheme="minorHAnsi"/>
                <w:color w:val="FFFFFF" w:themeColor="background1"/>
                <w:sz w:val="18"/>
                <w:szCs w:val="18"/>
              </w:rPr>
              <w:t>Governance (Strength)</w:t>
            </w:r>
          </w:p>
        </w:tc>
        <w:tc>
          <w:tcPr>
            <w:tcW w:w="2340" w:type="dxa"/>
            <w:tcBorders>
              <w:top w:val="none" w:sz="0" w:space="0" w:color="FFFFFF"/>
              <w:left w:val="none" w:sz="0" w:space="0" w:color="FFFFFF"/>
              <w:bottom w:val="none" w:sz="0" w:space="0" w:color="FFFFFF"/>
              <w:right w:val="none" w:sz="0" w:space="0" w:color="FFFFFF"/>
            </w:tcBorders>
            <w:shd w:val="clear" w:color="auto" w:fill="C00000"/>
            <w:tcMar>
              <w:top w:w="150" w:type="dxa"/>
              <w:left w:w="200" w:type="dxa"/>
              <w:bottom w:w="150" w:type="dxa"/>
              <w:right w:w="200" w:type="dxa"/>
            </w:tcMar>
          </w:tcPr>
          <w:p w14:paraId="7A62438E" w14:textId="77777777" w:rsidR="00AC5962" w:rsidRPr="00E56FF1" w:rsidRDefault="0068767E" w:rsidP="00656D80">
            <w:pPr>
              <w:spacing w:afterLines="60" w:after="144" w:line="288" w:lineRule="auto"/>
              <w:jc w:val="center"/>
              <w:rPr>
                <w:rFonts w:asciiTheme="minorHAnsi" w:hAnsiTheme="minorHAnsi"/>
                <w:color w:val="FFFFFF" w:themeColor="background1"/>
              </w:rPr>
            </w:pPr>
            <w:r w:rsidRPr="00E56FF1">
              <w:rPr>
                <w:rFonts w:asciiTheme="minorHAnsi" w:hAnsiTheme="minorHAnsi"/>
                <w:b/>
                <w:bCs/>
                <w:color w:val="FFFFFF" w:themeColor="background1"/>
                <w:sz w:val="36"/>
                <w:szCs w:val="36"/>
              </w:rPr>
              <w:t>43%</w:t>
            </w:r>
          </w:p>
          <w:p w14:paraId="26C68F48" w14:textId="77777777" w:rsidR="00AC5962" w:rsidRPr="00E56FF1" w:rsidRDefault="0068767E" w:rsidP="00656D80">
            <w:pPr>
              <w:spacing w:before="80" w:afterLines="60" w:after="144" w:line="288" w:lineRule="auto"/>
              <w:jc w:val="center"/>
              <w:rPr>
                <w:rFonts w:asciiTheme="minorHAnsi" w:hAnsiTheme="minorHAnsi"/>
                <w:color w:val="FFFFFF" w:themeColor="background1"/>
              </w:rPr>
            </w:pPr>
            <w:r w:rsidRPr="00E56FF1">
              <w:rPr>
                <w:rFonts w:asciiTheme="minorHAnsi" w:hAnsiTheme="minorHAnsi"/>
                <w:color w:val="FFFFFF" w:themeColor="background1"/>
                <w:sz w:val="18"/>
                <w:szCs w:val="18"/>
              </w:rPr>
              <w:t>Knowledge Readiness</w:t>
            </w:r>
          </w:p>
        </w:tc>
        <w:tc>
          <w:tcPr>
            <w:tcW w:w="2340" w:type="dxa"/>
            <w:tcBorders>
              <w:top w:val="none" w:sz="0" w:space="0" w:color="FFFFFF"/>
              <w:left w:val="none" w:sz="0" w:space="0" w:color="FFFFFF"/>
              <w:bottom w:val="none" w:sz="0" w:space="0" w:color="FFFFFF"/>
              <w:right w:val="none" w:sz="0" w:space="0" w:color="FFFFFF"/>
            </w:tcBorders>
            <w:shd w:val="clear" w:color="auto" w:fill="C00000"/>
            <w:tcMar>
              <w:top w:w="150" w:type="dxa"/>
              <w:left w:w="200" w:type="dxa"/>
              <w:bottom w:w="150" w:type="dxa"/>
              <w:right w:w="200" w:type="dxa"/>
            </w:tcMar>
          </w:tcPr>
          <w:p w14:paraId="2A7377D4" w14:textId="77777777" w:rsidR="00AC5962" w:rsidRPr="00E56FF1" w:rsidRDefault="0068767E" w:rsidP="00656D80">
            <w:pPr>
              <w:spacing w:afterLines="60" w:after="144" w:line="288" w:lineRule="auto"/>
              <w:jc w:val="center"/>
              <w:rPr>
                <w:rFonts w:asciiTheme="minorHAnsi" w:hAnsiTheme="minorHAnsi"/>
                <w:color w:val="FFFFFF" w:themeColor="background1"/>
              </w:rPr>
            </w:pPr>
            <w:r w:rsidRPr="00E56FF1">
              <w:rPr>
                <w:rFonts w:asciiTheme="minorHAnsi" w:hAnsiTheme="minorHAnsi"/>
                <w:b/>
                <w:bCs/>
                <w:color w:val="FFFFFF" w:themeColor="background1"/>
                <w:sz w:val="36"/>
                <w:szCs w:val="36"/>
              </w:rPr>
              <w:t>43%</w:t>
            </w:r>
          </w:p>
          <w:p w14:paraId="2AC8BC1C" w14:textId="77777777" w:rsidR="00AC5962" w:rsidRPr="00E56FF1" w:rsidRDefault="0068767E" w:rsidP="00656D80">
            <w:pPr>
              <w:spacing w:before="80" w:afterLines="60" w:after="144" w:line="288" w:lineRule="auto"/>
              <w:jc w:val="center"/>
              <w:rPr>
                <w:rFonts w:asciiTheme="minorHAnsi" w:hAnsiTheme="minorHAnsi"/>
                <w:color w:val="FFFFFF" w:themeColor="background1"/>
              </w:rPr>
            </w:pPr>
            <w:r w:rsidRPr="00E56FF1">
              <w:rPr>
                <w:rFonts w:asciiTheme="minorHAnsi" w:hAnsiTheme="minorHAnsi"/>
                <w:color w:val="FFFFFF" w:themeColor="background1"/>
                <w:sz w:val="18"/>
                <w:szCs w:val="18"/>
              </w:rPr>
              <w:t>Operational Readiness</w:t>
            </w:r>
          </w:p>
        </w:tc>
      </w:tr>
    </w:tbl>
    <w:p w14:paraId="0491123C" w14:textId="77777777" w:rsidR="00AC5962" w:rsidRPr="00305161" w:rsidRDefault="00AC5962" w:rsidP="00656D80">
      <w:pPr>
        <w:spacing w:before="300" w:afterLines="60" w:after="144" w:line="288" w:lineRule="auto"/>
        <w:rPr>
          <w:rFonts w:asciiTheme="minorHAnsi" w:hAnsiTheme="minorHAnsi"/>
        </w:rPr>
      </w:pPr>
    </w:p>
    <w:p w14:paraId="4C753461" w14:textId="77777777" w:rsidR="00AC5962" w:rsidRPr="00305161" w:rsidRDefault="0068767E" w:rsidP="00656D80">
      <w:pPr>
        <w:pStyle w:val="Heading3"/>
        <w:spacing w:afterLines="60" w:after="144" w:line="288" w:lineRule="auto"/>
        <w:rPr>
          <w:rFonts w:asciiTheme="minorHAnsi" w:hAnsiTheme="minorHAnsi"/>
          <w:color w:val="auto"/>
        </w:rPr>
      </w:pPr>
      <w:r w:rsidRPr="00305161">
        <w:rPr>
          <w:rFonts w:asciiTheme="minorHAnsi" w:hAnsiTheme="minorHAnsi"/>
          <w:color w:val="auto"/>
        </w:rPr>
        <w:t>The Core Challenge</w:t>
      </w:r>
    </w:p>
    <w:p w14:paraId="47674A00"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rPr>
        <w:t>SFS has the right intentions but lacks the foundational infrastructure for AI success. Across 12+ siloed systems, 75,080 EDW tables, and 95% untagged data, the organization faces a content and data architecture problem that no amount of AI technology investment can solve on its own. This assessment has identified 15 strategic themes spanning enterprise data foundation, AI governance, customer operations, testing, BI productivity, remarketing, conversational AI, integration, document intelligence, predictive analytics, knowledge management, digital properties, resource allocation, process maturity, and competitive positioning.</w:t>
      </w:r>
    </w:p>
    <w:p w14:paraId="608EB6E4" w14:textId="77777777" w:rsidR="00AC5962" w:rsidRPr="00305161" w:rsidRDefault="0068767E" w:rsidP="00656D80">
      <w:pPr>
        <w:pStyle w:val="Heading3"/>
        <w:spacing w:afterLines="60" w:after="144" w:line="288" w:lineRule="auto"/>
        <w:rPr>
          <w:rFonts w:asciiTheme="minorHAnsi" w:hAnsiTheme="minorHAnsi"/>
          <w:color w:val="auto"/>
        </w:rPr>
      </w:pPr>
      <w:r w:rsidRPr="00305161">
        <w:rPr>
          <w:rFonts w:asciiTheme="minorHAnsi" w:hAnsiTheme="minorHAnsi"/>
          <w:color w:val="auto"/>
        </w:rPr>
        <w:t>The Strategic Opportunity</w:t>
      </w:r>
    </w:p>
    <w:p w14:paraId="5E0B4150"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rPr>
        <w:t>Industry benchmarks show 86% of financial services organizations with mature AI deployments report revenue lift. SFS can position itself as an industry leader by addressing foundational gaps while delivering quick wins. The End-of-Lease scaling event (14 to 100 agents by 2026) creates both urgency and a natural proving ground for AI-enabled efficiency. Customer service operations, with 90% payment-related calls representing 50,000+ monthly interactions, offer the highest ROI opportunity.</w:t>
      </w:r>
    </w:p>
    <w:p w14:paraId="70D576E5" w14:textId="77777777" w:rsidR="00AC5962" w:rsidRPr="00305161" w:rsidRDefault="0068767E" w:rsidP="00656D80">
      <w:pPr>
        <w:pStyle w:val="Heading3"/>
        <w:spacing w:afterLines="60" w:after="144" w:line="288" w:lineRule="auto"/>
        <w:rPr>
          <w:rFonts w:asciiTheme="minorHAnsi" w:hAnsiTheme="minorHAnsi"/>
          <w:color w:val="auto"/>
        </w:rPr>
      </w:pPr>
      <w:r w:rsidRPr="00305161">
        <w:rPr>
          <w:rFonts w:asciiTheme="minorHAnsi" w:hAnsiTheme="minorHAnsi"/>
          <w:color w:val="auto"/>
        </w:rPr>
        <w:t>Key Recommendations</w:t>
      </w:r>
    </w:p>
    <w:p w14:paraId="483F316B"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Establish unified data foundation with API catalog, knowledge graph, and data governance before scaling AI</w:t>
      </w:r>
    </w:p>
    <w:p w14:paraId="3B57A406" w14:textId="326ADBC0" w:rsidR="00AC5962" w:rsidRPr="00305161" w:rsidRDefault="0068767E" w:rsidP="3DFBEF82">
      <w:pPr>
        <w:pStyle w:val="ListParagraph"/>
        <w:numPr>
          <w:ilvl w:val="0"/>
          <w:numId w:val="2"/>
        </w:numPr>
        <w:spacing w:before="60" w:afterLines="60" w:after="144" w:line="288" w:lineRule="auto"/>
        <w:rPr>
          <w:rFonts w:asciiTheme="minorHAnsi" w:hAnsiTheme="minorHAnsi"/>
        </w:rPr>
      </w:pPr>
      <w:r w:rsidRPr="311192D1">
        <w:rPr>
          <w:rFonts w:asciiTheme="minorHAnsi" w:hAnsiTheme="minorHAnsi"/>
        </w:rPr>
        <w:t>Address AI governance gap</w:t>
      </w:r>
      <w:r w:rsidR="0B136BC1" w:rsidRPr="311192D1">
        <w:rPr>
          <w:rFonts w:asciiTheme="minorHAnsi" w:hAnsiTheme="minorHAnsi"/>
        </w:rPr>
        <w:t>; n</w:t>
      </w:r>
      <w:r w:rsidR="08CA10E4" w:rsidRPr="311192D1">
        <w:rPr>
          <w:rFonts w:asciiTheme="minorHAnsi" w:hAnsiTheme="minorHAnsi"/>
        </w:rPr>
        <w:t>o</w:t>
      </w:r>
      <w:r w:rsidRPr="311192D1">
        <w:rPr>
          <w:rFonts w:asciiTheme="minorHAnsi" w:hAnsiTheme="minorHAnsi"/>
        </w:rPr>
        <w:t xml:space="preserve"> unauthorized AI users</w:t>
      </w:r>
      <w:r w:rsidR="4B79302D" w:rsidRPr="311192D1">
        <w:rPr>
          <w:rFonts w:asciiTheme="minorHAnsi" w:hAnsiTheme="minorHAnsi"/>
        </w:rPr>
        <w:t>, which could</w:t>
      </w:r>
      <w:r w:rsidRPr="311192D1">
        <w:rPr>
          <w:rFonts w:asciiTheme="minorHAnsi" w:hAnsiTheme="minorHAnsi"/>
        </w:rPr>
        <w:t xml:space="preserve"> creat</w:t>
      </w:r>
      <w:r w:rsidR="262DF69A" w:rsidRPr="311192D1">
        <w:rPr>
          <w:rFonts w:asciiTheme="minorHAnsi" w:hAnsiTheme="minorHAnsi"/>
        </w:rPr>
        <w:t>e a</w:t>
      </w:r>
      <w:r w:rsidRPr="311192D1">
        <w:rPr>
          <w:rFonts w:asciiTheme="minorHAnsi" w:hAnsiTheme="minorHAnsi"/>
        </w:rPr>
        <w:t xml:space="preserve"> compliance risk</w:t>
      </w:r>
    </w:p>
    <w:p w14:paraId="2C3C3EF7" w14:textId="2D3DE1A4"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10682420">
        <w:rPr>
          <w:rFonts w:asciiTheme="minorHAnsi" w:hAnsiTheme="minorHAnsi"/>
        </w:rPr>
        <w:lastRenderedPageBreak/>
        <w:t>Activate already-purchased AI capabilities (</w:t>
      </w:r>
      <w:r w:rsidR="3F5B87AA" w:rsidRPr="10682420">
        <w:rPr>
          <w:rFonts w:asciiTheme="minorHAnsi" w:hAnsiTheme="minorHAnsi"/>
        </w:rPr>
        <w:t>Genesys</w:t>
      </w:r>
      <w:r w:rsidRPr="10682420">
        <w:rPr>
          <w:rFonts w:asciiTheme="minorHAnsi" w:hAnsiTheme="minorHAnsi"/>
        </w:rPr>
        <w:t xml:space="preserve"> tokens, Salesforce Einstein) to demonstrate ROI</w:t>
      </w:r>
    </w:p>
    <w:p w14:paraId="1E4859D5"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Deploy customer service automation targeting 90% payment-related calls</w:t>
      </w:r>
    </w:p>
    <w:p w14:paraId="58AAFA86"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 xml:space="preserve">Transform testing through AI augmentation to address 50% </w:t>
      </w:r>
      <w:proofErr w:type="gramStart"/>
      <w:r w:rsidRPr="00305161">
        <w:rPr>
          <w:rFonts w:asciiTheme="minorHAnsi" w:hAnsiTheme="minorHAnsi"/>
        </w:rPr>
        <w:t>time</w:t>
      </w:r>
      <w:proofErr w:type="gramEnd"/>
      <w:r w:rsidRPr="00305161">
        <w:rPr>
          <w:rFonts w:asciiTheme="minorHAnsi" w:hAnsiTheme="minorHAnsi"/>
        </w:rPr>
        <w:t xml:space="preserve"> spent on failure investigation</w:t>
      </w:r>
    </w:p>
    <w:p w14:paraId="3259BEB9"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Create AI Center of Excellence to coordinate 40-50 concurrent projects with only 20% capacity</w:t>
      </w:r>
    </w:p>
    <w:p w14:paraId="37F68318" w14:textId="58BB0AA8" w:rsidR="00AC5962" w:rsidRPr="00305161" w:rsidRDefault="00AC5962" w:rsidP="00656D80">
      <w:pPr>
        <w:spacing w:afterLines="60" w:after="144" w:line="288" w:lineRule="auto"/>
        <w:rPr>
          <w:rFonts w:asciiTheme="minorHAnsi" w:hAnsiTheme="minorHAnsi"/>
        </w:rPr>
      </w:pPr>
    </w:p>
    <w:p w14:paraId="070FF8ED" w14:textId="77777777" w:rsidR="00AC5962" w:rsidRPr="00305161" w:rsidRDefault="0068767E" w:rsidP="00656D80">
      <w:pPr>
        <w:spacing w:before="400" w:afterLines="60" w:after="144" w:line="288" w:lineRule="auto"/>
        <w:rPr>
          <w:rFonts w:asciiTheme="minorHAnsi" w:hAnsiTheme="minorHAnsi"/>
        </w:rPr>
      </w:pPr>
      <w:r w:rsidRPr="00305161">
        <w:rPr>
          <w:rFonts w:asciiTheme="minorHAnsi" w:hAnsiTheme="minorHAnsi"/>
          <w:b/>
          <w:bCs/>
          <w:sz w:val="32"/>
          <w:szCs w:val="32"/>
        </w:rPr>
        <w:t>1. Current State: What the Assessment Reveals</w:t>
      </w:r>
    </w:p>
    <w:p w14:paraId="0ACD6156" w14:textId="77777777" w:rsidR="00AC5962" w:rsidRPr="00305161" w:rsidRDefault="0068767E" w:rsidP="00656D80">
      <w:pPr>
        <w:pStyle w:val="Heading2"/>
        <w:spacing w:afterLines="60" w:after="144" w:line="288" w:lineRule="auto"/>
        <w:rPr>
          <w:rFonts w:asciiTheme="minorHAnsi" w:hAnsiTheme="minorHAnsi"/>
          <w:color w:val="auto"/>
        </w:rPr>
      </w:pPr>
      <w:bookmarkStart w:id="1" w:name="_Toc220068464"/>
      <w:r w:rsidRPr="00305161">
        <w:rPr>
          <w:rFonts w:asciiTheme="minorHAnsi" w:hAnsiTheme="minorHAnsi"/>
          <w:color w:val="auto"/>
        </w:rPr>
        <w:t>1.1 Assessment Findings Overview</w:t>
      </w:r>
      <w:bookmarkEnd w:id="1"/>
    </w:p>
    <w:p w14:paraId="041BCD6E"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rPr>
        <w:t>The AI Readiness Assessment evaluated SFS across four domains: Knowledge Readiness, Operational Readiness, Technical Readiness, and Governance Readiness. The scoring methodology assessed 74 questions across these domains, with scores reflecting the maturity of current capabilities against industry best practices.</w:t>
      </w:r>
    </w:p>
    <w:p w14:paraId="39A49661" w14:textId="77777777" w:rsidR="00AC5962" w:rsidRPr="00305161" w:rsidRDefault="00AC5962" w:rsidP="00656D80">
      <w:pPr>
        <w:spacing w:before="150" w:afterLines="60" w:after="144"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5"/>
        <w:gridCol w:w="1463"/>
        <w:gridCol w:w="1219"/>
        <w:gridCol w:w="1558"/>
        <w:gridCol w:w="1463"/>
      </w:tblGrid>
      <w:tr w:rsidR="00AC5962" w:rsidRPr="00305161" w14:paraId="79699608" w14:textId="77777777">
        <w:tc>
          <w:tcPr>
            <w:tcW w:w="3000" w:type="dxa"/>
            <w:tcBorders>
              <w:top w:val="single" w:sz="1" w:space="0" w:color="CBD5E0"/>
              <w:left w:val="single" w:sz="1" w:space="0" w:color="CBD5E0"/>
              <w:bottom w:val="single" w:sz="1" w:space="0" w:color="CBD5E0"/>
              <w:right w:val="single" w:sz="1" w:space="0" w:color="CBD5E0"/>
            </w:tcBorders>
            <w:shd w:val="clear" w:color="auto" w:fill="1E4D8C"/>
            <w:tcMar>
              <w:top w:w="80" w:type="dxa"/>
              <w:left w:w="120" w:type="dxa"/>
              <w:bottom w:w="80" w:type="dxa"/>
              <w:right w:w="120" w:type="dxa"/>
            </w:tcMar>
          </w:tcPr>
          <w:p w14:paraId="7A29E186" w14:textId="77777777" w:rsidR="00AC5962" w:rsidRPr="00DB23E6" w:rsidRDefault="0068767E" w:rsidP="00656D80">
            <w:pPr>
              <w:spacing w:afterLines="60" w:after="144" w:line="288" w:lineRule="auto"/>
              <w:jc w:val="center"/>
              <w:rPr>
                <w:rFonts w:asciiTheme="minorHAnsi" w:hAnsiTheme="minorHAnsi"/>
                <w:color w:val="FFFFFF" w:themeColor="background1"/>
              </w:rPr>
            </w:pPr>
            <w:r w:rsidRPr="00DB23E6">
              <w:rPr>
                <w:rFonts w:asciiTheme="minorHAnsi" w:hAnsiTheme="minorHAnsi"/>
                <w:b/>
                <w:bCs/>
                <w:color w:val="FFFFFF" w:themeColor="background1"/>
                <w:sz w:val="20"/>
                <w:szCs w:val="20"/>
              </w:rPr>
              <w:t>Domain</w:t>
            </w:r>
          </w:p>
        </w:tc>
        <w:tc>
          <w:tcPr>
            <w:tcW w:w="1200" w:type="dxa"/>
            <w:tcBorders>
              <w:top w:val="single" w:sz="1" w:space="0" w:color="CBD5E0"/>
              <w:left w:val="single" w:sz="1" w:space="0" w:color="CBD5E0"/>
              <w:bottom w:val="single" w:sz="1" w:space="0" w:color="CBD5E0"/>
              <w:right w:val="single" w:sz="1" w:space="0" w:color="CBD5E0"/>
            </w:tcBorders>
            <w:shd w:val="clear" w:color="auto" w:fill="1E4D8C"/>
            <w:tcMar>
              <w:top w:w="80" w:type="dxa"/>
              <w:left w:w="120" w:type="dxa"/>
              <w:bottom w:w="80" w:type="dxa"/>
              <w:right w:w="120" w:type="dxa"/>
            </w:tcMar>
          </w:tcPr>
          <w:p w14:paraId="33BDCD2A" w14:textId="77777777" w:rsidR="00AC5962" w:rsidRPr="00DB23E6" w:rsidRDefault="0068767E" w:rsidP="00656D80">
            <w:pPr>
              <w:spacing w:afterLines="60" w:after="144" w:line="288" w:lineRule="auto"/>
              <w:jc w:val="center"/>
              <w:rPr>
                <w:rFonts w:asciiTheme="minorHAnsi" w:hAnsiTheme="minorHAnsi"/>
                <w:color w:val="FFFFFF" w:themeColor="background1"/>
              </w:rPr>
            </w:pPr>
            <w:r w:rsidRPr="00DB23E6">
              <w:rPr>
                <w:rFonts w:asciiTheme="minorHAnsi" w:hAnsiTheme="minorHAnsi"/>
                <w:b/>
                <w:bCs/>
                <w:color w:val="FFFFFF" w:themeColor="background1"/>
                <w:sz w:val="20"/>
                <w:szCs w:val="20"/>
              </w:rPr>
              <w:t>Score</w:t>
            </w:r>
          </w:p>
        </w:tc>
        <w:tc>
          <w:tcPr>
            <w:tcW w:w="1000" w:type="dxa"/>
            <w:tcBorders>
              <w:top w:val="single" w:sz="1" w:space="0" w:color="CBD5E0"/>
              <w:left w:val="single" w:sz="1" w:space="0" w:color="CBD5E0"/>
              <w:bottom w:val="single" w:sz="1" w:space="0" w:color="CBD5E0"/>
              <w:right w:val="single" w:sz="1" w:space="0" w:color="CBD5E0"/>
            </w:tcBorders>
            <w:shd w:val="clear" w:color="auto" w:fill="1E4D8C"/>
            <w:tcMar>
              <w:top w:w="80" w:type="dxa"/>
              <w:left w:w="120" w:type="dxa"/>
              <w:bottom w:w="80" w:type="dxa"/>
              <w:right w:w="120" w:type="dxa"/>
            </w:tcMar>
          </w:tcPr>
          <w:p w14:paraId="137484ED" w14:textId="77777777" w:rsidR="00AC5962" w:rsidRPr="00DB23E6" w:rsidRDefault="0068767E" w:rsidP="00656D80">
            <w:pPr>
              <w:spacing w:afterLines="60" w:after="144" w:line="288" w:lineRule="auto"/>
              <w:jc w:val="center"/>
              <w:rPr>
                <w:rFonts w:asciiTheme="minorHAnsi" w:hAnsiTheme="minorHAnsi"/>
                <w:color w:val="FFFFFF" w:themeColor="background1"/>
              </w:rPr>
            </w:pPr>
            <w:r w:rsidRPr="00DB23E6">
              <w:rPr>
                <w:rFonts w:asciiTheme="minorHAnsi" w:hAnsiTheme="minorHAnsi"/>
                <w:b/>
                <w:bCs/>
                <w:color w:val="FFFFFF" w:themeColor="background1"/>
                <w:sz w:val="20"/>
                <w:szCs w:val="20"/>
              </w:rPr>
              <w:t>Max</w:t>
            </w:r>
          </w:p>
        </w:tc>
        <w:tc>
          <w:tcPr>
            <w:tcW w:w="1200" w:type="dxa"/>
            <w:tcBorders>
              <w:top w:val="single" w:sz="1" w:space="0" w:color="CBD5E0"/>
              <w:left w:val="single" w:sz="1" w:space="0" w:color="CBD5E0"/>
              <w:bottom w:val="single" w:sz="1" w:space="0" w:color="CBD5E0"/>
              <w:right w:val="single" w:sz="1" w:space="0" w:color="CBD5E0"/>
            </w:tcBorders>
            <w:shd w:val="clear" w:color="auto" w:fill="1E4D8C"/>
            <w:tcMar>
              <w:top w:w="80" w:type="dxa"/>
              <w:left w:w="120" w:type="dxa"/>
              <w:bottom w:w="80" w:type="dxa"/>
              <w:right w:w="120" w:type="dxa"/>
            </w:tcMar>
          </w:tcPr>
          <w:p w14:paraId="781C2234" w14:textId="77777777" w:rsidR="00AC5962" w:rsidRPr="00DB23E6" w:rsidRDefault="0068767E" w:rsidP="00656D80">
            <w:pPr>
              <w:spacing w:afterLines="60" w:after="144" w:line="288" w:lineRule="auto"/>
              <w:jc w:val="center"/>
              <w:rPr>
                <w:rFonts w:asciiTheme="minorHAnsi" w:hAnsiTheme="minorHAnsi"/>
                <w:color w:val="FFFFFF" w:themeColor="background1"/>
              </w:rPr>
            </w:pPr>
            <w:r w:rsidRPr="00DB23E6">
              <w:rPr>
                <w:rFonts w:asciiTheme="minorHAnsi" w:hAnsiTheme="minorHAnsi"/>
                <w:b/>
                <w:bCs/>
                <w:color w:val="FFFFFF" w:themeColor="background1"/>
                <w:sz w:val="20"/>
                <w:szCs w:val="20"/>
              </w:rPr>
              <w:t>Percentage</w:t>
            </w:r>
          </w:p>
        </w:tc>
        <w:tc>
          <w:tcPr>
            <w:tcW w:w="1200" w:type="dxa"/>
            <w:tcBorders>
              <w:top w:val="single" w:sz="1" w:space="0" w:color="CBD5E0"/>
              <w:left w:val="single" w:sz="1" w:space="0" w:color="CBD5E0"/>
              <w:bottom w:val="single" w:sz="1" w:space="0" w:color="CBD5E0"/>
              <w:right w:val="single" w:sz="1" w:space="0" w:color="CBD5E0"/>
            </w:tcBorders>
            <w:shd w:val="clear" w:color="auto" w:fill="1E4D8C"/>
            <w:tcMar>
              <w:top w:w="80" w:type="dxa"/>
              <w:left w:w="120" w:type="dxa"/>
              <w:bottom w:w="80" w:type="dxa"/>
              <w:right w:w="120" w:type="dxa"/>
            </w:tcMar>
          </w:tcPr>
          <w:p w14:paraId="6A59283D" w14:textId="77777777" w:rsidR="00AC5962" w:rsidRPr="00DB23E6" w:rsidRDefault="0068767E" w:rsidP="00656D80">
            <w:pPr>
              <w:spacing w:afterLines="60" w:after="144" w:line="288" w:lineRule="auto"/>
              <w:jc w:val="center"/>
              <w:rPr>
                <w:rFonts w:asciiTheme="minorHAnsi" w:hAnsiTheme="minorHAnsi"/>
                <w:color w:val="FFFFFF" w:themeColor="background1"/>
              </w:rPr>
            </w:pPr>
            <w:r w:rsidRPr="00DB23E6">
              <w:rPr>
                <w:rFonts w:asciiTheme="minorHAnsi" w:hAnsiTheme="minorHAnsi"/>
                <w:b/>
                <w:bCs/>
                <w:color w:val="FFFFFF" w:themeColor="background1"/>
                <w:sz w:val="20"/>
                <w:szCs w:val="20"/>
              </w:rPr>
              <w:t>Status</w:t>
            </w:r>
          </w:p>
        </w:tc>
      </w:tr>
      <w:tr w:rsidR="00AC5962" w:rsidRPr="00305161" w14:paraId="4559BF4D" w14:textId="77777777">
        <w:tc>
          <w:tcPr>
            <w:tcW w:w="3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62ADA3FF"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sz w:val="20"/>
                <w:szCs w:val="20"/>
              </w:rPr>
              <w:t>Knowledge Readiness</w:t>
            </w:r>
          </w:p>
        </w:tc>
        <w:tc>
          <w:tcPr>
            <w:tcW w:w="1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3A79477A"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0"/>
                <w:szCs w:val="20"/>
              </w:rPr>
              <w:t>39</w:t>
            </w:r>
          </w:p>
        </w:tc>
        <w:tc>
          <w:tcPr>
            <w:tcW w:w="1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59B7E4FE"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0"/>
                <w:szCs w:val="20"/>
              </w:rPr>
              <w:t>90</w:t>
            </w:r>
          </w:p>
        </w:tc>
        <w:tc>
          <w:tcPr>
            <w:tcW w:w="1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7ED8BDA9"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0"/>
                <w:szCs w:val="20"/>
              </w:rPr>
              <w:t>43%</w:t>
            </w:r>
          </w:p>
        </w:tc>
        <w:tc>
          <w:tcPr>
            <w:tcW w:w="1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5BF0F0FB"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0"/>
                <w:szCs w:val="20"/>
              </w:rPr>
              <w:t>Early Stage</w:t>
            </w:r>
          </w:p>
        </w:tc>
      </w:tr>
      <w:tr w:rsidR="00AC5962" w:rsidRPr="00305161" w14:paraId="1DAA69E1" w14:textId="77777777">
        <w:tc>
          <w:tcPr>
            <w:tcW w:w="3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F0CB8F4"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sz w:val="20"/>
                <w:szCs w:val="20"/>
              </w:rPr>
              <w:t>Operational Readiness</w:t>
            </w:r>
          </w:p>
        </w:tc>
        <w:tc>
          <w:tcPr>
            <w:tcW w:w="1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6202329"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0"/>
                <w:szCs w:val="20"/>
              </w:rPr>
              <w:t>43</w:t>
            </w:r>
          </w:p>
        </w:tc>
        <w:tc>
          <w:tcPr>
            <w:tcW w:w="1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59F1B06A"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0"/>
                <w:szCs w:val="20"/>
              </w:rPr>
              <w:t>100</w:t>
            </w:r>
          </w:p>
        </w:tc>
        <w:tc>
          <w:tcPr>
            <w:tcW w:w="1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809A827"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0"/>
                <w:szCs w:val="20"/>
              </w:rPr>
              <w:t>43%</w:t>
            </w:r>
          </w:p>
        </w:tc>
        <w:tc>
          <w:tcPr>
            <w:tcW w:w="1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584AB40"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0"/>
                <w:szCs w:val="20"/>
              </w:rPr>
              <w:t>Early Stage</w:t>
            </w:r>
          </w:p>
        </w:tc>
      </w:tr>
      <w:tr w:rsidR="00AC5962" w:rsidRPr="00305161" w14:paraId="232CDBAB" w14:textId="77777777">
        <w:tc>
          <w:tcPr>
            <w:tcW w:w="3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DAC95FC"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sz w:val="20"/>
                <w:szCs w:val="20"/>
              </w:rPr>
              <w:t>Technical Readiness</w:t>
            </w:r>
          </w:p>
        </w:tc>
        <w:tc>
          <w:tcPr>
            <w:tcW w:w="1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5102B5B2"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0"/>
                <w:szCs w:val="20"/>
              </w:rPr>
              <w:t>42</w:t>
            </w:r>
          </w:p>
        </w:tc>
        <w:tc>
          <w:tcPr>
            <w:tcW w:w="1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70013CA3"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0"/>
                <w:szCs w:val="20"/>
              </w:rPr>
              <w:t>85</w:t>
            </w:r>
          </w:p>
        </w:tc>
        <w:tc>
          <w:tcPr>
            <w:tcW w:w="1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7A802449"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0"/>
                <w:szCs w:val="20"/>
              </w:rPr>
              <w:t>49%</w:t>
            </w:r>
          </w:p>
        </w:tc>
        <w:tc>
          <w:tcPr>
            <w:tcW w:w="1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0FCF417"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0"/>
                <w:szCs w:val="20"/>
              </w:rPr>
              <w:t>Gap</w:t>
            </w:r>
          </w:p>
        </w:tc>
      </w:tr>
      <w:tr w:rsidR="00AC5962" w:rsidRPr="00305161" w14:paraId="042652AF" w14:textId="77777777">
        <w:tc>
          <w:tcPr>
            <w:tcW w:w="3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0AF3E346"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sz w:val="20"/>
                <w:szCs w:val="20"/>
              </w:rPr>
              <w:t>Governance Readiness</w:t>
            </w:r>
          </w:p>
        </w:tc>
        <w:tc>
          <w:tcPr>
            <w:tcW w:w="1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962B817"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0"/>
                <w:szCs w:val="20"/>
              </w:rPr>
              <w:t>63</w:t>
            </w:r>
          </w:p>
        </w:tc>
        <w:tc>
          <w:tcPr>
            <w:tcW w:w="1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6B3D2504"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0"/>
                <w:szCs w:val="20"/>
              </w:rPr>
              <w:t>95</w:t>
            </w:r>
          </w:p>
        </w:tc>
        <w:tc>
          <w:tcPr>
            <w:tcW w:w="1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3C2026A"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0"/>
                <w:szCs w:val="20"/>
              </w:rPr>
              <w:t>66%</w:t>
            </w:r>
          </w:p>
        </w:tc>
        <w:tc>
          <w:tcPr>
            <w:tcW w:w="1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64E36F00"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0"/>
                <w:szCs w:val="20"/>
              </w:rPr>
              <w:t>Strength</w:t>
            </w:r>
          </w:p>
        </w:tc>
      </w:tr>
      <w:tr w:rsidR="00AC5962" w:rsidRPr="00305161" w14:paraId="71E49121" w14:textId="77777777">
        <w:tc>
          <w:tcPr>
            <w:tcW w:w="3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D3EA478"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sz w:val="20"/>
                <w:szCs w:val="20"/>
              </w:rPr>
              <w:t>Overall</w:t>
            </w:r>
          </w:p>
        </w:tc>
        <w:tc>
          <w:tcPr>
            <w:tcW w:w="1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77385F77"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0"/>
                <w:szCs w:val="20"/>
              </w:rPr>
              <w:t>187</w:t>
            </w:r>
          </w:p>
        </w:tc>
        <w:tc>
          <w:tcPr>
            <w:tcW w:w="1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8B34A32"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0"/>
                <w:szCs w:val="20"/>
              </w:rPr>
              <w:t>370</w:t>
            </w:r>
          </w:p>
        </w:tc>
        <w:tc>
          <w:tcPr>
            <w:tcW w:w="1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13244A5"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0"/>
                <w:szCs w:val="20"/>
              </w:rPr>
              <w:t>51%</w:t>
            </w:r>
          </w:p>
        </w:tc>
        <w:tc>
          <w:tcPr>
            <w:tcW w:w="1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08037AC"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0"/>
                <w:szCs w:val="20"/>
              </w:rPr>
              <w:t>Early Stage</w:t>
            </w:r>
          </w:p>
        </w:tc>
      </w:tr>
    </w:tbl>
    <w:p w14:paraId="68A0A269" w14:textId="77777777" w:rsidR="00AC5962" w:rsidRPr="00305161" w:rsidRDefault="00AC5962" w:rsidP="00656D80">
      <w:pPr>
        <w:spacing w:before="250" w:afterLines="60" w:after="144" w:line="288" w:lineRule="auto"/>
        <w:rPr>
          <w:rFonts w:asciiTheme="minorHAnsi" w:hAnsiTheme="minorHAnsi"/>
        </w:rPr>
      </w:pPr>
    </w:p>
    <w:p w14:paraId="7583870F" w14:textId="77777777" w:rsidR="00AC5962" w:rsidRPr="00305161" w:rsidRDefault="0068767E" w:rsidP="00656D80">
      <w:pPr>
        <w:pStyle w:val="Heading2"/>
        <w:spacing w:afterLines="60" w:after="144" w:line="288" w:lineRule="auto"/>
        <w:rPr>
          <w:rFonts w:asciiTheme="minorHAnsi" w:hAnsiTheme="minorHAnsi"/>
          <w:color w:val="auto"/>
        </w:rPr>
      </w:pPr>
      <w:bookmarkStart w:id="2" w:name="_Toc220068465"/>
      <w:r w:rsidRPr="00305161">
        <w:rPr>
          <w:rFonts w:asciiTheme="minorHAnsi" w:hAnsiTheme="minorHAnsi"/>
          <w:color w:val="auto"/>
        </w:rPr>
        <w:t>1.2 Critical Gaps Requiring Immediate Attention</w:t>
      </w:r>
      <w:bookmarkEnd w:id="2"/>
    </w:p>
    <w:p w14:paraId="51E14063"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rPr>
        <w:t>Six factors scored below 45%, representing foundational gaps that will undermine AI initiatives if not addressed:</w:t>
      </w:r>
    </w:p>
    <w:p w14:paraId="496FEC35" w14:textId="77777777" w:rsidR="00AC5962" w:rsidRPr="00305161" w:rsidRDefault="0068767E" w:rsidP="00656D80">
      <w:pPr>
        <w:pStyle w:val="Heading3"/>
        <w:spacing w:afterLines="60" w:after="144" w:line="288" w:lineRule="auto"/>
        <w:rPr>
          <w:rFonts w:asciiTheme="minorHAnsi" w:hAnsiTheme="minorHAnsi"/>
          <w:color w:val="auto"/>
        </w:rPr>
      </w:pPr>
      <w:r w:rsidRPr="00305161">
        <w:rPr>
          <w:rFonts w:asciiTheme="minorHAnsi" w:hAnsiTheme="minorHAnsi"/>
          <w:color w:val="auto"/>
        </w:rPr>
        <w:lastRenderedPageBreak/>
        <w:t>Applicability Mapping (35%)</w:t>
      </w:r>
    </w:p>
    <w:p w14:paraId="65C589B7"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rPr>
        <w:t>Content does not indicate when or where it applies. Customer data is distributed across DeFy, EDW, Salesforce, Data Cloud without standardization. No mapping exists between content, products, tasks, or user roles that would enable AI to surface the right information in context.</w:t>
      </w:r>
    </w:p>
    <w:p w14:paraId="664110DD" w14:textId="77777777" w:rsidR="00AC5962" w:rsidRPr="00305161" w:rsidRDefault="0068767E" w:rsidP="00656D80">
      <w:pPr>
        <w:pStyle w:val="Heading3"/>
        <w:spacing w:afterLines="60" w:after="144" w:line="288" w:lineRule="auto"/>
        <w:rPr>
          <w:rFonts w:asciiTheme="minorHAnsi" w:hAnsiTheme="minorHAnsi"/>
          <w:color w:val="auto"/>
        </w:rPr>
      </w:pPr>
      <w:r w:rsidRPr="00305161">
        <w:rPr>
          <w:rFonts w:asciiTheme="minorHAnsi" w:hAnsiTheme="minorHAnsi"/>
          <w:color w:val="auto"/>
        </w:rPr>
        <w:t>Knowledge Accessibility (40%)</w:t>
      </w:r>
    </w:p>
    <w:p w14:paraId="6930D0E3"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rPr>
        <w:t>Information is scattered across 12+ siloed systems: Azure/Fabric, TestRail, Genesys, Salesforce, SharePoint, Aspira, Shaw, Observe.AI, FICO, EDW, DeFi Solutions. Employees rely on tribal knowledge and specific individuals. Only 30-40% of enterprise integrations are documented.</w:t>
      </w:r>
    </w:p>
    <w:p w14:paraId="10CA962B" w14:textId="77777777" w:rsidR="00AC5962" w:rsidRPr="00305161" w:rsidRDefault="0068767E" w:rsidP="00656D80">
      <w:pPr>
        <w:pStyle w:val="Heading3"/>
        <w:spacing w:afterLines="60" w:after="144" w:line="288" w:lineRule="auto"/>
        <w:rPr>
          <w:rFonts w:asciiTheme="minorHAnsi" w:hAnsiTheme="minorHAnsi"/>
          <w:color w:val="auto"/>
        </w:rPr>
      </w:pPr>
      <w:r w:rsidRPr="00305161">
        <w:rPr>
          <w:rFonts w:asciiTheme="minorHAnsi" w:hAnsiTheme="minorHAnsi"/>
          <w:color w:val="auto"/>
        </w:rPr>
        <w:t>Knowledge Organization (40%)</w:t>
      </w:r>
    </w:p>
    <w:p w14:paraId="46EFB335"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rPr>
        <w:t>No unified metadata schema exists across systems. Terminology varies by department. Only rudimentary data classifications exist, with 95% of data not tagged for AI consumption. Siloed taxonomies prevent cross-system navigation.</w:t>
      </w:r>
    </w:p>
    <w:p w14:paraId="74BACBF2" w14:textId="77777777" w:rsidR="00AC5962" w:rsidRPr="00305161" w:rsidRDefault="0068767E" w:rsidP="00656D80">
      <w:pPr>
        <w:pStyle w:val="Heading3"/>
        <w:spacing w:afterLines="60" w:after="144" w:line="288" w:lineRule="auto"/>
        <w:rPr>
          <w:rFonts w:asciiTheme="minorHAnsi" w:hAnsiTheme="minorHAnsi"/>
          <w:color w:val="auto"/>
        </w:rPr>
      </w:pPr>
      <w:r w:rsidRPr="00305161">
        <w:rPr>
          <w:rFonts w:asciiTheme="minorHAnsi" w:hAnsiTheme="minorHAnsi"/>
          <w:color w:val="auto"/>
        </w:rPr>
        <w:t>Monitoring &amp; Telemetry (40%)</w:t>
      </w:r>
    </w:p>
    <w:p w14:paraId="3D2EFEFF"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rPr>
        <w:t xml:space="preserve">No AI dashboards or performance monitoring infrastructure </w:t>
      </w:r>
      <w:proofErr w:type="gramStart"/>
      <w:r w:rsidRPr="00305161">
        <w:rPr>
          <w:rFonts w:asciiTheme="minorHAnsi" w:hAnsiTheme="minorHAnsi"/>
        </w:rPr>
        <w:t>exists</w:t>
      </w:r>
      <w:proofErr w:type="gramEnd"/>
      <w:r w:rsidRPr="00305161">
        <w:rPr>
          <w:rFonts w:asciiTheme="minorHAnsi" w:hAnsiTheme="minorHAnsi"/>
        </w:rPr>
        <w:t>. Token consumption tracking is listed as a needed capability. Basic system monitoring exists but no AI-specific observability.</w:t>
      </w:r>
    </w:p>
    <w:p w14:paraId="4EF94EAF" w14:textId="77777777" w:rsidR="00AC5962" w:rsidRPr="00305161" w:rsidRDefault="0068767E" w:rsidP="00656D80">
      <w:pPr>
        <w:pStyle w:val="Heading3"/>
        <w:spacing w:afterLines="60" w:after="144" w:line="288" w:lineRule="auto"/>
        <w:rPr>
          <w:rFonts w:asciiTheme="minorHAnsi" w:hAnsiTheme="minorHAnsi"/>
          <w:color w:val="auto"/>
        </w:rPr>
      </w:pPr>
      <w:r w:rsidRPr="00305161">
        <w:rPr>
          <w:rFonts w:asciiTheme="minorHAnsi" w:hAnsiTheme="minorHAnsi"/>
          <w:color w:val="auto"/>
        </w:rPr>
        <w:t>Drift Monitoring (40%)</w:t>
      </w:r>
    </w:p>
    <w:p w14:paraId="4D4C6571"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rPr>
        <w:t>No production AI monitoring capabilities are operational. The AI Governance Policy includes incident response protocols but no drift detection. Manual processes identify issues after user complaints rather than proactively.</w:t>
      </w:r>
    </w:p>
    <w:p w14:paraId="06DC800A" w14:textId="77777777" w:rsidR="00AC5962" w:rsidRPr="00305161" w:rsidRDefault="0068767E" w:rsidP="00656D80">
      <w:pPr>
        <w:pStyle w:val="Heading3"/>
        <w:spacing w:afterLines="60" w:after="144" w:line="288" w:lineRule="auto"/>
        <w:rPr>
          <w:rFonts w:asciiTheme="minorHAnsi" w:hAnsiTheme="minorHAnsi"/>
          <w:color w:val="auto"/>
        </w:rPr>
      </w:pPr>
      <w:r w:rsidRPr="00305161">
        <w:rPr>
          <w:rFonts w:asciiTheme="minorHAnsi" w:hAnsiTheme="minorHAnsi"/>
          <w:color w:val="auto"/>
        </w:rPr>
        <w:t>Retrieval Performance (40%)</w:t>
      </w:r>
    </w:p>
    <w:p w14:paraId="5428A6E5"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rPr>
        <w:t>No systematic measurement or tuning processes exist. Limited metadata infrastructure constrains retrieval quality. No automated testing of AI retrieval accuracy.</w:t>
      </w:r>
    </w:p>
    <w:p w14:paraId="36977FED" w14:textId="77777777" w:rsidR="00AC5962" w:rsidRPr="00305161" w:rsidRDefault="00AC5962" w:rsidP="00656D80">
      <w:pPr>
        <w:spacing w:before="250" w:afterLines="60" w:after="144" w:line="288" w:lineRule="auto"/>
        <w:rPr>
          <w:rFonts w:asciiTheme="minorHAnsi" w:hAnsiTheme="minorHAnsi"/>
        </w:rPr>
      </w:pPr>
    </w:p>
    <w:p w14:paraId="6D136DAD" w14:textId="77777777" w:rsidR="00AC5962" w:rsidRPr="00305161" w:rsidRDefault="0068767E" w:rsidP="00656D80">
      <w:pPr>
        <w:pStyle w:val="Heading2"/>
        <w:spacing w:afterLines="60" w:after="144" w:line="288" w:lineRule="auto"/>
        <w:rPr>
          <w:rFonts w:asciiTheme="minorHAnsi" w:hAnsiTheme="minorHAnsi"/>
          <w:color w:val="auto"/>
        </w:rPr>
      </w:pPr>
      <w:bookmarkStart w:id="3" w:name="_Toc220068466"/>
      <w:r w:rsidRPr="00305161">
        <w:rPr>
          <w:rFonts w:asciiTheme="minorHAnsi" w:hAnsiTheme="minorHAnsi"/>
          <w:color w:val="auto"/>
        </w:rPr>
        <w:t>1.3 Organizational Strengths to Leverage</w:t>
      </w:r>
      <w:bookmarkEnd w:id="3"/>
    </w:p>
    <w:p w14:paraId="1D638A19"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rPr>
        <w:t>The assessment also revealed significant strengths that provide a foundation for AI transformation:</w:t>
      </w:r>
    </w:p>
    <w:p w14:paraId="0EB5AB7D" w14:textId="77777777" w:rsidR="00AC5962" w:rsidRPr="00305161" w:rsidRDefault="0068767E" w:rsidP="00656D80">
      <w:pPr>
        <w:pStyle w:val="Heading3"/>
        <w:spacing w:afterLines="60" w:after="144" w:line="288" w:lineRule="auto"/>
        <w:rPr>
          <w:rFonts w:asciiTheme="minorHAnsi" w:hAnsiTheme="minorHAnsi"/>
          <w:color w:val="auto"/>
        </w:rPr>
      </w:pPr>
      <w:r w:rsidRPr="00305161">
        <w:rPr>
          <w:rFonts w:asciiTheme="minorHAnsi" w:hAnsiTheme="minorHAnsi"/>
          <w:color w:val="auto"/>
        </w:rPr>
        <w:t>Governance Structure (80%)</w:t>
      </w:r>
    </w:p>
    <w:p w14:paraId="6A809C0C" w14:textId="57F953E6"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rPr>
        <w:t>The AI Governance Policy is comprehensive with clear RACI definitions. The AI Governance Committee is active, supported by AI Champions program (though broader representation needed)</w:t>
      </w:r>
      <w:r w:rsidR="00181875">
        <w:rPr>
          <w:rFonts w:asciiTheme="minorHAnsi" w:hAnsiTheme="minorHAnsi"/>
        </w:rPr>
        <w:t>, and should subsume the KM Governance Committee</w:t>
      </w:r>
      <w:r w:rsidRPr="00305161">
        <w:rPr>
          <w:rFonts w:asciiTheme="minorHAnsi" w:hAnsiTheme="minorHAnsi"/>
        </w:rPr>
        <w:t>. Vendor assessment processes exist through the committee structure.</w:t>
      </w:r>
    </w:p>
    <w:p w14:paraId="62EF56B1" w14:textId="77777777" w:rsidR="00AC5962" w:rsidRPr="00305161" w:rsidRDefault="0068767E" w:rsidP="00656D80">
      <w:pPr>
        <w:pStyle w:val="Heading3"/>
        <w:spacing w:afterLines="60" w:after="144" w:line="288" w:lineRule="auto"/>
        <w:rPr>
          <w:rFonts w:asciiTheme="minorHAnsi" w:hAnsiTheme="minorHAnsi"/>
          <w:color w:val="auto"/>
        </w:rPr>
      </w:pPr>
      <w:r w:rsidRPr="00305161">
        <w:rPr>
          <w:rFonts w:asciiTheme="minorHAnsi" w:hAnsiTheme="minorHAnsi"/>
          <w:color w:val="auto"/>
        </w:rPr>
        <w:lastRenderedPageBreak/>
        <w:t>Security &amp; Compliance (70%)</w:t>
      </w:r>
    </w:p>
    <w:p w14:paraId="12DDB871"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rPr>
        <w:t>Strong regulatory awareness exists with CFPB and FFIEC compliance built into processes. Data privacy considerations are integral to the approval workflow. The security team is engaged and preparing for bank launch requirements.</w:t>
      </w:r>
    </w:p>
    <w:p w14:paraId="5EF98F5B" w14:textId="77777777" w:rsidR="00AC5962" w:rsidRPr="00305161" w:rsidRDefault="0068767E" w:rsidP="00656D80">
      <w:pPr>
        <w:pStyle w:val="Heading3"/>
        <w:spacing w:afterLines="60" w:after="144" w:line="288" w:lineRule="auto"/>
        <w:rPr>
          <w:rFonts w:asciiTheme="minorHAnsi" w:hAnsiTheme="minorHAnsi"/>
          <w:color w:val="auto"/>
        </w:rPr>
      </w:pPr>
      <w:r w:rsidRPr="00305161">
        <w:rPr>
          <w:rFonts w:asciiTheme="minorHAnsi" w:hAnsiTheme="minorHAnsi"/>
          <w:color w:val="auto"/>
        </w:rPr>
        <w:t>Culture &amp; Adoption (64%)</w:t>
      </w:r>
    </w:p>
    <w:p w14:paraId="26FD7AC4" w14:textId="14EC0CCB" w:rsidR="00AC5962" w:rsidRPr="00305161" w:rsidRDefault="0068767E" w:rsidP="00656D80">
      <w:pPr>
        <w:spacing w:before="100" w:afterLines="60" w:after="144" w:line="288" w:lineRule="auto"/>
        <w:rPr>
          <w:rFonts w:asciiTheme="minorHAnsi" w:hAnsiTheme="minorHAnsi"/>
        </w:rPr>
      </w:pPr>
      <w:r w:rsidRPr="49A0D1CC">
        <w:rPr>
          <w:rFonts w:asciiTheme="minorHAnsi" w:hAnsiTheme="minorHAnsi"/>
        </w:rPr>
        <w:t xml:space="preserve">Universal enthusiasm for AI exists across all interviewed teams. Shadow AI usage (281 GPT users, 111 Gemini users) demonstrates pent-up demand. Teams are actively experimenting despite limited </w:t>
      </w:r>
      <w:proofErr w:type="gramStart"/>
      <w:r w:rsidRPr="49A0D1CC">
        <w:rPr>
          <w:rFonts w:asciiTheme="minorHAnsi" w:hAnsiTheme="minorHAnsi"/>
        </w:rPr>
        <w:t>sanctioned</w:t>
      </w:r>
      <w:proofErr w:type="gramEnd"/>
      <w:r w:rsidRPr="49A0D1CC">
        <w:rPr>
          <w:rFonts w:asciiTheme="minorHAnsi" w:hAnsiTheme="minorHAnsi"/>
        </w:rPr>
        <w:t xml:space="preserve"> tools.</w:t>
      </w:r>
      <w:r w:rsidR="3BD1598A" w:rsidRPr="49A0D1CC">
        <w:rPr>
          <w:rFonts w:asciiTheme="minorHAnsi" w:hAnsiTheme="minorHAnsi"/>
        </w:rPr>
        <w:t xml:space="preserve"> </w:t>
      </w:r>
      <w:r w:rsidR="538FF289" w:rsidRPr="49A0D1CC">
        <w:rPr>
          <w:rFonts w:ascii="Aptos" w:eastAsia="Aptos" w:hAnsi="Aptos" w:cs="Aptos"/>
        </w:rPr>
        <w:t>Management appears to favor a cautious, incremental approach to AI implementation that prioritizes small wins, which may inadvertently limit or delay exploration of larger-scale opportunities.</w:t>
      </w:r>
    </w:p>
    <w:p w14:paraId="655B6979" w14:textId="77777777" w:rsidR="00AC5962" w:rsidRPr="00305161" w:rsidRDefault="0068767E" w:rsidP="00656D80">
      <w:pPr>
        <w:pStyle w:val="Heading3"/>
        <w:spacing w:afterLines="60" w:after="144" w:line="288" w:lineRule="auto"/>
        <w:rPr>
          <w:rFonts w:asciiTheme="minorHAnsi" w:hAnsiTheme="minorHAnsi"/>
          <w:color w:val="auto"/>
        </w:rPr>
      </w:pPr>
      <w:r w:rsidRPr="00305161">
        <w:rPr>
          <w:rFonts w:asciiTheme="minorHAnsi" w:hAnsiTheme="minorHAnsi"/>
          <w:color w:val="auto"/>
        </w:rPr>
        <w:t>Strategy &amp; Investment (64%)</w:t>
      </w:r>
    </w:p>
    <w:p w14:paraId="7EEA309A" w14:textId="58C28EAD" w:rsidR="00AC5962" w:rsidRPr="00305161" w:rsidRDefault="0068767E" w:rsidP="00656D80">
      <w:pPr>
        <w:spacing w:before="100" w:afterLines="60" w:after="144" w:line="288" w:lineRule="auto"/>
        <w:rPr>
          <w:rFonts w:asciiTheme="minorHAnsi" w:hAnsiTheme="minorHAnsi"/>
        </w:rPr>
      </w:pPr>
      <w:r w:rsidRPr="10682420">
        <w:rPr>
          <w:rFonts w:asciiTheme="minorHAnsi" w:hAnsiTheme="minorHAnsi"/>
        </w:rPr>
        <w:t xml:space="preserve">Executive champion is actively engaged. EIS engagement demonstrates commitment to doing AI </w:t>
      </w:r>
      <w:r w:rsidR="002B5AD9">
        <w:rPr>
          <w:rFonts w:asciiTheme="minorHAnsi" w:hAnsiTheme="minorHAnsi"/>
        </w:rPr>
        <w:t>correctly</w:t>
      </w:r>
      <w:r w:rsidRPr="10682420">
        <w:rPr>
          <w:rFonts w:asciiTheme="minorHAnsi" w:hAnsiTheme="minorHAnsi"/>
        </w:rPr>
        <w:t xml:space="preserve">. Multiple AI investments </w:t>
      </w:r>
      <w:r w:rsidR="002B5AD9" w:rsidRPr="10682420">
        <w:rPr>
          <w:rFonts w:asciiTheme="minorHAnsi" w:hAnsiTheme="minorHAnsi"/>
        </w:rPr>
        <w:t>have already been</w:t>
      </w:r>
      <w:r w:rsidRPr="10682420">
        <w:rPr>
          <w:rFonts w:asciiTheme="minorHAnsi" w:hAnsiTheme="minorHAnsi"/>
        </w:rPr>
        <w:t xml:space="preserve"> made (</w:t>
      </w:r>
      <w:r w:rsidR="3F5B87AA" w:rsidRPr="10682420">
        <w:rPr>
          <w:rFonts w:asciiTheme="minorHAnsi" w:hAnsiTheme="minorHAnsi"/>
        </w:rPr>
        <w:t>Genesys</w:t>
      </w:r>
      <w:r w:rsidRPr="10682420">
        <w:rPr>
          <w:rFonts w:asciiTheme="minorHAnsi" w:hAnsiTheme="minorHAnsi"/>
        </w:rPr>
        <w:t>, Salesforce Einstein, Azure AI services) though not fully activated.</w:t>
      </w:r>
    </w:p>
    <w:p w14:paraId="7957887E" w14:textId="2C65F77A" w:rsidR="00AC5962" w:rsidRPr="00305161" w:rsidRDefault="00AC5962" w:rsidP="00656D80">
      <w:pPr>
        <w:spacing w:afterLines="60" w:after="144" w:line="288" w:lineRule="auto"/>
        <w:rPr>
          <w:rFonts w:asciiTheme="minorHAnsi" w:hAnsiTheme="minorHAnsi"/>
        </w:rPr>
      </w:pPr>
    </w:p>
    <w:p w14:paraId="2E1C300D" w14:textId="77777777" w:rsidR="00AC5962" w:rsidRPr="00305161" w:rsidRDefault="0068767E" w:rsidP="00656D80">
      <w:pPr>
        <w:spacing w:before="400" w:afterLines="60" w:after="144" w:line="288" w:lineRule="auto"/>
        <w:rPr>
          <w:rFonts w:asciiTheme="minorHAnsi" w:hAnsiTheme="minorHAnsi"/>
        </w:rPr>
      </w:pPr>
      <w:r w:rsidRPr="00305161">
        <w:rPr>
          <w:rFonts w:asciiTheme="minorHAnsi" w:hAnsiTheme="minorHAnsi"/>
          <w:b/>
          <w:bCs/>
          <w:sz w:val="32"/>
          <w:szCs w:val="32"/>
        </w:rPr>
        <w:t>2. The "So What?": Why This Matters Now</w:t>
      </w:r>
    </w:p>
    <w:p w14:paraId="0A6C3A51" w14:textId="77777777" w:rsidR="00AC5962" w:rsidRPr="00305161" w:rsidRDefault="0068767E" w:rsidP="00656D80">
      <w:pPr>
        <w:pStyle w:val="Heading2"/>
        <w:spacing w:afterLines="60" w:after="144" w:line="288" w:lineRule="auto"/>
        <w:rPr>
          <w:rFonts w:asciiTheme="minorHAnsi" w:hAnsiTheme="minorHAnsi"/>
          <w:color w:val="auto"/>
        </w:rPr>
      </w:pPr>
      <w:bookmarkStart w:id="4" w:name="_Toc220068467"/>
      <w:r w:rsidRPr="00305161">
        <w:rPr>
          <w:rFonts w:asciiTheme="minorHAnsi" w:hAnsiTheme="minorHAnsi"/>
          <w:color w:val="auto"/>
        </w:rPr>
        <w:t>2.1 The Cost of Inaction</w:t>
      </w:r>
      <w:bookmarkEnd w:id="4"/>
    </w:p>
    <w:p w14:paraId="7505F5DC"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rPr>
        <w:t>Without addressing foundational gaps, SFS faces compounding challenges:</w:t>
      </w:r>
    </w:p>
    <w:p w14:paraId="00B60138"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Scaling Crisis: End-of-Lease operations growing from 14 to 80-100 agents by 2026 will overwhelm current knowledge-sharing approaches. Tribal knowledge cannot scale.</w:t>
      </w:r>
    </w:p>
    <w:p w14:paraId="61598467" w14:textId="788FF310"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10682420">
        <w:rPr>
          <w:rFonts w:asciiTheme="minorHAnsi" w:hAnsiTheme="minorHAnsi"/>
        </w:rPr>
        <w:t xml:space="preserve">Wasted Investment: </w:t>
      </w:r>
      <w:r w:rsidR="3F5B87AA" w:rsidRPr="10682420">
        <w:rPr>
          <w:rFonts w:asciiTheme="minorHAnsi" w:hAnsiTheme="minorHAnsi"/>
        </w:rPr>
        <w:t>Genesys</w:t>
      </w:r>
      <w:r w:rsidRPr="10682420">
        <w:rPr>
          <w:rFonts w:asciiTheme="minorHAnsi" w:hAnsiTheme="minorHAnsi"/>
        </w:rPr>
        <w:t xml:space="preserve"> AI tokens expire unused monthly; Salesforce Einstein remains paid but disabled; Observe AI duplicates </w:t>
      </w:r>
      <w:r w:rsidR="3F5B87AA" w:rsidRPr="10682420">
        <w:rPr>
          <w:rFonts w:asciiTheme="minorHAnsi" w:hAnsiTheme="minorHAnsi"/>
        </w:rPr>
        <w:t>Genesys</w:t>
      </w:r>
      <w:r w:rsidRPr="10682420">
        <w:rPr>
          <w:rFonts w:asciiTheme="minorHAnsi" w:hAnsiTheme="minorHAnsi"/>
        </w:rPr>
        <w:t xml:space="preserve"> capabilities at additional cost.</w:t>
      </w:r>
    </w:p>
    <w:p w14:paraId="42395310"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Competitive Disadvantage: Industry benchmark shows 42-50% of financial services organizations have active AI deployments; SFS remains at proof-of-value stage.</w:t>
      </w:r>
    </w:p>
    <w:p w14:paraId="2C34647B" w14:textId="1F7A6BFA" w:rsidR="00AC5962" w:rsidRPr="00305161" w:rsidRDefault="0068767E" w:rsidP="311192D1">
      <w:pPr>
        <w:pStyle w:val="ListParagraph"/>
        <w:numPr>
          <w:ilvl w:val="0"/>
          <w:numId w:val="2"/>
        </w:numPr>
        <w:spacing w:before="60" w:afterLines="60" w:after="144" w:line="288" w:lineRule="auto"/>
        <w:rPr>
          <w:rFonts w:asciiTheme="minorHAnsi" w:hAnsiTheme="minorHAnsi"/>
        </w:rPr>
      </w:pPr>
      <w:r w:rsidRPr="0180AB8D">
        <w:rPr>
          <w:rFonts w:asciiTheme="minorHAnsi" w:hAnsiTheme="minorHAnsi"/>
        </w:rPr>
        <w:t xml:space="preserve">Shadow AI Risk: </w:t>
      </w:r>
      <w:r w:rsidR="4DB54DC2" w:rsidRPr="0180AB8D">
        <w:rPr>
          <w:rFonts w:asciiTheme="minorHAnsi" w:hAnsiTheme="minorHAnsi"/>
        </w:rPr>
        <w:t>Ensure no</w:t>
      </w:r>
      <w:r w:rsidRPr="0180AB8D">
        <w:rPr>
          <w:rFonts w:asciiTheme="minorHAnsi" w:hAnsiTheme="minorHAnsi"/>
        </w:rPr>
        <w:t xml:space="preserve"> unauthorized AI tool users</w:t>
      </w:r>
      <w:r w:rsidR="1A5BBFA2" w:rsidRPr="0180AB8D">
        <w:rPr>
          <w:rFonts w:asciiTheme="minorHAnsi" w:hAnsiTheme="minorHAnsi"/>
        </w:rPr>
        <w:t xml:space="preserve">, which could </w:t>
      </w:r>
      <w:r w:rsidRPr="0180AB8D">
        <w:rPr>
          <w:rFonts w:asciiTheme="minorHAnsi" w:hAnsiTheme="minorHAnsi"/>
        </w:rPr>
        <w:t xml:space="preserve">create </w:t>
      </w:r>
      <w:proofErr w:type="gramStart"/>
      <w:r w:rsidR="01BAB34D" w:rsidRPr="0180AB8D">
        <w:rPr>
          <w:rFonts w:asciiTheme="minorHAnsi" w:hAnsiTheme="minorHAnsi"/>
        </w:rPr>
        <w:t xml:space="preserve">a </w:t>
      </w:r>
      <w:r w:rsidRPr="0180AB8D">
        <w:rPr>
          <w:rFonts w:asciiTheme="minorHAnsi" w:hAnsiTheme="minorHAnsi"/>
        </w:rPr>
        <w:t>data</w:t>
      </w:r>
      <w:proofErr w:type="gramEnd"/>
      <w:r w:rsidRPr="0180AB8D">
        <w:rPr>
          <w:rFonts w:asciiTheme="minorHAnsi" w:hAnsiTheme="minorHAnsi"/>
        </w:rPr>
        <w:t xml:space="preserve"> exposure and compliance vulnerabilities in an environment preparing for bank launch.</w:t>
      </w:r>
    </w:p>
    <w:p w14:paraId="70FF8A16"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Technical Debt: Multiple ungoverned AI experiments create architectural fragmentation; expensive "pay by the drink" vendor models emerging without coordination.</w:t>
      </w:r>
    </w:p>
    <w:p w14:paraId="1661722B" w14:textId="77777777" w:rsidR="00AC5962" w:rsidRPr="00305161" w:rsidRDefault="0068767E" w:rsidP="00656D80">
      <w:pPr>
        <w:pStyle w:val="Heading2"/>
        <w:spacing w:afterLines="60" w:after="144" w:line="288" w:lineRule="auto"/>
        <w:rPr>
          <w:rFonts w:asciiTheme="minorHAnsi" w:hAnsiTheme="minorHAnsi"/>
          <w:color w:val="auto"/>
        </w:rPr>
      </w:pPr>
      <w:bookmarkStart w:id="5" w:name="_Toc220068468"/>
      <w:r w:rsidRPr="00305161">
        <w:rPr>
          <w:rFonts w:asciiTheme="minorHAnsi" w:hAnsiTheme="minorHAnsi"/>
          <w:color w:val="auto"/>
        </w:rPr>
        <w:t xml:space="preserve">2.2 </w:t>
      </w:r>
      <w:proofErr w:type="gramStart"/>
      <w:r w:rsidRPr="00305161">
        <w:rPr>
          <w:rFonts w:asciiTheme="minorHAnsi" w:hAnsiTheme="minorHAnsi"/>
          <w:color w:val="auto"/>
        </w:rPr>
        <w:t>The Business</w:t>
      </w:r>
      <w:proofErr w:type="gramEnd"/>
      <w:r w:rsidRPr="00305161">
        <w:rPr>
          <w:rFonts w:asciiTheme="minorHAnsi" w:hAnsiTheme="minorHAnsi"/>
          <w:color w:val="auto"/>
        </w:rPr>
        <w:t xml:space="preserve"> Case for Action</w:t>
      </w:r>
      <w:bookmarkEnd w:id="5"/>
    </w:p>
    <w:p w14:paraId="33659EFC"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rPr>
        <w:lastRenderedPageBreak/>
        <w:t>Industry benchmarks from NVIDIA and Genesys research provide ROI context:</w:t>
      </w:r>
    </w:p>
    <w:p w14:paraId="5C90E856" w14:textId="77777777" w:rsidR="00AC5962" w:rsidRPr="00305161" w:rsidRDefault="00AC5962" w:rsidP="00656D80">
      <w:pPr>
        <w:spacing w:before="150" w:afterLines="60" w:after="144"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AC5962" w:rsidRPr="00305161" w14:paraId="37A38B56" w14:textId="77777777">
        <w:tc>
          <w:tcPr>
            <w:tcW w:w="4680" w:type="dxa"/>
            <w:tcBorders>
              <w:top w:val="single" w:sz="1" w:space="0" w:color="CBD5E0"/>
              <w:left w:val="single" w:sz="1" w:space="0" w:color="CBD5E0"/>
              <w:bottom w:val="single" w:sz="1" w:space="0" w:color="CBD5E0"/>
              <w:right w:val="single" w:sz="1" w:space="0" w:color="CBD5E0"/>
            </w:tcBorders>
            <w:shd w:val="clear" w:color="auto" w:fill="1E4D8C"/>
            <w:tcMar>
              <w:top w:w="80" w:type="dxa"/>
              <w:left w:w="120" w:type="dxa"/>
              <w:bottom w:w="80" w:type="dxa"/>
              <w:right w:w="120" w:type="dxa"/>
            </w:tcMar>
          </w:tcPr>
          <w:p w14:paraId="3E2E0D53" w14:textId="77777777" w:rsidR="00AC5962" w:rsidRPr="00305161" w:rsidRDefault="0068767E" w:rsidP="00656D80">
            <w:pPr>
              <w:spacing w:afterLines="60" w:after="144" w:line="288" w:lineRule="auto"/>
              <w:rPr>
                <w:rFonts w:asciiTheme="minorHAnsi" w:hAnsiTheme="minorHAnsi"/>
                <w:color w:val="FFFFFF" w:themeColor="background1"/>
              </w:rPr>
            </w:pPr>
            <w:r w:rsidRPr="00305161">
              <w:rPr>
                <w:rFonts w:asciiTheme="minorHAnsi" w:hAnsiTheme="minorHAnsi"/>
                <w:b/>
                <w:bCs/>
                <w:color w:val="FFFFFF" w:themeColor="background1"/>
                <w:sz w:val="20"/>
                <w:szCs w:val="20"/>
              </w:rPr>
              <w:t>Capability</w:t>
            </w:r>
          </w:p>
        </w:tc>
        <w:tc>
          <w:tcPr>
            <w:tcW w:w="4680" w:type="dxa"/>
            <w:tcBorders>
              <w:top w:val="single" w:sz="1" w:space="0" w:color="CBD5E0"/>
              <w:left w:val="single" w:sz="1" w:space="0" w:color="CBD5E0"/>
              <w:bottom w:val="single" w:sz="1" w:space="0" w:color="CBD5E0"/>
              <w:right w:val="single" w:sz="1" w:space="0" w:color="CBD5E0"/>
            </w:tcBorders>
            <w:shd w:val="clear" w:color="auto" w:fill="1E4D8C"/>
            <w:tcMar>
              <w:top w:w="80" w:type="dxa"/>
              <w:left w:w="120" w:type="dxa"/>
              <w:bottom w:w="80" w:type="dxa"/>
              <w:right w:w="120" w:type="dxa"/>
            </w:tcMar>
          </w:tcPr>
          <w:p w14:paraId="07C1FA14" w14:textId="77777777" w:rsidR="00AC5962" w:rsidRPr="00305161" w:rsidRDefault="0068767E" w:rsidP="00656D80">
            <w:pPr>
              <w:spacing w:afterLines="60" w:after="144" w:line="288" w:lineRule="auto"/>
              <w:rPr>
                <w:rFonts w:asciiTheme="minorHAnsi" w:hAnsiTheme="minorHAnsi"/>
                <w:color w:val="FFFFFF" w:themeColor="background1"/>
              </w:rPr>
            </w:pPr>
            <w:r w:rsidRPr="00305161">
              <w:rPr>
                <w:rFonts w:asciiTheme="minorHAnsi" w:hAnsiTheme="minorHAnsi"/>
                <w:b/>
                <w:bCs/>
                <w:color w:val="FFFFFF" w:themeColor="background1"/>
                <w:sz w:val="20"/>
                <w:szCs w:val="20"/>
              </w:rPr>
              <w:t>Industry Benchmark Impact</w:t>
            </w:r>
          </w:p>
        </w:tc>
      </w:tr>
      <w:tr w:rsidR="00AC5962" w:rsidRPr="00305161" w14:paraId="1EE8D528" w14:textId="77777777">
        <w:tc>
          <w:tcPr>
            <w:tcW w:w="468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8253351" w14:textId="77777777" w:rsidR="00AC5962" w:rsidRPr="00305161" w:rsidRDefault="0068767E" w:rsidP="00656D80">
            <w:pPr>
              <w:spacing w:afterLines="60" w:after="144" w:line="288" w:lineRule="auto"/>
              <w:rPr>
                <w:rFonts w:asciiTheme="minorHAnsi" w:hAnsiTheme="minorHAnsi"/>
              </w:rPr>
            </w:pPr>
            <w:proofErr w:type="gramStart"/>
            <w:r w:rsidRPr="00305161">
              <w:rPr>
                <w:rFonts w:asciiTheme="minorHAnsi" w:hAnsiTheme="minorHAnsi"/>
                <w:sz w:val="20"/>
                <w:szCs w:val="20"/>
              </w:rPr>
              <w:t>Voice</w:t>
            </w:r>
            <w:proofErr w:type="gramEnd"/>
            <w:r w:rsidRPr="00305161">
              <w:rPr>
                <w:rFonts w:asciiTheme="minorHAnsi" w:hAnsiTheme="minorHAnsi"/>
                <w:sz w:val="20"/>
                <w:szCs w:val="20"/>
              </w:rPr>
              <w:t xml:space="preserve"> Self-Service with Virtual Agents</w:t>
            </w:r>
          </w:p>
        </w:tc>
        <w:tc>
          <w:tcPr>
            <w:tcW w:w="468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662E726E"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sz w:val="20"/>
                <w:szCs w:val="20"/>
              </w:rPr>
              <w:t>55-75% call automation, $295K+ annual value</w:t>
            </w:r>
          </w:p>
        </w:tc>
      </w:tr>
      <w:tr w:rsidR="00AC5962" w:rsidRPr="00305161" w14:paraId="247D6C65" w14:textId="77777777">
        <w:tc>
          <w:tcPr>
            <w:tcW w:w="468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65462849"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sz w:val="20"/>
                <w:szCs w:val="20"/>
              </w:rPr>
              <w:t>Agent Copilot Auto-Summarization</w:t>
            </w:r>
          </w:p>
        </w:tc>
        <w:tc>
          <w:tcPr>
            <w:tcW w:w="468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F8460AB"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sz w:val="20"/>
                <w:szCs w:val="20"/>
              </w:rPr>
              <w:t>18-32% after-call work reduction, $204K+ annual value</w:t>
            </w:r>
          </w:p>
        </w:tc>
      </w:tr>
      <w:tr w:rsidR="00AC5962" w:rsidRPr="00305161" w14:paraId="53FF3F5C" w14:textId="77777777">
        <w:tc>
          <w:tcPr>
            <w:tcW w:w="468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7AB42439"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sz w:val="20"/>
                <w:szCs w:val="20"/>
              </w:rPr>
              <w:t>Real-Time Agent Assistance</w:t>
            </w:r>
          </w:p>
        </w:tc>
        <w:tc>
          <w:tcPr>
            <w:tcW w:w="468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6BDE8E20"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sz w:val="20"/>
                <w:szCs w:val="20"/>
              </w:rPr>
              <w:t>Improved first-call resolution</w:t>
            </w:r>
          </w:p>
        </w:tc>
      </w:tr>
      <w:tr w:rsidR="00AC5962" w:rsidRPr="00305161" w14:paraId="117A115D" w14:textId="77777777">
        <w:tc>
          <w:tcPr>
            <w:tcW w:w="468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022E8F42"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sz w:val="20"/>
                <w:szCs w:val="20"/>
              </w:rPr>
              <w:t>Predictive Engagement</w:t>
            </w:r>
          </w:p>
        </w:tc>
        <w:tc>
          <w:tcPr>
            <w:tcW w:w="468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F3A7A7E"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sz w:val="20"/>
                <w:szCs w:val="20"/>
              </w:rPr>
              <w:t>Reduced delinquency through proactive outreach</w:t>
            </w:r>
          </w:p>
        </w:tc>
      </w:tr>
    </w:tbl>
    <w:p w14:paraId="12F8E23F" w14:textId="77777777" w:rsidR="00AC5962" w:rsidRPr="00305161" w:rsidRDefault="00AC5962" w:rsidP="00656D80">
      <w:pPr>
        <w:spacing w:before="150" w:afterLines="60" w:after="144" w:line="288" w:lineRule="auto"/>
        <w:rPr>
          <w:rFonts w:asciiTheme="minorHAnsi" w:hAnsiTheme="minorHAnsi"/>
        </w:rPr>
      </w:pPr>
    </w:p>
    <w:p w14:paraId="710C4CF9" w14:textId="715E3686"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rPr>
        <w:t>For SFS specifically, with 145,000 monthly inbound calls, 90% payment-related, and cost per call of $4.</w:t>
      </w:r>
      <w:proofErr w:type="gramStart"/>
      <w:r w:rsidRPr="00305161">
        <w:rPr>
          <w:rFonts w:asciiTheme="minorHAnsi" w:hAnsiTheme="minorHAnsi"/>
        </w:rPr>
        <w:t>50,even</w:t>
      </w:r>
      <w:proofErr w:type="gramEnd"/>
      <w:r w:rsidRPr="00305161">
        <w:rPr>
          <w:rFonts w:asciiTheme="minorHAnsi" w:hAnsiTheme="minorHAnsi"/>
        </w:rPr>
        <w:t xml:space="preserve"> modest automation rates translate to significant value while improving customer experience and enabling operations to scale.</w:t>
      </w:r>
    </w:p>
    <w:p w14:paraId="7FF1CE3C" w14:textId="77777777" w:rsidR="00AC5962" w:rsidRPr="00305161" w:rsidRDefault="0068767E" w:rsidP="00656D80">
      <w:pPr>
        <w:pStyle w:val="Heading2"/>
        <w:spacing w:afterLines="60" w:after="144" w:line="288" w:lineRule="auto"/>
        <w:rPr>
          <w:rFonts w:asciiTheme="minorHAnsi" w:hAnsiTheme="minorHAnsi"/>
          <w:color w:val="auto"/>
        </w:rPr>
      </w:pPr>
      <w:bookmarkStart w:id="6" w:name="_Toc220068469"/>
      <w:r w:rsidRPr="00305161">
        <w:rPr>
          <w:rFonts w:asciiTheme="minorHAnsi" w:hAnsiTheme="minorHAnsi"/>
          <w:color w:val="auto"/>
        </w:rPr>
        <w:t>2.3 The Window of Opportunity</w:t>
      </w:r>
      <w:bookmarkEnd w:id="6"/>
    </w:p>
    <w:p w14:paraId="7A81D5A5"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rPr>
        <w:t>Several factors create urgency for immediate action:</w:t>
      </w:r>
    </w:p>
    <w:p w14:paraId="61EE12E6"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End-of-Lease Scaling (2026-2027): Must establish data collection and automation capabilities before the growth curve begins.</w:t>
      </w:r>
    </w:p>
    <w:p w14:paraId="0557FA6B"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Salesforce Implementation: December 2025 deployment creates integration opportunities; Einstein activation depends on corporate approval.</w:t>
      </w:r>
    </w:p>
    <w:p w14:paraId="1B2E8DD3"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Azure Migration: Active migration from MuleSoft to Azure APIM creates architecture decision points; comprehensive API catalog opportunity.</w:t>
      </w:r>
    </w:p>
    <w:p w14:paraId="64039EE8" w14:textId="115F8FB5" w:rsidR="00AC5962" w:rsidRPr="00305161" w:rsidRDefault="3F5B87AA" w:rsidP="00656D80">
      <w:pPr>
        <w:pStyle w:val="ListParagraph"/>
        <w:numPr>
          <w:ilvl w:val="0"/>
          <w:numId w:val="2"/>
        </w:numPr>
        <w:spacing w:before="60" w:afterLines="60" w:after="144" w:line="288" w:lineRule="auto"/>
        <w:rPr>
          <w:rFonts w:asciiTheme="minorHAnsi" w:hAnsiTheme="minorHAnsi"/>
        </w:rPr>
      </w:pPr>
      <w:r w:rsidRPr="10682420">
        <w:rPr>
          <w:rFonts w:asciiTheme="minorHAnsi" w:hAnsiTheme="minorHAnsi"/>
        </w:rPr>
        <w:t>Genesys</w:t>
      </w:r>
      <w:r w:rsidR="0068767E" w:rsidRPr="10682420">
        <w:rPr>
          <w:rFonts w:asciiTheme="minorHAnsi" w:hAnsiTheme="minorHAnsi"/>
        </w:rPr>
        <w:t xml:space="preserve"> Platform: AI tokens purchased but expiring unused; professional services SOW pending approval; immediate activation opportunity.</w:t>
      </w:r>
    </w:p>
    <w:p w14:paraId="79F42084" w14:textId="6A336CD5"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 xml:space="preserve">Bank Launch Preparation: Heightened regulatory scrutiny requires </w:t>
      </w:r>
      <w:r w:rsidR="00EC1C49">
        <w:rPr>
          <w:rFonts w:asciiTheme="minorHAnsi" w:hAnsiTheme="minorHAnsi"/>
        </w:rPr>
        <w:t>detailed</w:t>
      </w:r>
      <w:r w:rsidRPr="00305161">
        <w:rPr>
          <w:rFonts w:asciiTheme="minorHAnsi" w:hAnsiTheme="minorHAnsi"/>
        </w:rPr>
        <w:t xml:space="preserve"> AI governance before deployment in banking context.</w:t>
      </w:r>
    </w:p>
    <w:p w14:paraId="259059EC"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rPr>
        <w:br w:type="page"/>
      </w:r>
    </w:p>
    <w:p w14:paraId="2DD670DA" w14:textId="77777777" w:rsidR="00AC5962" w:rsidRPr="00305161" w:rsidRDefault="0068767E" w:rsidP="00656D80">
      <w:pPr>
        <w:spacing w:before="400" w:afterLines="60" w:after="144" w:line="288" w:lineRule="auto"/>
        <w:rPr>
          <w:rFonts w:asciiTheme="minorHAnsi" w:hAnsiTheme="minorHAnsi"/>
        </w:rPr>
      </w:pPr>
      <w:r w:rsidRPr="00305161">
        <w:rPr>
          <w:rFonts w:asciiTheme="minorHAnsi" w:hAnsiTheme="minorHAnsi"/>
          <w:b/>
          <w:bCs/>
          <w:sz w:val="32"/>
          <w:szCs w:val="32"/>
        </w:rPr>
        <w:lastRenderedPageBreak/>
        <w:t>3. Consolidated Findings &amp; Recommendations</w:t>
      </w:r>
    </w:p>
    <w:p w14:paraId="16B424ED"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rPr>
        <w:t>The following 15 themes represent the synthesis of 140+ individual findings from stakeholder interviews across all operational areas. Each theme identifies a systemic challenge, provides context through specific evidence, and offers actionable recommendations tailored to SFS's situation.</w:t>
      </w:r>
    </w:p>
    <w:p w14:paraId="17F967C0" w14:textId="77777777" w:rsidR="00AC5962" w:rsidRPr="00305161" w:rsidRDefault="00AC5962" w:rsidP="00656D80">
      <w:pPr>
        <w:spacing w:before="300" w:afterLines="60" w:after="144"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5962" w:rsidRPr="00305161" w14:paraId="6E74F12E" w14:textId="77777777">
        <w:tc>
          <w:tcPr>
            <w:tcW w:w="9360" w:type="dxa"/>
            <w:tcBorders>
              <w:top w:val="none" w:sz="0" w:space="0" w:color="FFFFFF"/>
              <w:left w:val="none" w:sz="0" w:space="0" w:color="FFFFFF"/>
              <w:bottom w:val="none" w:sz="0" w:space="0" w:color="FFFFFF"/>
              <w:right w:val="none" w:sz="0" w:space="0" w:color="FFFFFF"/>
            </w:tcBorders>
            <w:shd w:val="clear" w:color="auto" w:fill="1E4D8C"/>
            <w:tcMar>
              <w:top w:w="100" w:type="dxa"/>
              <w:left w:w="150" w:type="dxa"/>
              <w:bottom w:w="100" w:type="dxa"/>
              <w:right w:w="150" w:type="dxa"/>
            </w:tcMar>
          </w:tcPr>
          <w:p w14:paraId="560DE772"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color w:val="FFFFFF" w:themeColor="background1"/>
                <w:sz w:val="24"/>
                <w:szCs w:val="24"/>
              </w:rPr>
              <w:t>1. Enterprise Data Foundation Is Incomplete - Limiting AI Readiness</w:t>
            </w:r>
          </w:p>
        </w:tc>
      </w:tr>
      <w:tr w:rsidR="00AC5962" w:rsidRPr="00305161" w14:paraId="3E6C13AD" w14:textId="77777777">
        <w:tc>
          <w:tcPr>
            <w:tcW w:w="9360" w:type="dxa"/>
            <w:tcBorders>
              <w:top w:val="single" w:sz="1" w:space="0" w:color="CBD5E0"/>
              <w:left w:val="single" w:sz="1" w:space="0" w:color="CBD5E0"/>
              <w:bottom w:val="single" w:sz="1" w:space="0" w:color="CBD5E0"/>
              <w:right w:val="single" w:sz="1" w:space="0" w:color="CBD5E0"/>
            </w:tcBorders>
            <w:tcMar>
              <w:top w:w="120" w:type="dxa"/>
              <w:left w:w="150" w:type="dxa"/>
              <w:bottom w:w="120" w:type="dxa"/>
              <w:right w:w="150" w:type="dxa"/>
            </w:tcMar>
          </w:tcPr>
          <w:p w14:paraId="175559B7"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rPr>
              <w:t xml:space="preserve">Finding: </w:t>
            </w:r>
            <w:r w:rsidRPr="00305161">
              <w:rPr>
                <w:rFonts w:asciiTheme="minorHAnsi" w:hAnsiTheme="minorHAnsi"/>
              </w:rPr>
              <w:t>Critical data infrastructure gaps prevent effective AI implementation: only 30-40% of enterprise integrations are documented, customer data is fragmented across DeFy/EDW/Salesforce/Data Cloud, 75,080 EDW tables lack comprehensive cataloging, and Azure environment documentation is severely lacking compared to legacy MuleSoft.</w:t>
            </w:r>
          </w:p>
          <w:p w14:paraId="405F7974"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b/>
                <w:bCs/>
              </w:rPr>
              <w:t xml:space="preserve">Recommendation: </w:t>
            </w:r>
            <w:r w:rsidRPr="00305161">
              <w:rPr>
                <w:rFonts w:asciiTheme="minorHAnsi" w:hAnsiTheme="minorHAnsi"/>
              </w:rPr>
              <w:t>Establish unified data foundation before scaling AI initiatives - implement API catalog with governance framework, deploy knowledge graph for entity relationship mapping, create automated data quality monitoring, and complete data lineage visualization. This foundation enables all downstream AI applications while preventing fragmented, unsustainable implementations.</w:t>
            </w:r>
          </w:p>
          <w:p w14:paraId="29C324EB"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b/>
                <w:bCs/>
                <w:i/>
                <w:iCs/>
                <w:sz w:val="20"/>
                <w:szCs w:val="20"/>
              </w:rPr>
              <w:t xml:space="preserve">Sources: </w:t>
            </w:r>
            <w:r w:rsidRPr="00305161">
              <w:rPr>
                <w:rFonts w:asciiTheme="minorHAnsi" w:hAnsiTheme="minorHAnsi"/>
                <w:i/>
                <w:iCs/>
                <w:sz w:val="20"/>
                <w:szCs w:val="20"/>
              </w:rPr>
              <w:t>Meeting with Cassidy and Salesforce team, Data Discovery with Bobby, Data II Bobby &amp; Puru, Product Consideration Meeting, Infrastructure Larry and Puru</w:t>
            </w:r>
          </w:p>
        </w:tc>
      </w:tr>
    </w:tbl>
    <w:p w14:paraId="533BB88D" w14:textId="77777777" w:rsidR="00AC5962" w:rsidRPr="00305161" w:rsidRDefault="00AC5962" w:rsidP="00656D80">
      <w:pPr>
        <w:spacing w:before="300" w:afterLines="60" w:after="144"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5962" w:rsidRPr="00305161" w14:paraId="3B1CD635" w14:textId="77777777">
        <w:tc>
          <w:tcPr>
            <w:tcW w:w="9360" w:type="dxa"/>
            <w:tcBorders>
              <w:top w:val="none" w:sz="0" w:space="0" w:color="FFFFFF"/>
              <w:left w:val="none" w:sz="0" w:space="0" w:color="FFFFFF"/>
              <w:bottom w:val="none" w:sz="0" w:space="0" w:color="FFFFFF"/>
              <w:right w:val="none" w:sz="0" w:space="0" w:color="FFFFFF"/>
            </w:tcBorders>
            <w:shd w:val="clear" w:color="auto" w:fill="1E4D8C"/>
            <w:tcMar>
              <w:top w:w="100" w:type="dxa"/>
              <w:left w:w="150" w:type="dxa"/>
              <w:bottom w:w="100" w:type="dxa"/>
              <w:right w:w="150" w:type="dxa"/>
            </w:tcMar>
          </w:tcPr>
          <w:p w14:paraId="3523D7DC"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color w:val="FFFFFF" w:themeColor="background1"/>
                <w:sz w:val="24"/>
                <w:szCs w:val="24"/>
              </w:rPr>
              <w:t>2. AI Governance Gap Creates Compliance Risk and Shadow IT</w:t>
            </w:r>
          </w:p>
        </w:tc>
      </w:tr>
      <w:tr w:rsidR="00AC5962" w:rsidRPr="00305161" w14:paraId="7CF6D4D3" w14:textId="77777777">
        <w:tc>
          <w:tcPr>
            <w:tcW w:w="9360" w:type="dxa"/>
            <w:tcBorders>
              <w:top w:val="single" w:sz="1" w:space="0" w:color="CBD5E0"/>
              <w:left w:val="single" w:sz="1" w:space="0" w:color="CBD5E0"/>
              <w:bottom w:val="single" w:sz="1" w:space="0" w:color="CBD5E0"/>
              <w:right w:val="single" w:sz="1" w:space="0" w:color="CBD5E0"/>
            </w:tcBorders>
            <w:tcMar>
              <w:top w:w="120" w:type="dxa"/>
              <w:left w:w="150" w:type="dxa"/>
              <w:bottom w:w="120" w:type="dxa"/>
              <w:right w:w="150" w:type="dxa"/>
            </w:tcMar>
          </w:tcPr>
          <w:p w14:paraId="5C528D70"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rPr>
              <w:t xml:space="preserve">Finding: </w:t>
            </w:r>
            <w:r w:rsidRPr="00305161">
              <w:rPr>
                <w:rFonts w:asciiTheme="minorHAnsi" w:hAnsiTheme="minorHAnsi"/>
              </w:rPr>
              <w:t>Despite 281 GPT users and 111 Gemini users operating outside approved channels, SFS lacks comprehensive AI governance framework. Missing elements include token consumption tracking, privacy impact assessments, bias detection, security standards for financial services, and cost allocation models. This creates regulatory exposure in a banking environment while limiting organizational learning from distributed AI experiments.</w:t>
            </w:r>
          </w:p>
          <w:p w14:paraId="6608E7E3"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b/>
                <w:bCs/>
              </w:rPr>
              <w:t xml:space="preserve">Recommendation: </w:t>
            </w:r>
            <w:r w:rsidRPr="00305161">
              <w:rPr>
                <w:rFonts w:asciiTheme="minorHAnsi" w:hAnsiTheme="minorHAnsi"/>
              </w:rPr>
              <w:t xml:space="preserve">Implement enterprise AI governance framework immediately - establish AI Center of Excellence, deploy usage monitoring with chargeback capabilities, create tiered tool approval process (enterprise ChatGPT/Claude for general use, specialized tools for technical teams), develop privacy-preserving implementation standards, and build decision rubrics for technology selection. This enables safe </w:t>
            </w:r>
            <w:proofErr w:type="gramStart"/>
            <w:r w:rsidRPr="00305161">
              <w:rPr>
                <w:rFonts w:asciiTheme="minorHAnsi" w:hAnsiTheme="minorHAnsi"/>
              </w:rPr>
              <w:t>innovation velocity</w:t>
            </w:r>
            <w:proofErr w:type="gramEnd"/>
            <w:r w:rsidRPr="00305161">
              <w:rPr>
                <w:rFonts w:asciiTheme="minorHAnsi" w:hAnsiTheme="minorHAnsi"/>
              </w:rPr>
              <w:t xml:space="preserve"> while maintaining compliance.</w:t>
            </w:r>
          </w:p>
          <w:p w14:paraId="7EB4E65F"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b/>
                <w:bCs/>
                <w:i/>
                <w:iCs/>
                <w:sz w:val="20"/>
                <w:szCs w:val="20"/>
              </w:rPr>
              <w:lastRenderedPageBreak/>
              <w:t xml:space="preserve">Sources: </w:t>
            </w:r>
            <w:r w:rsidRPr="00305161">
              <w:rPr>
                <w:rFonts w:asciiTheme="minorHAnsi" w:hAnsiTheme="minorHAnsi"/>
                <w:i/>
                <w:iCs/>
                <w:sz w:val="20"/>
                <w:szCs w:val="20"/>
              </w:rPr>
              <w:t>Security, Infrastructure Larry and Puru, Danny End-of-Lease, Risk &amp; BI Chuck, Internal Meeting, AI Nader</w:t>
            </w:r>
          </w:p>
        </w:tc>
      </w:tr>
    </w:tbl>
    <w:p w14:paraId="244FAED8" w14:textId="647F21E2" w:rsidR="00AC5962" w:rsidRPr="00305161" w:rsidRDefault="00AC5962" w:rsidP="00656D80">
      <w:pPr>
        <w:spacing w:afterLines="60" w:after="144" w:line="288" w:lineRule="auto"/>
        <w:rPr>
          <w:rFonts w:asciiTheme="minorHAnsi" w:hAnsiTheme="minorHAnsi"/>
        </w:rPr>
      </w:pPr>
    </w:p>
    <w:p w14:paraId="1FF3689E" w14:textId="77777777" w:rsidR="00AC5962" w:rsidRPr="00305161" w:rsidRDefault="00AC5962" w:rsidP="00656D80">
      <w:pPr>
        <w:spacing w:before="300" w:afterLines="60" w:after="144" w:line="288" w:lineRule="auto"/>
        <w:rPr>
          <w:rFonts w:asciiTheme="minorHAnsi" w:hAnsiTheme="minorHAnsi"/>
          <w:color w:val="FFFFFF" w:themeColor="background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5962" w:rsidRPr="00305161" w14:paraId="3F700C36" w14:textId="77777777" w:rsidTr="10682420">
        <w:tc>
          <w:tcPr>
            <w:tcW w:w="936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1E4D8C"/>
            <w:tcMar>
              <w:top w:w="100" w:type="dxa"/>
              <w:left w:w="150" w:type="dxa"/>
              <w:bottom w:w="100" w:type="dxa"/>
              <w:right w:w="150" w:type="dxa"/>
            </w:tcMar>
          </w:tcPr>
          <w:p w14:paraId="58012833" w14:textId="77777777" w:rsidR="00AC5962" w:rsidRPr="00305161" w:rsidRDefault="0068767E" w:rsidP="00656D80">
            <w:pPr>
              <w:spacing w:afterLines="60" w:after="144" w:line="288" w:lineRule="auto"/>
              <w:rPr>
                <w:rFonts w:asciiTheme="minorHAnsi" w:hAnsiTheme="minorHAnsi"/>
                <w:color w:val="FFFFFF" w:themeColor="background1"/>
              </w:rPr>
            </w:pPr>
            <w:r w:rsidRPr="00305161">
              <w:rPr>
                <w:rFonts w:asciiTheme="minorHAnsi" w:hAnsiTheme="minorHAnsi"/>
                <w:b/>
                <w:bCs/>
                <w:color w:val="FFFFFF" w:themeColor="background1"/>
                <w:sz w:val="24"/>
                <w:szCs w:val="24"/>
              </w:rPr>
              <w:t>3. Customer Service Operations Offer Highest ROI AI Opportunity</w:t>
            </w:r>
          </w:p>
        </w:tc>
      </w:tr>
      <w:tr w:rsidR="00AC5962" w:rsidRPr="00305161" w14:paraId="4D1AF239" w14:textId="77777777" w:rsidTr="10682420">
        <w:tc>
          <w:tcPr>
            <w:tcW w:w="9360" w:type="dxa"/>
            <w:tcBorders>
              <w:top w:val="single" w:sz="1" w:space="0" w:color="CBD5E0"/>
              <w:left w:val="single" w:sz="1" w:space="0" w:color="CBD5E0"/>
              <w:bottom w:val="single" w:sz="1" w:space="0" w:color="CBD5E0"/>
              <w:right w:val="single" w:sz="1" w:space="0" w:color="CBD5E0"/>
            </w:tcBorders>
            <w:tcMar>
              <w:top w:w="120" w:type="dxa"/>
              <w:left w:w="150" w:type="dxa"/>
              <w:bottom w:w="120" w:type="dxa"/>
              <w:right w:w="150" w:type="dxa"/>
            </w:tcMar>
          </w:tcPr>
          <w:p w14:paraId="48914BBC" w14:textId="4DDBEA79" w:rsidR="00AC5962" w:rsidRPr="00305161" w:rsidRDefault="0068767E" w:rsidP="00656D80">
            <w:pPr>
              <w:spacing w:afterLines="60" w:after="144" w:line="288" w:lineRule="auto"/>
              <w:rPr>
                <w:rFonts w:asciiTheme="minorHAnsi" w:hAnsiTheme="minorHAnsi"/>
              </w:rPr>
            </w:pPr>
            <w:r w:rsidRPr="10682420">
              <w:rPr>
                <w:rFonts w:asciiTheme="minorHAnsi" w:hAnsiTheme="minorHAnsi"/>
                <w:b/>
                <w:bCs/>
              </w:rPr>
              <w:t xml:space="preserve">Finding: </w:t>
            </w:r>
            <w:r w:rsidRPr="10682420">
              <w:rPr>
                <w:rFonts w:asciiTheme="minorHAnsi" w:hAnsiTheme="minorHAnsi"/>
              </w:rPr>
              <w:t xml:space="preserve">90% of 50,000 monthly customer service calls are payment-related, representing massive opportunity for </w:t>
            </w:r>
            <w:proofErr w:type="gramStart"/>
            <w:r w:rsidRPr="10682420">
              <w:rPr>
                <w:rFonts w:asciiTheme="minorHAnsi" w:hAnsiTheme="minorHAnsi"/>
              </w:rPr>
              <w:t>deflection</w:t>
            </w:r>
            <w:proofErr w:type="gramEnd"/>
            <w:r w:rsidRPr="10682420">
              <w:rPr>
                <w:rFonts w:asciiTheme="minorHAnsi" w:hAnsiTheme="minorHAnsi"/>
              </w:rPr>
              <w:t xml:space="preserve">. End-of-lease operations must scale from 14 to 80-100 agents by 2026 with major growth in 2027. Collections </w:t>
            </w:r>
            <w:proofErr w:type="gramStart"/>
            <w:r w:rsidRPr="10682420">
              <w:rPr>
                <w:rFonts w:asciiTheme="minorHAnsi" w:hAnsiTheme="minorHAnsi"/>
              </w:rPr>
              <w:t>manages</w:t>
            </w:r>
            <w:proofErr w:type="gramEnd"/>
            <w:r w:rsidRPr="10682420">
              <w:rPr>
                <w:rFonts w:asciiTheme="minorHAnsi" w:hAnsiTheme="minorHAnsi"/>
              </w:rPr>
              <w:t xml:space="preserve"> 400 FTEs. Customer frustration signals (rage clicks, failed attempts) go undetected. </w:t>
            </w:r>
            <w:r w:rsidR="3F5B87AA" w:rsidRPr="10682420">
              <w:rPr>
                <w:rFonts w:asciiTheme="minorHAnsi" w:hAnsiTheme="minorHAnsi"/>
              </w:rPr>
              <w:t>Genesys</w:t>
            </w:r>
            <w:r w:rsidRPr="10682420">
              <w:rPr>
                <w:rFonts w:asciiTheme="minorHAnsi" w:hAnsiTheme="minorHAnsi"/>
              </w:rPr>
              <w:t xml:space="preserve"> AI capabilities remain underutilized despite purchased licenses.</w:t>
            </w:r>
          </w:p>
          <w:p w14:paraId="09133627" w14:textId="43E7C036" w:rsidR="00AC5962" w:rsidRPr="00305161" w:rsidRDefault="0068767E" w:rsidP="00656D80">
            <w:pPr>
              <w:spacing w:before="100" w:afterLines="60" w:after="144" w:line="288" w:lineRule="auto"/>
              <w:rPr>
                <w:rFonts w:asciiTheme="minorHAnsi" w:hAnsiTheme="minorHAnsi"/>
              </w:rPr>
            </w:pPr>
            <w:r w:rsidRPr="10682420">
              <w:rPr>
                <w:rFonts w:asciiTheme="minorHAnsi" w:hAnsiTheme="minorHAnsi"/>
                <w:b/>
                <w:bCs/>
              </w:rPr>
              <w:t xml:space="preserve">Recommendation: </w:t>
            </w:r>
            <w:r w:rsidRPr="10682420">
              <w:rPr>
                <w:rFonts w:asciiTheme="minorHAnsi" w:hAnsiTheme="minorHAnsi"/>
              </w:rPr>
              <w:t xml:space="preserve">Prioritize customer-facing AI across three horizons: (1) Immediate - deploy payment-focused chatbot, activate </w:t>
            </w:r>
            <w:r w:rsidR="3F5B87AA" w:rsidRPr="10682420">
              <w:rPr>
                <w:rFonts w:asciiTheme="minorHAnsi" w:hAnsiTheme="minorHAnsi"/>
              </w:rPr>
              <w:t>Genesys</w:t>
            </w:r>
            <w:r w:rsidRPr="10682420">
              <w:rPr>
                <w:rFonts w:asciiTheme="minorHAnsi" w:hAnsiTheme="minorHAnsi"/>
              </w:rPr>
              <w:t xml:space="preserve"> AI for call transcription/summarization, implement real-time frustration detection; (2) Near-term - agent copilot for real-time knowledge surfacing, automated call classification for 2026 preparation; (3) Strategic - multi-modal AI agents with intelligent escalation, proactive intervention models using telematics data. ROI calculated through reduced hiring needs before end-of-lease scaling begins.</w:t>
            </w:r>
          </w:p>
          <w:p w14:paraId="41113B41"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b/>
                <w:bCs/>
                <w:i/>
                <w:iCs/>
                <w:sz w:val="20"/>
                <w:szCs w:val="20"/>
              </w:rPr>
              <w:t xml:space="preserve">Sources: </w:t>
            </w:r>
            <w:r w:rsidRPr="00305161">
              <w:rPr>
                <w:rFonts w:asciiTheme="minorHAnsi" w:hAnsiTheme="minorHAnsi"/>
                <w:i/>
                <w:iCs/>
                <w:sz w:val="20"/>
                <w:szCs w:val="20"/>
              </w:rPr>
              <w:t>Matt and UX team, Customer Care, Stakeholder meeting, Collections with Greg, Danny End-of-Lease, Infrastructure Larry and Puru, AI Nader, Project Update Week3</w:t>
            </w:r>
          </w:p>
        </w:tc>
      </w:tr>
    </w:tbl>
    <w:p w14:paraId="1DCB44BC" w14:textId="77777777" w:rsidR="00AC5962" w:rsidRPr="00305161" w:rsidRDefault="00AC5962" w:rsidP="00656D80">
      <w:pPr>
        <w:spacing w:before="300" w:afterLines="60" w:after="144"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5962" w:rsidRPr="00305161" w14:paraId="3BDE651F" w14:textId="77777777" w:rsidTr="23DCBAB1">
        <w:tc>
          <w:tcPr>
            <w:tcW w:w="936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1E4D8C"/>
            <w:tcMar>
              <w:top w:w="100" w:type="dxa"/>
              <w:left w:w="150" w:type="dxa"/>
              <w:bottom w:w="100" w:type="dxa"/>
              <w:right w:w="150" w:type="dxa"/>
            </w:tcMar>
          </w:tcPr>
          <w:p w14:paraId="1A18937A" w14:textId="77777777" w:rsidR="00AC5962" w:rsidRPr="00305161" w:rsidRDefault="0068767E" w:rsidP="00656D80">
            <w:pPr>
              <w:spacing w:afterLines="60" w:after="144" w:line="288" w:lineRule="auto"/>
              <w:rPr>
                <w:rFonts w:asciiTheme="minorHAnsi" w:hAnsiTheme="minorHAnsi"/>
              </w:rPr>
            </w:pPr>
            <w:r w:rsidRPr="00A43CE1">
              <w:rPr>
                <w:rFonts w:asciiTheme="minorHAnsi" w:hAnsiTheme="minorHAnsi"/>
                <w:b/>
                <w:bCs/>
                <w:color w:val="FFFFFF" w:themeColor="background1"/>
                <w:sz w:val="24"/>
                <w:szCs w:val="24"/>
              </w:rPr>
              <w:t xml:space="preserve">4. Testing </w:t>
            </w:r>
            <w:r w:rsidRPr="00305161">
              <w:rPr>
                <w:rFonts w:asciiTheme="minorHAnsi" w:hAnsiTheme="minorHAnsi"/>
                <w:b/>
                <w:bCs/>
                <w:color w:val="FFFFFF" w:themeColor="background1"/>
                <w:sz w:val="24"/>
                <w:szCs w:val="24"/>
              </w:rPr>
              <w:t>Bottleneck Threatens Digital Transformation Timeline</w:t>
            </w:r>
          </w:p>
        </w:tc>
      </w:tr>
      <w:tr w:rsidR="00AC5962" w:rsidRPr="00305161" w14:paraId="279D1FAF" w14:textId="77777777" w:rsidTr="23DCBAB1">
        <w:tc>
          <w:tcPr>
            <w:tcW w:w="9360" w:type="dxa"/>
            <w:tcBorders>
              <w:top w:val="single" w:sz="1" w:space="0" w:color="CBD5E0"/>
              <w:left w:val="single" w:sz="1" w:space="0" w:color="CBD5E0"/>
              <w:bottom w:val="single" w:sz="1" w:space="0" w:color="CBD5E0"/>
              <w:right w:val="single" w:sz="1" w:space="0" w:color="CBD5E0"/>
            </w:tcBorders>
            <w:tcMar>
              <w:top w:w="120" w:type="dxa"/>
              <w:left w:w="150" w:type="dxa"/>
              <w:bottom w:w="120" w:type="dxa"/>
              <w:right w:w="150" w:type="dxa"/>
            </w:tcMar>
          </w:tcPr>
          <w:p w14:paraId="5DDA19C5" w14:textId="09057274" w:rsidR="00AC5962" w:rsidRPr="00305161" w:rsidRDefault="0068767E" w:rsidP="23DCBAB1">
            <w:pPr>
              <w:spacing w:afterLines="60" w:after="144" w:line="288" w:lineRule="auto"/>
              <w:rPr>
                <w:rFonts w:asciiTheme="minorHAnsi" w:hAnsiTheme="minorHAnsi"/>
              </w:rPr>
            </w:pPr>
            <w:r w:rsidRPr="23DCBAB1">
              <w:rPr>
                <w:rFonts w:asciiTheme="minorHAnsi" w:hAnsiTheme="minorHAnsi"/>
                <w:b/>
                <w:bCs/>
              </w:rPr>
              <w:t xml:space="preserve">Finding: </w:t>
            </w:r>
            <w:r w:rsidRPr="23DCBAB1">
              <w:rPr>
                <w:rFonts w:asciiTheme="minorHAnsi" w:hAnsiTheme="minorHAnsi"/>
              </w:rPr>
              <w:t>50% of automation engineer time spent investigating test failures rather than developing new tests. Manual QA team cannot keep pace with development velocity. 7,000+ PWC tests need distillation. API testing covers only 6</w:t>
            </w:r>
            <w:r w:rsidR="33F54798" w:rsidRPr="23DCBAB1">
              <w:rPr>
                <w:rFonts w:asciiTheme="minorHAnsi" w:hAnsiTheme="minorHAnsi"/>
              </w:rPr>
              <w:t>1</w:t>
            </w:r>
            <w:r w:rsidRPr="23DCBAB1">
              <w:rPr>
                <w:rFonts w:asciiTheme="minorHAnsi" w:hAnsiTheme="minorHAnsi"/>
              </w:rPr>
              <w:t xml:space="preserve"> of 700+ endpoints. Azure migration and Salesforce implementation lack adequate test automation. Self-healing capabilities and intelligent test selection are absent.</w:t>
            </w:r>
          </w:p>
          <w:p w14:paraId="131B8DA9"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b/>
                <w:bCs/>
              </w:rPr>
              <w:t xml:space="preserve">Recommendation: </w:t>
            </w:r>
            <w:r w:rsidRPr="00305161">
              <w:rPr>
                <w:rFonts w:asciiTheme="minorHAnsi" w:hAnsiTheme="minorHAnsi"/>
              </w:rPr>
              <w:t xml:space="preserve">Transform testing through AI augmentation across SDLC: implement self-healing locator capabilities and AI-assisted failure analysis to reclaim 50% of maintenance time, deploy automated test generation from Gherkin specifications, establish predictive test selection based on code changes, accelerate API test coverage using specification-driven </w:t>
            </w:r>
            <w:r w:rsidRPr="00305161">
              <w:rPr>
                <w:rFonts w:asciiTheme="minorHAnsi" w:hAnsiTheme="minorHAnsi"/>
              </w:rPr>
              <w:lastRenderedPageBreak/>
              <w:t xml:space="preserve">generation, and create AI-powered test impact analysis. Move testing </w:t>
            </w:r>
            <w:proofErr w:type="gramStart"/>
            <w:r w:rsidRPr="00305161">
              <w:rPr>
                <w:rFonts w:asciiTheme="minorHAnsi" w:hAnsiTheme="minorHAnsi"/>
              </w:rPr>
              <w:t>support</w:t>
            </w:r>
            <w:proofErr w:type="gramEnd"/>
            <w:r w:rsidRPr="00305161">
              <w:rPr>
                <w:rFonts w:asciiTheme="minorHAnsi" w:hAnsiTheme="minorHAnsi"/>
              </w:rPr>
              <w:t xml:space="preserve"> upstream to prevent downstream defects.</w:t>
            </w:r>
          </w:p>
          <w:p w14:paraId="23163FDF"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b/>
                <w:bCs/>
                <w:i/>
                <w:iCs/>
                <w:sz w:val="20"/>
                <w:szCs w:val="20"/>
              </w:rPr>
              <w:t xml:space="preserve">Sources: </w:t>
            </w:r>
            <w:r w:rsidRPr="00305161">
              <w:rPr>
                <w:rFonts w:asciiTheme="minorHAnsi" w:hAnsiTheme="minorHAnsi"/>
                <w:i/>
                <w:iCs/>
                <w:sz w:val="20"/>
                <w:szCs w:val="20"/>
              </w:rPr>
              <w:t>Testing Deep Dive Swarupa/Stephen/Geeta/Tyler, Manual Testing - Corinne, Automated Testing Stephen, Project Update Week3, AI Nader</w:t>
            </w:r>
          </w:p>
        </w:tc>
      </w:tr>
    </w:tbl>
    <w:p w14:paraId="51D555F7" w14:textId="77777777" w:rsidR="00AC5962" w:rsidRPr="00305161" w:rsidRDefault="00AC5962" w:rsidP="00656D80">
      <w:pPr>
        <w:spacing w:before="300" w:afterLines="60" w:after="144"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5962" w:rsidRPr="00305161" w14:paraId="0C912CC3" w14:textId="77777777">
        <w:tc>
          <w:tcPr>
            <w:tcW w:w="9360" w:type="dxa"/>
            <w:tcBorders>
              <w:top w:val="none" w:sz="0" w:space="0" w:color="FFFFFF"/>
              <w:left w:val="none" w:sz="0" w:space="0" w:color="FFFFFF"/>
              <w:bottom w:val="none" w:sz="0" w:space="0" w:color="FFFFFF"/>
              <w:right w:val="none" w:sz="0" w:space="0" w:color="FFFFFF"/>
            </w:tcBorders>
            <w:shd w:val="clear" w:color="auto" w:fill="1E4D8C"/>
            <w:tcMar>
              <w:top w:w="100" w:type="dxa"/>
              <w:left w:w="150" w:type="dxa"/>
              <w:bottom w:w="100" w:type="dxa"/>
              <w:right w:w="150" w:type="dxa"/>
            </w:tcMar>
          </w:tcPr>
          <w:p w14:paraId="004FB2F6" w14:textId="77777777" w:rsidR="00AC5962" w:rsidRPr="00305161" w:rsidRDefault="0068767E" w:rsidP="00656D80">
            <w:pPr>
              <w:spacing w:afterLines="60" w:after="144" w:line="288" w:lineRule="auto"/>
              <w:rPr>
                <w:rFonts w:asciiTheme="minorHAnsi" w:hAnsiTheme="minorHAnsi"/>
              </w:rPr>
            </w:pPr>
            <w:r w:rsidRPr="00A43CE1">
              <w:rPr>
                <w:rFonts w:asciiTheme="minorHAnsi" w:hAnsiTheme="minorHAnsi"/>
                <w:b/>
                <w:bCs/>
                <w:color w:val="FFFFFF" w:themeColor="background1"/>
                <w:sz w:val="24"/>
                <w:szCs w:val="24"/>
              </w:rPr>
              <w:t xml:space="preserve">5. BI </w:t>
            </w:r>
            <w:r w:rsidRPr="00305161">
              <w:rPr>
                <w:rFonts w:asciiTheme="minorHAnsi" w:hAnsiTheme="minorHAnsi"/>
                <w:b/>
                <w:bCs/>
                <w:color w:val="FFFFFF" w:themeColor="background1"/>
                <w:sz w:val="24"/>
                <w:szCs w:val="24"/>
              </w:rPr>
              <w:t>Team Productivity Constrained by Manual Processes</w:t>
            </w:r>
          </w:p>
        </w:tc>
      </w:tr>
      <w:tr w:rsidR="00AC5962" w:rsidRPr="00305161" w14:paraId="2179A17E" w14:textId="77777777">
        <w:tc>
          <w:tcPr>
            <w:tcW w:w="9360" w:type="dxa"/>
            <w:tcBorders>
              <w:top w:val="single" w:sz="1" w:space="0" w:color="CBD5E0"/>
              <w:left w:val="single" w:sz="1" w:space="0" w:color="CBD5E0"/>
              <w:bottom w:val="single" w:sz="1" w:space="0" w:color="CBD5E0"/>
              <w:right w:val="single" w:sz="1" w:space="0" w:color="CBD5E0"/>
            </w:tcBorders>
            <w:tcMar>
              <w:top w:w="120" w:type="dxa"/>
              <w:left w:w="150" w:type="dxa"/>
              <w:bottom w:w="120" w:type="dxa"/>
              <w:right w:w="150" w:type="dxa"/>
            </w:tcMar>
          </w:tcPr>
          <w:p w14:paraId="386EDA75"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rPr>
              <w:t xml:space="preserve">Finding: </w:t>
            </w:r>
            <w:r w:rsidRPr="00305161">
              <w:rPr>
                <w:rFonts w:asciiTheme="minorHAnsi" w:hAnsiTheme="minorHAnsi"/>
              </w:rPr>
              <w:t>10-day report turnaround time despite high demand and 40-50 project pipeline with only 20% capacity. Analysts spend excessive time on data discovery across disparate systems (SQL Server, EDW, SAS, multiple source systems), duplicate work due to inability to find existing reports, manual data quality validation, and repetitive SQL/SAS coding. PhD-level teams (Economics &amp; Residuals, Risk Analytics) spend 25% of time on code development and data engineering rather than analysis.</w:t>
            </w:r>
          </w:p>
          <w:p w14:paraId="0FBF8367"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b/>
                <w:bCs/>
              </w:rPr>
              <w:t xml:space="preserve">Recommendation: </w:t>
            </w:r>
            <w:r w:rsidRPr="00305161">
              <w:rPr>
                <w:rFonts w:asciiTheme="minorHAnsi" w:hAnsiTheme="minorHAnsi"/>
              </w:rPr>
              <w:t>Deploy AI-powered BI acceleration suite: schema-aware SQL generation from natural language, automated report similarity detection to prevent duplication, pre-execution query optimization analysis, intelligent data source validation, and code generation assistance. Extend agentic data analyst capabilities (Phase 1 proof-of-concept) to generate code with full transparency for analyst review. Target 30-50% productivity improvement enabling backlog reduction without proportional headcount growth.</w:t>
            </w:r>
          </w:p>
          <w:p w14:paraId="4120C6DB"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b/>
                <w:bCs/>
                <w:i/>
                <w:iCs/>
                <w:sz w:val="20"/>
                <w:szCs w:val="20"/>
              </w:rPr>
              <w:t xml:space="preserve">Sources: </w:t>
            </w:r>
            <w:r w:rsidRPr="00305161">
              <w:rPr>
                <w:rFonts w:asciiTheme="minorHAnsi" w:hAnsiTheme="minorHAnsi"/>
                <w:i/>
                <w:iCs/>
                <w:sz w:val="20"/>
                <w:szCs w:val="20"/>
              </w:rPr>
              <w:t>BI Shandria, BI-Tricia, Data, Risk Mgt &amp; AI Eric, Economics &amp; Residuals Rene, BI TJ, Data Science &amp; Fabric - Adam, Project Update Week3</w:t>
            </w:r>
          </w:p>
        </w:tc>
      </w:tr>
    </w:tbl>
    <w:p w14:paraId="523521C2" w14:textId="36BE0615" w:rsidR="00AC5962" w:rsidRPr="00305161" w:rsidRDefault="00AC5962" w:rsidP="00656D80">
      <w:pPr>
        <w:spacing w:afterLines="60" w:after="144" w:line="288" w:lineRule="auto"/>
        <w:rPr>
          <w:rFonts w:asciiTheme="minorHAnsi" w:hAnsiTheme="minorHAnsi"/>
        </w:rPr>
      </w:pPr>
    </w:p>
    <w:p w14:paraId="5B5CF826" w14:textId="77777777" w:rsidR="00AC5962" w:rsidRPr="00305161" w:rsidRDefault="00AC5962" w:rsidP="00656D80">
      <w:pPr>
        <w:spacing w:before="300" w:afterLines="60" w:after="144"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5962" w:rsidRPr="00305161" w14:paraId="1CED70D3" w14:textId="77777777">
        <w:tc>
          <w:tcPr>
            <w:tcW w:w="9360" w:type="dxa"/>
            <w:tcBorders>
              <w:top w:val="none" w:sz="0" w:space="0" w:color="FFFFFF"/>
              <w:left w:val="none" w:sz="0" w:space="0" w:color="FFFFFF"/>
              <w:bottom w:val="none" w:sz="0" w:space="0" w:color="FFFFFF"/>
              <w:right w:val="none" w:sz="0" w:space="0" w:color="FFFFFF"/>
            </w:tcBorders>
            <w:shd w:val="clear" w:color="auto" w:fill="1E4D8C"/>
            <w:tcMar>
              <w:top w:w="100" w:type="dxa"/>
              <w:left w:w="150" w:type="dxa"/>
              <w:bottom w:w="100" w:type="dxa"/>
              <w:right w:w="150" w:type="dxa"/>
            </w:tcMar>
          </w:tcPr>
          <w:p w14:paraId="18A8C07E" w14:textId="77777777" w:rsidR="00AC5962" w:rsidRPr="00305161" w:rsidRDefault="0068767E" w:rsidP="00656D80">
            <w:pPr>
              <w:spacing w:afterLines="60" w:after="144" w:line="288" w:lineRule="auto"/>
              <w:rPr>
                <w:rFonts w:asciiTheme="minorHAnsi" w:hAnsiTheme="minorHAnsi"/>
              </w:rPr>
            </w:pPr>
            <w:r w:rsidRPr="00A43CE1">
              <w:rPr>
                <w:rFonts w:asciiTheme="minorHAnsi" w:hAnsiTheme="minorHAnsi"/>
                <w:b/>
                <w:bCs/>
                <w:color w:val="FFFFFF" w:themeColor="background1"/>
                <w:sz w:val="24"/>
                <w:szCs w:val="24"/>
              </w:rPr>
              <w:t xml:space="preserve">6. Remarketing </w:t>
            </w:r>
            <w:r w:rsidRPr="00305161">
              <w:rPr>
                <w:rFonts w:asciiTheme="minorHAnsi" w:hAnsiTheme="minorHAnsi"/>
                <w:b/>
                <w:bCs/>
                <w:color w:val="FFFFFF" w:themeColor="background1"/>
                <w:sz w:val="24"/>
                <w:szCs w:val="24"/>
              </w:rPr>
              <w:t>Operations Lack Intelligence Layer for Portfolio Maturity</w:t>
            </w:r>
          </w:p>
        </w:tc>
      </w:tr>
      <w:tr w:rsidR="00AC5962" w:rsidRPr="00305161" w14:paraId="0A993FBE" w14:textId="77777777">
        <w:tc>
          <w:tcPr>
            <w:tcW w:w="9360" w:type="dxa"/>
            <w:tcBorders>
              <w:top w:val="single" w:sz="1" w:space="0" w:color="CBD5E0"/>
              <w:left w:val="single" w:sz="1" w:space="0" w:color="CBD5E0"/>
              <w:bottom w:val="single" w:sz="1" w:space="0" w:color="CBD5E0"/>
              <w:right w:val="single" w:sz="1" w:space="0" w:color="CBD5E0"/>
            </w:tcBorders>
            <w:tcMar>
              <w:top w:w="120" w:type="dxa"/>
              <w:left w:w="150" w:type="dxa"/>
              <w:bottom w:w="120" w:type="dxa"/>
              <w:right w:w="150" w:type="dxa"/>
            </w:tcMar>
          </w:tcPr>
          <w:p w14:paraId="5C0E1A54"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rPr>
              <w:t xml:space="preserve">Finding: </w:t>
            </w:r>
            <w:r w:rsidRPr="00305161">
              <w:rPr>
                <w:rFonts w:asciiTheme="minorHAnsi" w:hAnsiTheme="minorHAnsi"/>
              </w:rPr>
              <w:t>As lease portfolio matures toward 10x volume growth, remarketing operates with manual pricing decisions (weekly discussions), uniform pricing rather than VIN-level optimization, limited channel optimization (auction vs. dealer vs. e-commerce), no demand sensing integration, and minimal reconditioning ROI analysis. Current systems cannot scale to handle maturity volumes while maximizing recovery rates.</w:t>
            </w:r>
          </w:p>
          <w:p w14:paraId="2414F3E4"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b/>
                <w:bCs/>
              </w:rPr>
              <w:t xml:space="preserve">Recommendation: </w:t>
            </w:r>
            <w:r w:rsidRPr="00305161">
              <w:rPr>
                <w:rFonts w:asciiTheme="minorHAnsi" w:hAnsiTheme="minorHAnsi"/>
              </w:rPr>
              <w:t xml:space="preserve">Build remarketing decision engine in phased approach: (1) Immediate - next-best-action recommendations within Salesforce, basic dealer chatbot, repair </w:t>
            </w:r>
            <w:r w:rsidRPr="00305161">
              <w:rPr>
                <w:rFonts w:asciiTheme="minorHAnsi" w:hAnsiTheme="minorHAnsi"/>
              </w:rPr>
              <w:lastRenderedPageBreak/>
              <w:t>recommendation optimization; (2) Near-term - MVP pricing models at VIN-level, dealer scorecarding, demand sensing integration; (3) Medium-term - comprehensive multi-model engine integrating pricing/channel/transportation/timing decisions, bidding platform with demand forecasting, advanced telemetry incorporation for condition assessment. Target 2:1 ROI on reconditioning investments and optimize for portfolio scale.</w:t>
            </w:r>
          </w:p>
          <w:p w14:paraId="52DD3078"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b/>
                <w:bCs/>
                <w:i/>
                <w:iCs/>
                <w:sz w:val="20"/>
                <w:szCs w:val="20"/>
              </w:rPr>
              <w:t xml:space="preserve">Sources: </w:t>
            </w:r>
            <w:r w:rsidRPr="00305161">
              <w:rPr>
                <w:rFonts w:asciiTheme="minorHAnsi" w:hAnsiTheme="minorHAnsi"/>
                <w:i/>
                <w:iCs/>
                <w:sz w:val="20"/>
                <w:szCs w:val="20"/>
              </w:rPr>
              <w:t>Remarketing - Dan, BI TJ, Economics &amp; Residuals Rene, Danny End-of-Lease</w:t>
            </w:r>
          </w:p>
        </w:tc>
      </w:tr>
    </w:tbl>
    <w:p w14:paraId="342F0ED3" w14:textId="77777777" w:rsidR="00AC5962" w:rsidRPr="00305161" w:rsidRDefault="00AC5962" w:rsidP="00656D80">
      <w:pPr>
        <w:spacing w:before="300" w:afterLines="60" w:after="144"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5962" w:rsidRPr="00305161" w14:paraId="3D3F7F5C" w14:textId="77777777">
        <w:tc>
          <w:tcPr>
            <w:tcW w:w="9360" w:type="dxa"/>
            <w:tcBorders>
              <w:top w:val="none" w:sz="0" w:space="0" w:color="FFFFFF"/>
              <w:left w:val="none" w:sz="0" w:space="0" w:color="FFFFFF"/>
              <w:bottom w:val="none" w:sz="0" w:space="0" w:color="FFFFFF"/>
              <w:right w:val="none" w:sz="0" w:space="0" w:color="FFFFFF"/>
            </w:tcBorders>
            <w:shd w:val="clear" w:color="auto" w:fill="1E4D8C"/>
            <w:tcMar>
              <w:top w:w="100" w:type="dxa"/>
              <w:left w:w="150" w:type="dxa"/>
              <w:bottom w:w="100" w:type="dxa"/>
              <w:right w:w="150" w:type="dxa"/>
            </w:tcMar>
          </w:tcPr>
          <w:p w14:paraId="0C589457"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color w:val="FFFFFF" w:themeColor="background1"/>
                <w:sz w:val="24"/>
                <w:szCs w:val="24"/>
              </w:rPr>
              <w:t>7. Conversational AI Implementations Lack Production Rigor</w:t>
            </w:r>
          </w:p>
        </w:tc>
      </w:tr>
      <w:tr w:rsidR="00AC5962" w:rsidRPr="00305161" w14:paraId="3AC8CA5B" w14:textId="77777777">
        <w:tc>
          <w:tcPr>
            <w:tcW w:w="9360" w:type="dxa"/>
            <w:tcBorders>
              <w:top w:val="single" w:sz="1" w:space="0" w:color="CBD5E0"/>
              <w:left w:val="single" w:sz="1" w:space="0" w:color="CBD5E0"/>
              <w:bottom w:val="single" w:sz="1" w:space="0" w:color="CBD5E0"/>
              <w:right w:val="single" w:sz="1" w:space="0" w:color="CBD5E0"/>
            </w:tcBorders>
            <w:tcMar>
              <w:top w:w="120" w:type="dxa"/>
              <w:left w:w="150" w:type="dxa"/>
              <w:bottom w:w="120" w:type="dxa"/>
              <w:right w:w="150" w:type="dxa"/>
            </w:tcMar>
          </w:tcPr>
          <w:p w14:paraId="4805B746"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rPr>
              <w:t xml:space="preserve">Finding: </w:t>
            </w:r>
            <w:r w:rsidRPr="00305161">
              <w:rPr>
                <w:rFonts w:asciiTheme="minorHAnsi" w:hAnsiTheme="minorHAnsi"/>
              </w:rPr>
              <w:t>Multiple conversational AI initiatives (dealer-facing, HR benefits, end-of-lease, customer service) progressing without comprehensive evaluation frameworks, automated testing, or quality monitoring. Teams using trial accounts rather than production infrastructure. No standardized approach to memory management, personality customization, or multi-agent orchestration. Risk of "GM $1 lease quote incident" scenarios when deploying dealer-facing without proper guardrails.</w:t>
            </w:r>
          </w:p>
          <w:p w14:paraId="1E54E3E1"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b/>
                <w:bCs/>
              </w:rPr>
              <w:t xml:space="preserve">Recommendation: </w:t>
            </w:r>
            <w:r w:rsidRPr="00305161">
              <w:rPr>
                <w:rFonts w:asciiTheme="minorHAnsi" w:hAnsiTheme="minorHAnsi"/>
              </w:rPr>
              <w:t>Establish conversational AI excellence framework before scaling: implement 75+ test question evaluation with automated regression testing, deploy vector database automation replacing manual knowledge base updates, develop multi-agent orchestration patterns (LangGraph/LangChain/Crew AI), create platform portability strategy avoiding vendor lock-in, establish role-based personality customization standards, and design fast-track release process for information vs. infrastructure changes. Select one pilot use case for collaborative implementation demonstrating best practices end-to-end.</w:t>
            </w:r>
          </w:p>
          <w:p w14:paraId="39B6F459"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b/>
                <w:bCs/>
                <w:i/>
                <w:iCs/>
                <w:sz w:val="20"/>
                <w:szCs w:val="20"/>
              </w:rPr>
              <w:t xml:space="preserve">Sources: </w:t>
            </w:r>
            <w:r w:rsidRPr="00305161">
              <w:rPr>
                <w:rFonts w:asciiTheme="minorHAnsi" w:hAnsiTheme="minorHAnsi"/>
                <w:i/>
                <w:iCs/>
                <w:sz w:val="20"/>
                <w:szCs w:val="20"/>
              </w:rPr>
              <w:t>BI Yu, Internal Meeting, AI Nader</w:t>
            </w:r>
          </w:p>
        </w:tc>
      </w:tr>
    </w:tbl>
    <w:p w14:paraId="4407DE99" w14:textId="77777777" w:rsidR="00AC5962" w:rsidRPr="00305161" w:rsidRDefault="00AC5962" w:rsidP="00656D80">
      <w:pPr>
        <w:spacing w:before="300" w:afterLines="60" w:after="144"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5962" w:rsidRPr="00305161" w14:paraId="2212B5E6" w14:textId="77777777" w:rsidTr="10682420">
        <w:tc>
          <w:tcPr>
            <w:tcW w:w="936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1E4D8C"/>
            <w:tcMar>
              <w:top w:w="100" w:type="dxa"/>
              <w:left w:w="150" w:type="dxa"/>
              <w:bottom w:w="100" w:type="dxa"/>
              <w:right w:w="150" w:type="dxa"/>
            </w:tcMar>
          </w:tcPr>
          <w:p w14:paraId="7CF36FBE" w14:textId="77777777" w:rsidR="00AC5962" w:rsidRPr="00305161" w:rsidRDefault="0068767E" w:rsidP="00656D80">
            <w:pPr>
              <w:spacing w:afterLines="60" w:after="144" w:line="288" w:lineRule="auto"/>
              <w:rPr>
                <w:rFonts w:asciiTheme="minorHAnsi" w:hAnsiTheme="minorHAnsi"/>
                <w:color w:val="FFFFFF" w:themeColor="background1"/>
              </w:rPr>
            </w:pPr>
            <w:r w:rsidRPr="00305161">
              <w:rPr>
                <w:rFonts w:asciiTheme="minorHAnsi" w:hAnsiTheme="minorHAnsi"/>
                <w:b/>
                <w:bCs/>
                <w:color w:val="FFFFFF" w:themeColor="background1"/>
                <w:sz w:val="24"/>
                <w:szCs w:val="24"/>
              </w:rPr>
              <w:t>8. Cross-System Integration Complexity Creates AI Implementation Barriers</w:t>
            </w:r>
          </w:p>
        </w:tc>
      </w:tr>
      <w:tr w:rsidR="00AC5962" w:rsidRPr="00305161" w14:paraId="6229FC4A" w14:textId="77777777" w:rsidTr="10682420">
        <w:tc>
          <w:tcPr>
            <w:tcW w:w="9360" w:type="dxa"/>
            <w:tcBorders>
              <w:top w:val="single" w:sz="1" w:space="0" w:color="CBD5E0"/>
              <w:left w:val="single" w:sz="1" w:space="0" w:color="CBD5E0"/>
              <w:bottom w:val="single" w:sz="1" w:space="0" w:color="CBD5E0"/>
              <w:right w:val="single" w:sz="1" w:space="0" w:color="CBD5E0"/>
            </w:tcBorders>
            <w:tcMar>
              <w:top w:w="120" w:type="dxa"/>
              <w:left w:w="150" w:type="dxa"/>
              <w:bottom w:w="120" w:type="dxa"/>
              <w:right w:w="150" w:type="dxa"/>
            </w:tcMar>
          </w:tcPr>
          <w:p w14:paraId="42D9055B" w14:textId="0EEB1B48" w:rsidR="00AC5962" w:rsidRPr="00305161" w:rsidRDefault="0068767E" w:rsidP="00656D80">
            <w:pPr>
              <w:spacing w:afterLines="60" w:after="144" w:line="288" w:lineRule="auto"/>
              <w:rPr>
                <w:rFonts w:asciiTheme="minorHAnsi" w:hAnsiTheme="minorHAnsi"/>
              </w:rPr>
            </w:pPr>
            <w:r w:rsidRPr="10682420">
              <w:rPr>
                <w:rFonts w:asciiTheme="minorHAnsi" w:hAnsiTheme="minorHAnsi"/>
                <w:b/>
                <w:bCs/>
              </w:rPr>
              <w:t xml:space="preserve">Finding: </w:t>
            </w:r>
            <w:r w:rsidRPr="10682420">
              <w:rPr>
                <w:rFonts w:asciiTheme="minorHAnsi" w:hAnsiTheme="minorHAnsi"/>
              </w:rPr>
              <w:t xml:space="preserve">Enterprise applications operate in silos - </w:t>
            </w:r>
            <w:r w:rsidR="3F5B87AA" w:rsidRPr="10682420">
              <w:rPr>
                <w:rFonts w:asciiTheme="minorHAnsi" w:hAnsiTheme="minorHAnsi"/>
              </w:rPr>
              <w:t>Genesys</w:t>
            </w:r>
            <w:r w:rsidRPr="10682420">
              <w:rPr>
                <w:rFonts w:asciiTheme="minorHAnsi" w:hAnsiTheme="minorHAnsi"/>
              </w:rPr>
              <w:t>, Salesforce, EDW, NSF applications, dealer portals, OEM sites - preventing unified customer view and forcing users to navigate fragmented experiences. MuleSoft-to-Azure APIM migration underway but lacks comprehensive API catalog. Data exchange between systems (remarketing-to-collections handoff, dealer-finance-customer touchpoints) remains manual or poorly optimized.</w:t>
            </w:r>
          </w:p>
          <w:p w14:paraId="1AAF54DE"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b/>
                <w:bCs/>
              </w:rPr>
              <w:lastRenderedPageBreak/>
              <w:t xml:space="preserve">Recommendation: </w:t>
            </w:r>
            <w:r w:rsidRPr="00305161">
              <w:rPr>
                <w:rFonts w:asciiTheme="minorHAnsi" w:hAnsiTheme="minorHAnsi"/>
              </w:rPr>
              <w:t>Establish integration excellence layer supporting AI applications: complete API catalog with governance during Azure migration, implement observability standards using Sentinel, develop centralized orchestration layer with token cost tracking, create unified customer 360-degree view integrating Salesforce/Jericho/support/financial systems, optimize critical workflows (collections-to-remarketing, dealer relationship handoffs), and ensure omnichannel consistency across web/mobile/voice/messaging. Position integration layer as AI enablement platform.</w:t>
            </w:r>
          </w:p>
          <w:p w14:paraId="53579633"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b/>
                <w:bCs/>
                <w:i/>
                <w:iCs/>
                <w:sz w:val="20"/>
                <w:szCs w:val="20"/>
              </w:rPr>
              <w:t xml:space="preserve">Sources: </w:t>
            </w:r>
            <w:r w:rsidRPr="00305161">
              <w:rPr>
                <w:rFonts w:asciiTheme="minorHAnsi" w:hAnsiTheme="minorHAnsi"/>
                <w:i/>
                <w:iCs/>
                <w:sz w:val="20"/>
                <w:szCs w:val="20"/>
              </w:rPr>
              <w:t>Meeting with Cassidy and Salesforce team, Product Consideration Meeting, Infrastructure Larry and Puru, BI-Tricia, Danny End-of-Lease, AI Nader</w:t>
            </w:r>
          </w:p>
        </w:tc>
      </w:tr>
    </w:tbl>
    <w:p w14:paraId="7FC093F2" w14:textId="32FC2FA4" w:rsidR="00AC5962" w:rsidRPr="00305161" w:rsidRDefault="00AC5962" w:rsidP="00656D80">
      <w:pPr>
        <w:spacing w:afterLines="60" w:after="144" w:line="288" w:lineRule="auto"/>
        <w:rPr>
          <w:rFonts w:asciiTheme="minorHAnsi" w:hAnsiTheme="minorHAnsi"/>
        </w:rPr>
      </w:pPr>
    </w:p>
    <w:p w14:paraId="19F8AECA" w14:textId="77777777" w:rsidR="00AC5962" w:rsidRPr="00305161" w:rsidRDefault="00AC5962" w:rsidP="00656D80">
      <w:pPr>
        <w:spacing w:before="300" w:afterLines="60" w:after="144"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5962" w:rsidRPr="00305161" w14:paraId="2D445213" w14:textId="77777777">
        <w:tc>
          <w:tcPr>
            <w:tcW w:w="9360" w:type="dxa"/>
            <w:tcBorders>
              <w:top w:val="none" w:sz="0" w:space="0" w:color="FFFFFF"/>
              <w:left w:val="none" w:sz="0" w:space="0" w:color="FFFFFF"/>
              <w:bottom w:val="none" w:sz="0" w:space="0" w:color="FFFFFF"/>
              <w:right w:val="none" w:sz="0" w:space="0" w:color="FFFFFF"/>
            </w:tcBorders>
            <w:shd w:val="clear" w:color="auto" w:fill="1E4D8C"/>
            <w:tcMar>
              <w:top w:w="100" w:type="dxa"/>
              <w:left w:w="150" w:type="dxa"/>
              <w:bottom w:w="100" w:type="dxa"/>
              <w:right w:w="150" w:type="dxa"/>
            </w:tcMar>
          </w:tcPr>
          <w:p w14:paraId="7456493B" w14:textId="77777777" w:rsidR="00AC5962" w:rsidRPr="00305161" w:rsidRDefault="0068767E" w:rsidP="00656D80">
            <w:pPr>
              <w:spacing w:afterLines="60" w:after="144" w:line="288" w:lineRule="auto"/>
              <w:rPr>
                <w:rFonts w:asciiTheme="minorHAnsi" w:hAnsiTheme="minorHAnsi"/>
                <w:color w:val="FFFFFF" w:themeColor="background1"/>
              </w:rPr>
            </w:pPr>
            <w:r w:rsidRPr="00305161">
              <w:rPr>
                <w:rFonts w:asciiTheme="minorHAnsi" w:hAnsiTheme="minorHAnsi"/>
                <w:b/>
                <w:bCs/>
                <w:color w:val="FFFFFF" w:themeColor="background1"/>
                <w:sz w:val="24"/>
                <w:szCs w:val="24"/>
              </w:rPr>
              <w:t>9. Document Intelligence Opportunity Remains Untapped</w:t>
            </w:r>
          </w:p>
        </w:tc>
      </w:tr>
      <w:tr w:rsidR="00AC5962" w:rsidRPr="00305161" w14:paraId="244B8627" w14:textId="77777777">
        <w:tc>
          <w:tcPr>
            <w:tcW w:w="9360" w:type="dxa"/>
            <w:tcBorders>
              <w:top w:val="single" w:sz="1" w:space="0" w:color="CBD5E0"/>
              <w:left w:val="single" w:sz="1" w:space="0" w:color="CBD5E0"/>
              <w:bottom w:val="single" w:sz="1" w:space="0" w:color="CBD5E0"/>
              <w:right w:val="single" w:sz="1" w:space="0" w:color="CBD5E0"/>
            </w:tcBorders>
            <w:tcMar>
              <w:top w:w="120" w:type="dxa"/>
              <w:left w:w="150" w:type="dxa"/>
              <w:bottom w:w="120" w:type="dxa"/>
              <w:right w:w="150" w:type="dxa"/>
            </w:tcMar>
          </w:tcPr>
          <w:p w14:paraId="310D5D46"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rPr>
              <w:t xml:space="preserve">Finding: </w:t>
            </w:r>
            <w:r w:rsidRPr="00305161">
              <w:rPr>
                <w:rFonts w:asciiTheme="minorHAnsi" w:hAnsiTheme="minorHAnsi"/>
              </w:rPr>
              <w:t>Massive unstructured data volumes represent opportunity - underwriting teams manually process variable-format credit reports (1-10 pages), thousands work with policies/training materials/procedures lacking intelligent search, contract data extraction is manual, SharePoint contains years of knowledge without semantic access, and meeting transcripts/call recordings contain insights lost to manual review.</w:t>
            </w:r>
          </w:p>
          <w:p w14:paraId="68C00D03"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b/>
                <w:bCs/>
              </w:rPr>
              <w:t xml:space="preserve">Recommendation: </w:t>
            </w:r>
            <w:r w:rsidRPr="00305161">
              <w:rPr>
                <w:rFonts w:asciiTheme="minorHAnsi" w:hAnsiTheme="minorHAnsi"/>
              </w:rPr>
              <w:t xml:space="preserve">Deploy comprehensive document intelligence pipeline: implement extraction for credit report standardization (immediate underwriting productivity gain), develop enterprise knowledge bot for policies/procedures (reduce HR/support burden), create AI-powered SharePoint search with summarization, establish automated meeting transcription and insight extraction, and build contract intelligence for origination documents. Leverage Azure AI Foundry document capabilities as enterprise document management </w:t>
            </w:r>
            <w:proofErr w:type="gramStart"/>
            <w:r w:rsidRPr="00305161">
              <w:rPr>
                <w:rFonts w:asciiTheme="minorHAnsi" w:hAnsiTheme="minorHAnsi"/>
              </w:rPr>
              <w:t>matures</w:t>
            </w:r>
            <w:proofErr w:type="gramEnd"/>
            <w:r w:rsidRPr="00305161">
              <w:rPr>
                <w:rFonts w:asciiTheme="minorHAnsi" w:hAnsiTheme="minorHAnsi"/>
              </w:rPr>
              <w:t>.</w:t>
            </w:r>
          </w:p>
          <w:p w14:paraId="2AC009FA"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b/>
                <w:bCs/>
                <w:i/>
                <w:iCs/>
                <w:sz w:val="20"/>
                <w:szCs w:val="20"/>
              </w:rPr>
              <w:t xml:space="preserve">Sources: </w:t>
            </w:r>
            <w:r w:rsidRPr="00305161">
              <w:rPr>
                <w:rFonts w:asciiTheme="minorHAnsi" w:hAnsiTheme="minorHAnsi"/>
                <w:i/>
                <w:iCs/>
                <w:sz w:val="20"/>
                <w:szCs w:val="20"/>
              </w:rPr>
              <w:t>Stakeholder meeting, Matt and UX team, Infrastructure Larry and Puru, Collections with Greg, Data II Bobby &amp; Puru, Internal Meeting</w:t>
            </w:r>
          </w:p>
        </w:tc>
      </w:tr>
    </w:tbl>
    <w:p w14:paraId="006640D7" w14:textId="77777777" w:rsidR="00AC5962" w:rsidRPr="00305161" w:rsidRDefault="00AC5962" w:rsidP="00656D80">
      <w:pPr>
        <w:spacing w:before="300" w:afterLines="60" w:after="144"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5962" w:rsidRPr="00305161" w14:paraId="342955EE" w14:textId="77777777">
        <w:tc>
          <w:tcPr>
            <w:tcW w:w="9360" w:type="dxa"/>
            <w:tcBorders>
              <w:top w:val="none" w:sz="0" w:space="0" w:color="FFFFFF"/>
              <w:left w:val="none" w:sz="0" w:space="0" w:color="FFFFFF"/>
              <w:bottom w:val="none" w:sz="0" w:space="0" w:color="FFFFFF"/>
              <w:right w:val="none" w:sz="0" w:space="0" w:color="FFFFFF"/>
            </w:tcBorders>
            <w:shd w:val="clear" w:color="auto" w:fill="1E4D8C"/>
            <w:tcMar>
              <w:top w:w="100" w:type="dxa"/>
              <w:left w:w="150" w:type="dxa"/>
              <w:bottom w:w="100" w:type="dxa"/>
              <w:right w:w="150" w:type="dxa"/>
            </w:tcMar>
          </w:tcPr>
          <w:p w14:paraId="6DD23432"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color w:val="FFFFFF" w:themeColor="background1"/>
                <w:sz w:val="24"/>
                <w:szCs w:val="24"/>
              </w:rPr>
              <w:t>10. Portfolio Growth Demands Predictive and Prescriptive Analytics</w:t>
            </w:r>
          </w:p>
        </w:tc>
      </w:tr>
      <w:tr w:rsidR="00AC5962" w:rsidRPr="00305161" w14:paraId="57AE3F52" w14:textId="77777777">
        <w:tc>
          <w:tcPr>
            <w:tcW w:w="9360" w:type="dxa"/>
            <w:tcBorders>
              <w:top w:val="single" w:sz="1" w:space="0" w:color="CBD5E0"/>
              <w:left w:val="single" w:sz="1" w:space="0" w:color="CBD5E0"/>
              <w:bottom w:val="single" w:sz="1" w:space="0" w:color="CBD5E0"/>
              <w:right w:val="single" w:sz="1" w:space="0" w:color="CBD5E0"/>
            </w:tcBorders>
            <w:tcMar>
              <w:top w:w="120" w:type="dxa"/>
              <w:left w:w="150" w:type="dxa"/>
              <w:bottom w:w="120" w:type="dxa"/>
              <w:right w:w="150" w:type="dxa"/>
            </w:tcMar>
          </w:tcPr>
          <w:p w14:paraId="30D265C0"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rPr>
              <w:t xml:space="preserve">Finding: </w:t>
            </w:r>
            <w:r w:rsidRPr="00305161">
              <w:rPr>
                <w:rFonts w:asciiTheme="minorHAnsi" w:hAnsiTheme="minorHAnsi"/>
              </w:rPr>
              <w:t xml:space="preserve">Organization lacks sophisticated forecasting and optimization capabilities needed for portfolio maturity - economic residual forecasting requires PhD-level manual work, termination predictions need accuracy improvement for 20x volume planning, customer lifecycle analytics </w:t>
            </w:r>
            <w:r w:rsidRPr="00305161">
              <w:rPr>
                <w:rFonts w:asciiTheme="minorHAnsi" w:hAnsiTheme="minorHAnsi"/>
              </w:rPr>
              <w:lastRenderedPageBreak/>
              <w:t>don't leverage 2B+ account value records, pricing models are reactive rather than predictive, and delinquency interventions are reactive rather than proactive with 2,500+ credit attributes underutilized.</w:t>
            </w:r>
          </w:p>
          <w:p w14:paraId="12964BDF"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b/>
                <w:bCs/>
              </w:rPr>
              <w:t xml:space="preserve">Recommendation: </w:t>
            </w:r>
            <w:r w:rsidRPr="00305161">
              <w:rPr>
                <w:rFonts w:asciiTheme="minorHAnsi" w:hAnsiTheme="minorHAnsi"/>
              </w:rPr>
              <w:t>Build advanced analytics infrastructure: deploy ML Ops platform with model governance for banking compliance, implement predictive models for customer lifecycle (termination, upsell, satisfaction indicators), develop automated market intelligence platform monitoring automotive developments, create portfolio scenario analysis for risk management, establish real-time intelligence capabilities for fraud detection and operational monitoring, and optimize collections contact strategies using advanced credit attribute analysis. Ensure continuous learning systems incorporate outcomes into model refinement.</w:t>
            </w:r>
          </w:p>
          <w:p w14:paraId="2AE96AAD"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b/>
                <w:bCs/>
                <w:i/>
                <w:iCs/>
                <w:sz w:val="20"/>
                <w:szCs w:val="20"/>
              </w:rPr>
              <w:t xml:space="preserve">Sources: </w:t>
            </w:r>
            <w:r w:rsidRPr="00305161">
              <w:rPr>
                <w:rFonts w:asciiTheme="minorHAnsi" w:hAnsiTheme="minorHAnsi"/>
                <w:i/>
                <w:iCs/>
                <w:sz w:val="20"/>
                <w:szCs w:val="20"/>
              </w:rPr>
              <w:t>Economics &amp; Residuals Rene, BI TJ, Data Science &amp; Fabric - Adam, Collections with Greg, Risk &amp; BI Chuck, Risk Mgt &amp; AI Eric, AI Nader</w:t>
            </w:r>
          </w:p>
        </w:tc>
      </w:tr>
    </w:tbl>
    <w:p w14:paraId="52C009C6" w14:textId="77777777" w:rsidR="00AC5962" w:rsidRPr="00305161" w:rsidRDefault="00AC5962" w:rsidP="00656D80">
      <w:pPr>
        <w:spacing w:before="300" w:afterLines="60" w:after="144"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5962" w:rsidRPr="00305161" w14:paraId="422AFDB1" w14:textId="77777777" w:rsidTr="0F5D9B39">
        <w:tc>
          <w:tcPr>
            <w:tcW w:w="936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1E4D8C"/>
            <w:tcMar>
              <w:top w:w="100" w:type="dxa"/>
              <w:left w:w="150" w:type="dxa"/>
              <w:bottom w:w="100" w:type="dxa"/>
              <w:right w:w="150" w:type="dxa"/>
            </w:tcMar>
          </w:tcPr>
          <w:p w14:paraId="2C43DABB"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color w:val="FFFFFF" w:themeColor="background1"/>
                <w:sz w:val="24"/>
                <w:szCs w:val="24"/>
              </w:rPr>
              <w:t>11. Knowledge Management and Training Systems Are Inadequate for Scale</w:t>
            </w:r>
          </w:p>
        </w:tc>
      </w:tr>
      <w:tr w:rsidR="00AC5962" w:rsidRPr="00305161" w14:paraId="35030475" w14:textId="77777777" w:rsidTr="0F5D9B39">
        <w:tc>
          <w:tcPr>
            <w:tcW w:w="9360" w:type="dxa"/>
            <w:tcBorders>
              <w:top w:val="single" w:sz="1" w:space="0" w:color="CBD5E0"/>
              <w:left w:val="single" w:sz="1" w:space="0" w:color="CBD5E0"/>
              <w:bottom w:val="single" w:sz="1" w:space="0" w:color="CBD5E0"/>
              <w:right w:val="single" w:sz="1" w:space="0" w:color="CBD5E0"/>
            </w:tcBorders>
            <w:tcMar>
              <w:top w:w="120" w:type="dxa"/>
              <w:left w:w="150" w:type="dxa"/>
              <w:bottom w:w="120" w:type="dxa"/>
              <w:right w:w="150" w:type="dxa"/>
            </w:tcMar>
          </w:tcPr>
          <w:p w14:paraId="06534D44"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rPr>
              <w:t xml:space="preserve">Finding: </w:t>
            </w:r>
            <w:r w:rsidRPr="00305161">
              <w:rPr>
                <w:rFonts w:asciiTheme="minorHAnsi" w:hAnsiTheme="minorHAnsi"/>
              </w:rPr>
              <w:t>Tribal knowledge not captured systematically, new employee onboarding is lengthy (analyst onboarding highlighted as pain point), process documentation is incomplete (blocker for project starts per EPMO), dealer education on new systems is minimal, and organizational learning from AI experiments isn't shared. As operations scale (end-of-lease 14 to 100 agents, collections 400 FTEs, testing team expansion), knowledge gaps will multiply.</w:t>
            </w:r>
          </w:p>
          <w:p w14:paraId="44C7D4A3" w14:textId="47D5628D" w:rsidR="00AC5962" w:rsidRPr="00305161" w:rsidRDefault="0068767E" w:rsidP="0F5D9B39">
            <w:pPr>
              <w:spacing w:before="100" w:afterLines="60" w:after="144" w:line="288" w:lineRule="auto"/>
              <w:rPr>
                <w:rFonts w:asciiTheme="minorHAnsi" w:hAnsiTheme="minorHAnsi"/>
              </w:rPr>
            </w:pPr>
            <w:r w:rsidRPr="0F5D9B39">
              <w:rPr>
                <w:rFonts w:asciiTheme="minorHAnsi" w:hAnsiTheme="minorHAnsi"/>
                <w:b/>
                <w:bCs/>
              </w:rPr>
              <w:t xml:space="preserve">Recommendation: </w:t>
            </w:r>
            <w:r w:rsidR="39DB9022" w:rsidRPr="0F5D9B39">
              <w:rPr>
                <w:rFonts w:asciiTheme="minorHAnsi" w:hAnsiTheme="minorHAnsi"/>
              </w:rPr>
              <w:t>Le</w:t>
            </w:r>
            <w:r w:rsidR="02174C45" w:rsidRPr="0F5D9B39">
              <w:rPr>
                <w:rFonts w:asciiTheme="minorHAnsi" w:hAnsiTheme="minorHAnsi"/>
              </w:rPr>
              <w:t>verage the KM</w:t>
            </w:r>
            <w:r w:rsidR="029020AC" w:rsidRPr="0F5D9B39">
              <w:rPr>
                <w:rFonts w:asciiTheme="minorHAnsi" w:hAnsiTheme="minorHAnsi"/>
              </w:rPr>
              <w:t xml:space="preserve"> Framework</w:t>
            </w:r>
            <w:r w:rsidR="7C3F4BA5" w:rsidRPr="0F5D9B39">
              <w:rPr>
                <w:rFonts w:asciiTheme="minorHAnsi" w:hAnsiTheme="minorHAnsi"/>
              </w:rPr>
              <w:t>, especially the KM</w:t>
            </w:r>
            <w:r w:rsidR="02174C45" w:rsidRPr="0F5D9B39">
              <w:rPr>
                <w:rFonts w:asciiTheme="minorHAnsi" w:hAnsiTheme="minorHAnsi"/>
              </w:rPr>
              <w:t xml:space="preserve"> Maturity framework</w:t>
            </w:r>
            <w:r w:rsidR="71810CE8" w:rsidRPr="0F5D9B39">
              <w:rPr>
                <w:rFonts w:asciiTheme="minorHAnsi" w:hAnsiTheme="minorHAnsi"/>
              </w:rPr>
              <w:t xml:space="preserve">, the </w:t>
            </w:r>
            <w:r w:rsidR="1B398137" w:rsidRPr="0F5D9B39">
              <w:rPr>
                <w:rFonts w:asciiTheme="minorHAnsi" w:hAnsiTheme="minorHAnsi"/>
              </w:rPr>
              <w:t>expertise location</w:t>
            </w:r>
            <w:r w:rsidR="0D95969B" w:rsidRPr="0F5D9B39">
              <w:rPr>
                <w:rFonts w:asciiTheme="minorHAnsi" w:hAnsiTheme="minorHAnsi"/>
              </w:rPr>
              <w:t>,</w:t>
            </w:r>
            <w:r w:rsidR="01E39B1D" w:rsidRPr="0F5D9B39">
              <w:rPr>
                <w:rFonts w:asciiTheme="minorHAnsi" w:hAnsiTheme="minorHAnsi"/>
              </w:rPr>
              <w:t xml:space="preserve"> </w:t>
            </w:r>
            <w:r w:rsidR="5EDF54DE" w:rsidRPr="0F5D9B39">
              <w:rPr>
                <w:rFonts w:asciiTheme="minorHAnsi" w:hAnsiTheme="minorHAnsi"/>
              </w:rPr>
              <w:t xml:space="preserve">the </w:t>
            </w:r>
            <w:r w:rsidR="0AE99460" w:rsidRPr="0F5D9B39">
              <w:rPr>
                <w:rFonts w:asciiTheme="minorHAnsi" w:hAnsiTheme="minorHAnsi"/>
              </w:rPr>
              <w:t>KM</w:t>
            </w:r>
            <w:r w:rsidR="1B2194A9" w:rsidRPr="0F5D9B39">
              <w:rPr>
                <w:rFonts w:asciiTheme="minorHAnsi" w:hAnsiTheme="minorHAnsi"/>
              </w:rPr>
              <w:t xml:space="preserve"> expertise</w:t>
            </w:r>
            <w:r w:rsidR="04A1D7D2" w:rsidRPr="0F5D9B39">
              <w:rPr>
                <w:rFonts w:asciiTheme="minorHAnsi" w:hAnsiTheme="minorHAnsi"/>
              </w:rPr>
              <w:t xml:space="preserve"> </w:t>
            </w:r>
            <w:r w:rsidR="3B74D032" w:rsidRPr="0F5D9B39">
              <w:rPr>
                <w:rFonts w:asciiTheme="minorHAnsi" w:hAnsiTheme="minorHAnsi"/>
              </w:rPr>
              <w:t>succession planning</w:t>
            </w:r>
            <w:r w:rsidR="52A1AA79" w:rsidRPr="0F5D9B39">
              <w:rPr>
                <w:rFonts w:asciiTheme="minorHAnsi" w:hAnsiTheme="minorHAnsi"/>
              </w:rPr>
              <w:t xml:space="preserve"> (ensuring no</w:t>
            </w:r>
            <w:r w:rsidR="0D843250" w:rsidRPr="0F5D9B39">
              <w:rPr>
                <w:rFonts w:asciiTheme="minorHAnsi" w:hAnsiTheme="minorHAnsi"/>
              </w:rPr>
              <w:t>-</w:t>
            </w:r>
            <w:r w:rsidR="52A1AA79" w:rsidRPr="0F5D9B39">
              <w:rPr>
                <w:rFonts w:asciiTheme="minorHAnsi" w:hAnsiTheme="minorHAnsi"/>
              </w:rPr>
              <w:t>single</w:t>
            </w:r>
            <w:r w:rsidR="0BEC7880" w:rsidRPr="0F5D9B39">
              <w:rPr>
                <w:rFonts w:asciiTheme="minorHAnsi" w:hAnsiTheme="minorHAnsi"/>
              </w:rPr>
              <w:t>-</w:t>
            </w:r>
            <w:r w:rsidR="52A1AA79" w:rsidRPr="0F5D9B39">
              <w:rPr>
                <w:rFonts w:asciiTheme="minorHAnsi" w:hAnsiTheme="minorHAnsi"/>
              </w:rPr>
              <w:t>point</w:t>
            </w:r>
            <w:r w:rsidR="0BEC7880" w:rsidRPr="0F5D9B39">
              <w:rPr>
                <w:rFonts w:asciiTheme="minorHAnsi" w:hAnsiTheme="minorHAnsi"/>
              </w:rPr>
              <w:t>-</w:t>
            </w:r>
            <w:r w:rsidR="52A1AA79" w:rsidRPr="0F5D9B39">
              <w:rPr>
                <w:rFonts w:asciiTheme="minorHAnsi" w:hAnsiTheme="minorHAnsi"/>
              </w:rPr>
              <w:t>of</w:t>
            </w:r>
            <w:r w:rsidR="0BEC7880" w:rsidRPr="0F5D9B39">
              <w:rPr>
                <w:rFonts w:asciiTheme="minorHAnsi" w:hAnsiTheme="minorHAnsi"/>
              </w:rPr>
              <w:t>-</w:t>
            </w:r>
            <w:r w:rsidR="52A1AA79" w:rsidRPr="0F5D9B39">
              <w:rPr>
                <w:rFonts w:asciiTheme="minorHAnsi" w:hAnsiTheme="minorHAnsi"/>
              </w:rPr>
              <w:t>failures)</w:t>
            </w:r>
            <w:r w:rsidR="01E39B1D" w:rsidRPr="0F5D9B39">
              <w:rPr>
                <w:rFonts w:asciiTheme="minorHAnsi" w:hAnsiTheme="minorHAnsi"/>
              </w:rPr>
              <w:t xml:space="preserve">, the </w:t>
            </w:r>
            <w:r w:rsidR="7AE4003F" w:rsidRPr="0F5D9B39">
              <w:rPr>
                <w:rFonts w:asciiTheme="minorHAnsi" w:hAnsiTheme="minorHAnsi"/>
              </w:rPr>
              <w:t>Content Lifecycle Management process</w:t>
            </w:r>
            <w:r w:rsidR="68D48440" w:rsidRPr="0F5D9B39">
              <w:rPr>
                <w:rFonts w:asciiTheme="minorHAnsi" w:hAnsiTheme="minorHAnsi"/>
              </w:rPr>
              <w:t xml:space="preserve">, and </w:t>
            </w:r>
            <w:r w:rsidR="2F289BA1" w:rsidRPr="0F5D9B39">
              <w:rPr>
                <w:rFonts w:asciiTheme="minorHAnsi" w:hAnsiTheme="minorHAnsi"/>
              </w:rPr>
              <w:t>adding</w:t>
            </w:r>
            <w:r w:rsidR="2E46948A" w:rsidRPr="0F5D9B39">
              <w:rPr>
                <w:rFonts w:asciiTheme="minorHAnsi" w:hAnsiTheme="minorHAnsi"/>
              </w:rPr>
              <w:t xml:space="preserve"> an enterprise-wide search feature</w:t>
            </w:r>
            <w:r w:rsidR="3F631A52" w:rsidRPr="0F5D9B39">
              <w:rPr>
                <w:rFonts w:asciiTheme="minorHAnsi" w:hAnsiTheme="minorHAnsi"/>
              </w:rPr>
              <w:t>. I</w:t>
            </w:r>
            <w:r w:rsidRPr="0F5D9B39">
              <w:rPr>
                <w:rFonts w:asciiTheme="minorHAnsi" w:hAnsiTheme="minorHAnsi"/>
              </w:rPr>
              <w:t xml:space="preserve">mplement </w:t>
            </w:r>
            <w:r w:rsidR="3100D6F6" w:rsidRPr="0F5D9B39">
              <w:rPr>
                <w:rFonts w:asciiTheme="minorHAnsi" w:hAnsiTheme="minorHAnsi"/>
              </w:rPr>
              <w:t xml:space="preserve">an </w:t>
            </w:r>
            <w:r w:rsidRPr="0F5D9B39">
              <w:rPr>
                <w:rFonts w:asciiTheme="minorHAnsi" w:hAnsiTheme="minorHAnsi"/>
              </w:rPr>
              <w:t>AI-powered knowledge management ecosystem: create intelligent onboarding assistants for analysts/testers/agents with context-aware help, capture tribal knowledge from experienced team members into AI-accessible formats, develop training programs for AI-augmented workflows, establish cross-functional Center of Excellence sharing learnings and standardizing approaches, accelerate process documentation through interview analysis and automated workflow observation, and build dealer education portal with AI-powered guidance. Design systems that learn from usage patterns and continuously improve.</w:t>
            </w:r>
          </w:p>
          <w:p w14:paraId="41354E20" w14:textId="2650922F"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b/>
                <w:bCs/>
                <w:i/>
                <w:iCs/>
                <w:sz w:val="20"/>
                <w:szCs w:val="20"/>
              </w:rPr>
              <w:t xml:space="preserve">Sources: </w:t>
            </w:r>
            <w:r w:rsidRPr="00305161">
              <w:rPr>
                <w:rFonts w:asciiTheme="minorHAnsi" w:hAnsiTheme="minorHAnsi"/>
                <w:i/>
                <w:iCs/>
                <w:sz w:val="20"/>
                <w:szCs w:val="20"/>
              </w:rPr>
              <w:t xml:space="preserve">Data, BI Shandria, Testing Deep Dive, Manual Testing - Corinne, Economics &amp; Residuals Rene, EPMO - Mike, Remarketing - Dan, Data Science &amp; Fabric </w:t>
            </w:r>
            <w:r w:rsidR="00A64C18">
              <w:rPr>
                <w:rFonts w:asciiTheme="minorHAnsi" w:hAnsiTheme="minorHAnsi"/>
                <w:i/>
                <w:iCs/>
                <w:sz w:val="20"/>
                <w:szCs w:val="20"/>
              </w:rPr>
              <w:t>–</w:t>
            </w:r>
            <w:r w:rsidRPr="00305161">
              <w:rPr>
                <w:rFonts w:asciiTheme="minorHAnsi" w:hAnsiTheme="minorHAnsi"/>
                <w:i/>
                <w:iCs/>
                <w:sz w:val="20"/>
                <w:szCs w:val="20"/>
              </w:rPr>
              <w:t xml:space="preserve"> Adam</w:t>
            </w:r>
            <w:r w:rsidR="00A64C18">
              <w:rPr>
                <w:rFonts w:asciiTheme="minorHAnsi" w:hAnsiTheme="minorHAnsi"/>
                <w:i/>
                <w:iCs/>
                <w:sz w:val="20"/>
                <w:szCs w:val="20"/>
              </w:rPr>
              <w:t>, KM Framework</w:t>
            </w:r>
          </w:p>
        </w:tc>
      </w:tr>
    </w:tbl>
    <w:p w14:paraId="4FCEC662" w14:textId="0FBC8285" w:rsidR="00AC5962" w:rsidRPr="00305161" w:rsidRDefault="00AC5962" w:rsidP="00656D80">
      <w:pPr>
        <w:spacing w:afterLines="60" w:after="144" w:line="288" w:lineRule="auto"/>
        <w:rPr>
          <w:rFonts w:asciiTheme="minorHAnsi" w:hAnsiTheme="minorHAnsi"/>
        </w:rPr>
      </w:pPr>
    </w:p>
    <w:p w14:paraId="4A9D7B30" w14:textId="77777777" w:rsidR="00AC5962" w:rsidRPr="00305161" w:rsidRDefault="00AC5962" w:rsidP="00656D80">
      <w:pPr>
        <w:spacing w:before="300" w:afterLines="60" w:after="144"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5962" w:rsidRPr="00305161" w14:paraId="08B57022" w14:textId="77777777">
        <w:tc>
          <w:tcPr>
            <w:tcW w:w="9360" w:type="dxa"/>
            <w:tcBorders>
              <w:top w:val="none" w:sz="0" w:space="0" w:color="FFFFFF"/>
              <w:left w:val="none" w:sz="0" w:space="0" w:color="FFFFFF"/>
              <w:bottom w:val="none" w:sz="0" w:space="0" w:color="FFFFFF"/>
              <w:right w:val="none" w:sz="0" w:space="0" w:color="FFFFFF"/>
            </w:tcBorders>
            <w:shd w:val="clear" w:color="auto" w:fill="1E4D8C"/>
            <w:tcMar>
              <w:top w:w="100" w:type="dxa"/>
              <w:left w:w="150" w:type="dxa"/>
              <w:bottom w:w="100" w:type="dxa"/>
              <w:right w:w="150" w:type="dxa"/>
            </w:tcMar>
          </w:tcPr>
          <w:p w14:paraId="168BB542" w14:textId="77777777" w:rsidR="00AC5962" w:rsidRPr="00305161" w:rsidRDefault="0068767E" w:rsidP="00656D80">
            <w:pPr>
              <w:spacing w:afterLines="60" w:after="144" w:line="288" w:lineRule="auto"/>
              <w:rPr>
                <w:rFonts w:asciiTheme="minorHAnsi" w:hAnsiTheme="minorHAnsi"/>
                <w:color w:val="FFFFFF" w:themeColor="background1"/>
              </w:rPr>
            </w:pPr>
            <w:r w:rsidRPr="00305161">
              <w:rPr>
                <w:rFonts w:asciiTheme="minorHAnsi" w:hAnsiTheme="minorHAnsi"/>
                <w:b/>
                <w:bCs/>
                <w:color w:val="FFFFFF" w:themeColor="background1"/>
                <w:sz w:val="24"/>
                <w:szCs w:val="24"/>
              </w:rPr>
              <w:t>12. Website and Digital Properties Underperform Customer Expectations</w:t>
            </w:r>
          </w:p>
        </w:tc>
      </w:tr>
      <w:tr w:rsidR="00AC5962" w:rsidRPr="00305161" w14:paraId="0A020A02" w14:textId="77777777">
        <w:tc>
          <w:tcPr>
            <w:tcW w:w="9360" w:type="dxa"/>
            <w:tcBorders>
              <w:top w:val="single" w:sz="1" w:space="0" w:color="CBD5E0"/>
              <w:left w:val="single" w:sz="1" w:space="0" w:color="CBD5E0"/>
              <w:bottom w:val="single" w:sz="1" w:space="0" w:color="CBD5E0"/>
              <w:right w:val="single" w:sz="1" w:space="0" w:color="CBD5E0"/>
            </w:tcBorders>
            <w:tcMar>
              <w:top w:w="120" w:type="dxa"/>
              <w:left w:w="150" w:type="dxa"/>
              <w:bottom w:w="120" w:type="dxa"/>
              <w:right w:w="150" w:type="dxa"/>
            </w:tcMar>
          </w:tcPr>
          <w:p w14:paraId="339B82F2"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rPr>
              <w:t xml:space="preserve">Finding: </w:t>
            </w:r>
            <w:r w:rsidRPr="00305161">
              <w:rPr>
                <w:rFonts w:asciiTheme="minorHAnsi" w:hAnsiTheme="minorHAnsi"/>
              </w:rPr>
              <w:t>Public website lacks basic search functionality, customer experience for non-registered users is suboptimal, A/B testing capabilities are absent, below-the-fold content goes unexplored, SFS-to-OEM site integration is fragmented, MySFS portal integration incomplete, and positioning remains service-focused rather than acquisition-focused despite potential for lease-end conversion, refinancing campaigns, and commercial lending growth.</w:t>
            </w:r>
          </w:p>
          <w:p w14:paraId="6FFB5966"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b/>
                <w:bCs/>
              </w:rPr>
              <w:t xml:space="preserve">Recommendation: </w:t>
            </w:r>
            <w:r w:rsidRPr="00305161">
              <w:rPr>
                <w:rFonts w:asciiTheme="minorHAnsi" w:hAnsiTheme="minorHAnsi"/>
              </w:rPr>
              <w:t>Transform digital properties into intelligent acquisition and retention channel: implement search functionality immediately, deploy customer-facing chatbot leveraging FAQ foundation, establish A/B testing framework for continuous optimization, integrate seamlessly with OEM sites and complete MySFS portal consolidation, develop offer/incentive engine showcasing promotions, implement CEO (Chat Engine Optimization) for AI assistant discoverability, create personalized content recommendations using Clarity analytics, and position site for lease-end-to-new-lease conversion and refinancing capture. Build comprehensive analytics to measure digital channel contribution to business outcomes.</w:t>
            </w:r>
          </w:p>
          <w:p w14:paraId="18A195F1"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b/>
                <w:bCs/>
                <w:i/>
                <w:iCs/>
                <w:sz w:val="20"/>
                <w:szCs w:val="20"/>
              </w:rPr>
              <w:t xml:space="preserve">Sources: </w:t>
            </w:r>
            <w:r w:rsidRPr="00305161">
              <w:rPr>
                <w:rFonts w:asciiTheme="minorHAnsi" w:hAnsiTheme="minorHAnsi"/>
                <w:i/>
                <w:iCs/>
                <w:sz w:val="20"/>
                <w:szCs w:val="20"/>
              </w:rPr>
              <w:t>Web Site - Sana, Matt and UX team, Product Consideration Meeting</w:t>
            </w:r>
          </w:p>
        </w:tc>
      </w:tr>
    </w:tbl>
    <w:p w14:paraId="0B469ED6" w14:textId="77777777" w:rsidR="00AC5962" w:rsidRPr="00305161" w:rsidRDefault="00AC5962" w:rsidP="00656D80">
      <w:pPr>
        <w:spacing w:before="300" w:afterLines="60" w:after="144"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5962" w:rsidRPr="00305161" w14:paraId="7C75AE9E" w14:textId="77777777">
        <w:tc>
          <w:tcPr>
            <w:tcW w:w="9360" w:type="dxa"/>
            <w:tcBorders>
              <w:top w:val="none" w:sz="0" w:space="0" w:color="FFFFFF"/>
              <w:left w:val="none" w:sz="0" w:space="0" w:color="FFFFFF"/>
              <w:bottom w:val="none" w:sz="0" w:space="0" w:color="FFFFFF"/>
              <w:right w:val="none" w:sz="0" w:space="0" w:color="FFFFFF"/>
            </w:tcBorders>
            <w:shd w:val="clear" w:color="auto" w:fill="1E4D8C"/>
            <w:tcMar>
              <w:top w:w="100" w:type="dxa"/>
              <w:left w:w="150" w:type="dxa"/>
              <w:bottom w:w="100" w:type="dxa"/>
              <w:right w:w="150" w:type="dxa"/>
            </w:tcMar>
          </w:tcPr>
          <w:p w14:paraId="2F481C62" w14:textId="77777777" w:rsidR="00AC5962" w:rsidRPr="00305161" w:rsidRDefault="0068767E" w:rsidP="00656D80">
            <w:pPr>
              <w:spacing w:afterLines="60" w:after="144" w:line="288" w:lineRule="auto"/>
              <w:rPr>
                <w:rFonts w:asciiTheme="minorHAnsi" w:hAnsiTheme="minorHAnsi"/>
                <w:color w:val="FFFFFF" w:themeColor="background1"/>
              </w:rPr>
            </w:pPr>
            <w:r w:rsidRPr="00305161">
              <w:rPr>
                <w:rFonts w:asciiTheme="minorHAnsi" w:hAnsiTheme="minorHAnsi"/>
                <w:b/>
                <w:bCs/>
                <w:color w:val="FFFFFF" w:themeColor="background1"/>
                <w:sz w:val="24"/>
                <w:szCs w:val="24"/>
              </w:rPr>
              <w:t>13. Strategic Resource Allocation Lacks Data-Driven Prioritization</w:t>
            </w:r>
          </w:p>
        </w:tc>
      </w:tr>
      <w:tr w:rsidR="00AC5962" w:rsidRPr="00305161" w14:paraId="2A27C244" w14:textId="77777777">
        <w:tc>
          <w:tcPr>
            <w:tcW w:w="9360" w:type="dxa"/>
            <w:tcBorders>
              <w:top w:val="single" w:sz="1" w:space="0" w:color="CBD5E0"/>
              <w:left w:val="single" w:sz="1" w:space="0" w:color="CBD5E0"/>
              <w:bottom w:val="single" w:sz="1" w:space="0" w:color="CBD5E0"/>
              <w:right w:val="single" w:sz="1" w:space="0" w:color="CBD5E0"/>
            </w:tcBorders>
            <w:tcMar>
              <w:top w:w="120" w:type="dxa"/>
              <w:left w:w="150" w:type="dxa"/>
              <w:bottom w:w="120" w:type="dxa"/>
              <w:right w:w="150" w:type="dxa"/>
            </w:tcMar>
          </w:tcPr>
          <w:p w14:paraId="49B8ED7E"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rPr>
              <w:t xml:space="preserve">Finding: </w:t>
            </w:r>
            <w:r w:rsidRPr="00305161">
              <w:rPr>
                <w:rFonts w:asciiTheme="minorHAnsi" w:hAnsiTheme="minorHAnsi"/>
              </w:rPr>
              <w:t>40-50 projects in pipeline with only 20% capacity, meaningful prioritization difficult due to political dynamics, discovery phase becoming backlogged, business case development inconsistent, benefits realization tracking incomplete, and resource allocation based on static monthly heat maps rather than dynamic optimization. AI governance committee evaluates vendor solutions without systematic framework. Project delays common due to undocumented business processes.</w:t>
            </w:r>
          </w:p>
          <w:p w14:paraId="567BCB9F"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b/>
                <w:bCs/>
              </w:rPr>
              <w:t xml:space="preserve">Recommendation: </w:t>
            </w:r>
            <w:r w:rsidRPr="00305161">
              <w:rPr>
                <w:rFonts w:asciiTheme="minorHAnsi" w:hAnsiTheme="minorHAnsi"/>
              </w:rPr>
              <w:t xml:space="preserve">Deploy AI-enhanced portfolio and resource management: implement objective project scoring against strategic criteria with AI-powered business case analysis, create resource optimization models incorporating dependencies/skills/velocity, automate discovery phase artifacts (requirements gathering, technical specifications, ARB documentation), establish standardized business case framework with comparative analysis from past projects, develop predictive capacity forecasting identifying constraint risks early, and create vendor AI solution evaluation framework assessing capabilities/integration/TCO. </w:t>
            </w:r>
            <w:r w:rsidRPr="00305161">
              <w:rPr>
                <w:rFonts w:asciiTheme="minorHAnsi" w:hAnsiTheme="minorHAnsi"/>
              </w:rPr>
              <w:lastRenderedPageBreak/>
              <w:t>Enable executives with decision-support visualizations overcoming political prioritization reluctance.</w:t>
            </w:r>
          </w:p>
          <w:p w14:paraId="663F6C39"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b/>
                <w:bCs/>
                <w:i/>
                <w:iCs/>
                <w:sz w:val="20"/>
                <w:szCs w:val="20"/>
              </w:rPr>
              <w:t xml:space="preserve">Sources: </w:t>
            </w:r>
            <w:r w:rsidRPr="00305161">
              <w:rPr>
                <w:rFonts w:asciiTheme="minorHAnsi" w:hAnsiTheme="minorHAnsi"/>
                <w:i/>
                <w:iCs/>
                <w:sz w:val="20"/>
                <w:szCs w:val="20"/>
              </w:rPr>
              <w:t>Product Consideration Meeting, EPMO - Mike, Internal Meeting, Risk &amp; BI Chuck</w:t>
            </w:r>
          </w:p>
        </w:tc>
      </w:tr>
    </w:tbl>
    <w:p w14:paraId="52547255" w14:textId="77777777" w:rsidR="00AC5962" w:rsidRPr="00305161" w:rsidRDefault="00AC5962" w:rsidP="00656D80">
      <w:pPr>
        <w:spacing w:before="300" w:afterLines="60" w:after="144"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5962" w:rsidRPr="00305161" w14:paraId="4DE9B994" w14:textId="77777777">
        <w:tc>
          <w:tcPr>
            <w:tcW w:w="9360" w:type="dxa"/>
            <w:tcBorders>
              <w:top w:val="none" w:sz="0" w:space="0" w:color="FFFFFF"/>
              <w:left w:val="none" w:sz="0" w:space="0" w:color="FFFFFF"/>
              <w:bottom w:val="none" w:sz="0" w:space="0" w:color="FFFFFF"/>
              <w:right w:val="none" w:sz="0" w:space="0" w:color="FFFFFF"/>
            </w:tcBorders>
            <w:shd w:val="clear" w:color="auto" w:fill="1E4D8C"/>
            <w:tcMar>
              <w:top w:w="100" w:type="dxa"/>
              <w:left w:w="150" w:type="dxa"/>
              <w:bottom w:w="100" w:type="dxa"/>
              <w:right w:w="150" w:type="dxa"/>
            </w:tcMar>
          </w:tcPr>
          <w:p w14:paraId="0CB31999"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color w:val="FFFFFF" w:themeColor="background1"/>
                <w:sz w:val="24"/>
                <w:szCs w:val="24"/>
              </w:rPr>
              <w:t>14. Process Maturity Gap Slows Innovation Velocity</w:t>
            </w:r>
          </w:p>
        </w:tc>
      </w:tr>
      <w:tr w:rsidR="00AC5962" w:rsidRPr="00305161" w14:paraId="2D49845D" w14:textId="77777777">
        <w:tc>
          <w:tcPr>
            <w:tcW w:w="9360" w:type="dxa"/>
            <w:tcBorders>
              <w:top w:val="single" w:sz="1" w:space="0" w:color="CBD5E0"/>
              <w:left w:val="single" w:sz="1" w:space="0" w:color="CBD5E0"/>
              <w:bottom w:val="single" w:sz="1" w:space="0" w:color="CBD5E0"/>
              <w:right w:val="single" w:sz="1" w:space="0" w:color="CBD5E0"/>
            </w:tcBorders>
            <w:tcMar>
              <w:top w:w="120" w:type="dxa"/>
              <w:left w:w="150" w:type="dxa"/>
              <w:bottom w:w="120" w:type="dxa"/>
              <w:right w:w="150" w:type="dxa"/>
            </w:tcMar>
          </w:tcPr>
          <w:p w14:paraId="1A81490C"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rPr>
              <w:t xml:space="preserve">Finding: </w:t>
            </w:r>
            <w:r w:rsidRPr="00305161">
              <w:rPr>
                <w:rFonts w:asciiTheme="minorHAnsi" w:hAnsiTheme="minorHAnsi"/>
              </w:rPr>
              <w:t>SFS implementing processes that took GMF 12+ years to develop, creating maturity curve compression opportunity. However, manual process documentation, inconsistent change management approaches, limited observability into operational workflows, and inadequate measurement frameworks slow progress. End-of-lease scaling, payments enterprise program (100+ identified challenges), and insurance platform migration all require process excellence.</w:t>
            </w:r>
          </w:p>
          <w:p w14:paraId="6CDC0283"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b/>
                <w:bCs/>
              </w:rPr>
              <w:t xml:space="preserve">Recommendation: </w:t>
            </w:r>
            <w:r w:rsidRPr="00305161">
              <w:rPr>
                <w:rFonts w:asciiTheme="minorHAnsi" w:hAnsiTheme="minorHAnsi"/>
              </w:rPr>
              <w:t>Accelerate process maturity through AI assistance: automate process documentation via interview analysis and workflow observation, develop standardized templates and artifacts reducing reinvention, implement digital adoption platform (DAP) with real-time process monitoring and proactive issue detection, create comprehensive observability across technology stack identifying optimization opportunities, establish automated KPI monitoring with intelligent alerting, and design change management programs specifically for AI tool adoption across growing populations. Build feedback loops ensuring continuous improvement based on operational data.</w:t>
            </w:r>
          </w:p>
          <w:p w14:paraId="4F593B6C"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b/>
                <w:bCs/>
                <w:i/>
                <w:iCs/>
                <w:sz w:val="20"/>
                <w:szCs w:val="20"/>
              </w:rPr>
              <w:t xml:space="preserve">Sources: </w:t>
            </w:r>
            <w:r w:rsidRPr="00305161">
              <w:rPr>
                <w:rFonts w:asciiTheme="minorHAnsi" w:hAnsiTheme="minorHAnsi"/>
                <w:i/>
                <w:iCs/>
                <w:sz w:val="20"/>
                <w:szCs w:val="20"/>
              </w:rPr>
              <w:t>EPMO - Mike, Matt and UX team, BI-Tricia, Danny End-of-Lease, Product Consideration Meeting</w:t>
            </w:r>
          </w:p>
        </w:tc>
      </w:tr>
    </w:tbl>
    <w:p w14:paraId="7867AD5D" w14:textId="77777777" w:rsidR="00AC5962" w:rsidRPr="00305161" w:rsidRDefault="00AC5962" w:rsidP="00656D80">
      <w:pPr>
        <w:spacing w:before="300" w:afterLines="60" w:after="144"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5962" w:rsidRPr="00305161" w14:paraId="16F7CD4D" w14:textId="77777777">
        <w:tc>
          <w:tcPr>
            <w:tcW w:w="9360" w:type="dxa"/>
            <w:tcBorders>
              <w:top w:val="none" w:sz="0" w:space="0" w:color="FFFFFF"/>
              <w:left w:val="none" w:sz="0" w:space="0" w:color="FFFFFF"/>
              <w:bottom w:val="none" w:sz="0" w:space="0" w:color="FFFFFF"/>
              <w:right w:val="none" w:sz="0" w:space="0" w:color="FFFFFF"/>
            </w:tcBorders>
            <w:shd w:val="clear" w:color="auto" w:fill="1E4D8C"/>
            <w:tcMar>
              <w:top w:w="100" w:type="dxa"/>
              <w:left w:w="150" w:type="dxa"/>
              <w:bottom w:w="100" w:type="dxa"/>
              <w:right w:w="150" w:type="dxa"/>
            </w:tcMar>
          </w:tcPr>
          <w:p w14:paraId="3C72B0DC"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color w:val="FFFFFF" w:themeColor="background1"/>
                <w:sz w:val="24"/>
                <w:szCs w:val="24"/>
              </w:rPr>
              <w:t>15. Competitive Positioning Requires Coordinated AI Strategy</w:t>
            </w:r>
          </w:p>
        </w:tc>
      </w:tr>
      <w:tr w:rsidR="00AC5962" w:rsidRPr="00305161" w14:paraId="6E3082DF" w14:textId="77777777">
        <w:tc>
          <w:tcPr>
            <w:tcW w:w="9360" w:type="dxa"/>
            <w:tcBorders>
              <w:top w:val="single" w:sz="1" w:space="0" w:color="CBD5E0"/>
              <w:left w:val="single" w:sz="1" w:space="0" w:color="CBD5E0"/>
              <w:bottom w:val="single" w:sz="1" w:space="0" w:color="CBD5E0"/>
              <w:right w:val="single" w:sz="1" w:space="0" w:color="CBD5E0"/>
            </w:tcBorders>
            <w:tcMar>
              <w:top w:w="120" w:type="dxa"/>
              <w:left w:w="150" w:type="dxa"/>
              <w:bottom w:w="120" w:type="dxa"/>
              <w:right w:w="150" w:type="dxa"/>
            </w:tcMar>
          </w:tcPr>
          <w:p w14:paraId="3B8BD399"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rPr>
              <w:t xml:space="preserve">Finding: </w:t>
            </w:r>
            <w:r w:rsidRPr="00305161">
              <w:rPr>
                <w:rFonts w:asciiTheme="minorHAnsi" w:hAnsiTheme="minorHAnsi"/>
              </w:rPr>
              <w:t>Individual business units pursuing independent AI initiatives without coordination, expensive "pay by the drink" vendor models emerging, organization moving from cautionary to calculated innovation stance, but lack of unified strategy prevents systematic competitive advantage building. Current approach risks fragmented implementations, duplicated investments, and missed synergies while competitors potentially move faster with coordinated strategies.</w:t>
            </w:r>
          </w:p>
          <w:p w14:paraId="7E415923"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b/>
                <w:bCs/>
              </w:rPr>
              <w:lastRenderedPageBreak/>
              <w:t xml:space="preserve">Recommendation: </w:t>
            </w:r>
            <w:r w:rsidRPr="00305161">
              <w:rPr>
                <w:rFonts w:asciiTheme="minorHAnsi" w:hAnsiTheme="minorHAnsi"/>
              </w:rPr>
              <w:t>Establish enterprise AI strategy with coordinated execution: position SFS as automotive finance industry digital transformation leader through superior customer service automation and operational efficiency, build organizational muscle memory for AI adoption scaling across 2-4 year horizon, create reusable AI infrastructure and patterns preventing one-off solutions, develop vendor-ready posture enabling rapid best-of-breed adoption as market matures, establish measurement frameworks validating initiatives and revealing optimization opportunities, and calculate ROI demonstrating where AI investment offsets labor costs (end-of-lease scaling), reduces vendor dependencies (payment processing), and enables revenue growth (remarketing optimization, product expansion). Move from defensive AI exploration to offensive competitive differentiation.</w:t>
            </w:r>
          </w:p>
          <w:p w14:paraId="2C059BA3"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b/>
                <w:bCs/>
                <w:i/>
                <w:iCs/>
                <w:sz w:val="20"/>
                <w:szCs w:val="20"/>
              </w:rPr>
              <w:t xml:space="preserve">Sources: </w:t>
            </w:r>
            <w:r w:rsidRPr="00305161">
              <w:rPr>
                <w:rFonts w:asciiTheme="minorHAnsi" w:hAnsiTheme="minorHAnsi"/>
                <w:i/>
                <w:iCs/>
                <w:sz w:val="20"/>
                <w:szCs w:val="20"/>
              </w:rPr>
              <w:t>Internal Meeting, Project Update Week3, Stakeholder meeting, AI Nader, Risk &amp; BI Chuck, EPMO - Mike, Product Consideration Meeting</w:t>
            </w:r>
          </w:p>
        </w:tc>
      </w:tr>
    </w:tbl>
    <w:p w14:paraId="561989DD" w14:textId="4DE7D6EC" w:rsidR="00AC5962" w:rsidRPr="00305161" w:rsidRDefault="00AC5962" w:rsidP="00656D80">
      <w:pPr>
        <w:spacing w:afterLines="60" w:after="144" w:line="288" w:lineRule="auto"/>
        <w:rPr>
          <w:rFonts w:asciiTheme="minorHAnsi" w:hAnsiTheme="minorHAnsi"/>
        </w:rPr>
      </w:pPr>
    </w:p>
    <w:p w14:paraId="2CCAD002" w14:textId="1405E198" w:rsidR="00AC5962" w:rsidRPr="00271E9D" w:rsidRDefault="0068767E" w:rsidP="00271E9D">
      <w:pPr>
        <w:pStyle w:val="ListParagraph"/>
        <w:numPr>
          <w:ilvl w:val="0"/>
          <w:numId w:val="5"/>
        </w:numPr>
        <w:spacing w:before="400" w:afterLines="60" w:after="144" w:line="288" w:lineRule="auto"/>
        <w:rPr>
          <w:rFonts w:asciiTheme="minorHAnsi" w:hAnsiTheme="minorHAnsi"/>
          <w:b/>
          <w:bCs/>
          <w:sz w:val="32"/>
          <w:szCs w:val="32"/>
        </w:rPr>
      </w:pPr>
      <w:r w:rsidRPr="00271E9D">
        <w:rPr>
          <w:rFonts w:asciiTheme="minorHAnsi" w:hAnsiTheme="minorHAnsi"/>
          <w:b/>
          <w:bCs/>
          <w:sz w:val="32"/>
          <w:szCs w:val="32"/>
        </w:rPr>
        <w:t>Strategic Recommendations: What SFS Should Do</w:t>
      </w:r>
    </w:p>
    <w:p w14:paraId="7B9AA5B4"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rPr>
        <w:t>Based on the assessment findings, stakeholder interviews, and industry benchmarks, we recommend six strategic themes that address both foundational gaps and immediate opportunities:</w:t>
      </w:r>
    </w:p>
    <w:p w14:paraId="76D3E771" w14:textId="77777777" w:rsidR="00AC5962" w:rsidRPr="00305161" w:rsidRDefault="0068767E" w:rsidP="00656D80">
      <w:pPr>
        <w:pStyle w:val="Heading2"/>
        <w:spacing w:afterLines="60" w:after="144" w:line="288" w:lineRule="auto"/>
        <w:rPr>
          <w:rFonts w:asciiTheme="minorHAnsi" w:hAnsiTheme="minorHAnsi"/>
          <w:color w:val="auto"/>
        </w:rPr>
      </w:pPr>
      <w:bookmarkStart w:id="7" w:name="_Toc220068470"/>
      <w:r w:rsidRPr="00305161">
        <w:rPr>
          <w:rFonts w:asciiTheme="minorHAnsi" w:hAnsiTheme="minorHAnsi"/>
          <w:color w:val="auto"/>
        </w:rPr>
        <w:t>Theme 1: Knowledge Architecture Foundation</w:t>
      </w:r>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58"/>
      </w:tblGrid>
      <w:tr w:rsidR="00AC5962" w:rsidRPr="00305161" w14:paraId="16A3B1D1" w14:textId="77777777">
        <w:tc>
          <w:tcPr>
            <w:tcW w:w="2000" w:type="dxa"/>
            <w:tcBorders>
              <w:top w:val="single" w:sz="1" w:space="0" w:color="CBD5E0"/>
              <w:left w:val="single" w:sz="1" w:space="0" w:color="CBD5E0"/>
              <w:bottom w:val="single" w:sz="1" w:space="0" w:color="CBD5E0"/>
              <w:right w:val="single" w:sz="1" w:space="0" w:color="CBD5E0"/>
            </w:tcBorders>
            <w:shd w:val="clear" w:color="auto" w:fill="E8F4FC"/>
            <w:tcMar>
              <w:top w:w="80" w:type="dxa"/>
              <w:left w:w="120" w:type="dxa"/>
              <w:bottom w:w="80" w:type="dxa"/>
              <w:right w:w="120" w:type="dxa"/>
            </w:tcMar>
          </w:tcPr>
          <w:p w14:paraId="3A62E066"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sz w:val="20"/>
                <w:szCs w:val="20"/>
              </w:rPr>
              <w:t>Gap Addressed</w:t>
            </w:r>
          </w:p>
        </w:tc>
        <w:tc>
          <w:tcPr>
            <w:tcW w:w="73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7E4776C0"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sz w:val="20"/>
                <w:szCs w:val="20"/>
              </w:rPr>
              <w:t>Knowledge Accessibility (40%), Knowledge Organization (40%), Applicability Mapping (35%)</w:t>
            </w:r>
          </w:p>
        </w:tc>
      </w:tr>
      <w:tr w:rsidR="00AC5962" w:rsidRPr="00305161" w14:paraId="13B804E1" w14:textId="77777777">
        <w:tc>
          <w:tcPr>
            <w:tcW w:w="2000" w:type="dxa"/>
            <w:tcBorders>
              <w:top w:val="single" w:sz="1" w:space="0" w:color="CBD5E0"/>
              <w:left w:val="single" w:sz="1" w:space="0" w:color="CBD5E0"/>
              <w:bottom w:val="single" w:sz="1" w:space="0" w:color="CBD5E0"/>
              <w:right w:val="single" w:sz="1" w:space="0" w:color="CBD5E0"/>
            </w:tcBorders>
            <w:shd w:val="clear" w:color="auto" w:fill="E8F4FC"/>
            <w:tcMar>
              <w:top w:w="80" w:type="dxa"/>
              <w:left w:w="120" w:type="dxa"/>
              <w:bottom w:w="80" w:type="dxa"/>
              <w:right w:w="120" w:type="dxa"/>
            </w:tcMar>
          </w:tcPr>
          <w:p w14:paraId="20E96164"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sz w:val="20"/>
                <w:szCs w:val="20"/>
              </w:rPr>
              <w:t>Rationale</w:t>
            </w:r>
          </w:p>
        </w:tc>
        <w:tc>
          <w:tcPr>
            <w:tcW w:w="73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3449F13A"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sz w:val="20"/>
                <w:szCs w:val="20"/>
              </w:rPr>
              <w:t>AI systems cannot effectively retrieve information that is unstructured, untagged, and scattered across silos. This is the foundational blocker that must be addressed for any AI initiative to succeed at scale.</w:t>
            </w:r>
          </w:p>
        </w:tc>
      </w:tr>
    </w:tbl>
    <w:p w14:paraId="159FF82B" w14:textId="77777777" w:rsidR="00AC5962" w:rsidRPr="00305161" w:rsidRDefault="00AC5962" w:rsidP="00656D80">
      <w:pPr>
        <w:spacing w:before="150" w:afterLines="60" w:after="144" w:line="288" w:lineRule="auto"/>
        <w:rPr>
          <w:rFonts w:asciiTheme="minorHAnsi" w:hAnsiTheme="minorHAnsi"/>
        </w:rPr>
      </w:pPr>
    </w:p>
    <w:p w14:paraId="35004796" w14:textId="77777777" w:rsidR="00AC5962" w:rsidRPr="00305161" w:rsidRDefault="0068767E" w:rsidP="00656D80">
      <w:pPr>
        <w:pStyle w:val="Heading3"/>
        <w:spacing w:afterLines="60" w:after="144" w:line="288" w:lineRule="auto"/>
        <w:rPr>
          <w:rFonts w:asciiTheme="minorHAnsi" w:hAnsiTheme="minorHAnsi"/>
          <w:color w:val="auto"/>
        </w:rPr>
      </w:pPr>
      <w:r w:rsidRPr="00305161">
        <w:rPr>
          <w:rFonts w:asciiTheme="minorHAnsi" w:hAnsiTheme="minorHAnsi"/>
          <w:color w:val="auto"/>
        </w:rPr>
        <w:t>Recommended Initiatives</w:t>
      </w:r>
    </w:p>
    <w:p w14:paraId="66C727A5"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Unified Metadata Schema: Develop enterprise-wide metadata standards across EDW, Salesforce, SharePoint, and other content repositories. Include applicability indicators for products, tasks, and user roles.</w:t>
      </w:r>
    </w:p>
    <w:p w14:paraId="0148E333" w14:textId="779A7852" w:rsidR="00AC5962" w:rsidRDefault="0068767E" w:rsidP="2CEDE9FD">
      <w:pPr>
        <w:pStyle w:val="ListParagraph"/>
        <w:numPr>
          <w:ilvl w:val="0"/>
          <w:numId w:val="2"/>
        </w:numPr>
        <w:spacing w:before="60" w:afterLines="60" w:after="144" w:line="288" w:lineRule="auto"/>
        <w:rPr>
          <w:rFonts w:asciiTheme="minorHAnsi" w:hAnsiTheme="minorHAnsi"/>
        </w:rPr>
      </w:pPr>
      <w:r w:rsidRPr="2CEDE9FD">
        <w:rPr>
          <w:rFonts w:asciiTheme="minorHAnsi" w:hAnsiTheme="minorHAnsi"/>
        </w:rPr>
        <w:t xml:space="preserve">Content Inventory &amp; Tagging: Systematic inventory of unstructured data assets with priority tagging for AI consumption. Target </w:t>
      </w:r>
      <w:r w:rsidR="00E33396" w:rsidRPr="2CEDE9FD">
        <w:rPr>
          <w:rFonts w:asciiTheme="minorHAnsi" w:hAnsiTheme="minorHAnsi"/>
        </w:rPr>
        <w:t>99</w:t>
      </w:r>
      <w:r w:rsidRPr="2CEDE9FD">
        <w:rPr>
          <w:rFonts w:asciiTheme="minorHAnsi" w:hAnsiTheme="minorHAnsi"/>
        </w:rPr>
        <w:t xml:space="preserve">% of </w:t>
      </w:r>
      <w:r w:rsidR="008F7CC1" w:rsidRPr="2CEDE9FD">
        <w:rPr>
          <w:rFonts w:asciiTheme="minorHAnsi" w:hAnsiTheme="minorHAnsi"/>
        </w:rPr>
        <w:t>frequently accessed</w:t>
      </w:r>
      <w:r w:rsidRPr="2CEDE9FD">
        <w:rPr>
          <w:rFonts w:asciiTheme="minorHAnsi" w:hAnsiTheme="minorHAnsi"/>
        </w:rPr>
        <w:t xml:space="preserve"> content tagged within </w:t>
      </w:r>
      <w:r w:rsidR="00A44AB6" w:rsidRPr="2CEDE9FD">
        <w:rPr>
          <w:rFonts w:asciiTheme="minorHAnsi" w:hAnsiTheme="minorHAnsi"/>
        </w:rPr>
        <w:t>18</w:t>
      </w:r>
      <w:r w:rsidRPr="2CEDE9FD">
        <w:rPr>
          <w:rFonts w:asciiTheme="minorHAnsi" w:hAnsiTheme="minorHAnsi"/>
        </w:rPr>
        <w:t xml:space="preserve"> months</w:t>
      </w:r>
      <w:r w:rsidR="000064CF" w:rsidRPr="2CEDE9FD">
        <w:rPr>
          <w:rFonts w:asciiTheme="minorHAnsi" w:hAnsiTheme="minorHAnsi"/>
        </w:rPr>
        <w:t xml:space="preserve"> </w:t>
      </w:r>
      <w:r w:rsidR="00A617F1" w:rsidRPr="2CEDE9FD">
        <w:rPr>
          <w:rFonts w:asciiTheme="minorHAnsi" w:hAnsiTheme="minorHAnsi"/>
        </w:rPr>
        <w:t>(</w:t>
      </w:r>
      <w:r w:rsidR="000A3A55" w:rsidRPr="2CEDE9FD">
        <w:rPr>
          <w:rFonts w:asciiTheme="minorHAnsi" w:hAnsiTheme="minorHAnsi"/>
        </w:rPr>
        <w:t xml:space="preserve">and </w:t>
      </w:r>
      <w:r w:rsidR="00BE0439" w:rsidRPr="2CEDE9FD">
        <w:rPr>
          <w:rFonts w:asciiTheme="minorHAnsi" w:hAnsiTheme="minorHAnsi"/>
        </w:rPr>
        <w:t>95% in 12 months</w:t>
      </w:r>
      <w:r w:rsidR="00A617F1" w:rsidRPr="2CEDE9FD">
        <w:rPr>
          <w:rFonts w:asciiTheme="minorHAnsi" w:hAnsiTheme="minorHAnsi"/>
        </w:rPr>
        <w:t>)</w:t>
      </w:r>
      <w:r w:rsidRPr="2CEDE9FD">
        <w:rPr>
          <w:rFonts w:asciiTheme="minorHAnsi" w:hAnsiTheme="minorHAnsi"/>
        </w:rPr>
        <w:t>.</w:t>
      </w:r>
    </w:p>
    <w:p w14:paraId="00DF2EF2" w14:textId="66DED29A" w:rsidR="000021E0" w:rsidRPr="00305161" w:rsidRDefault="009E6598" w:rsidP="0F5D9B39">
      <w:pPr>
        <w:pStyle w:val="ListParagraph"/>
        <w:numPr>
          <w:ilvl w:val="0"/>
          <w:numId w:val="2"/>
        </w:numPr>
        <w:spacing w:before="60" w:afterLines="60" w:after="144" w:line="288" w:lineRule="auto"/>
        <w:rPr>
          <w:rFonts w:asciiTheme="minorHAnsi" w:hAnsiTheme="minorHAnsi"/>
        </w:rPr>
      </w:pPr>
      <w:r w:rsidRPr="0F5D9B39">
        <w:rPr>
          <w:rFonts w:asciiTheme="minorHAnsi" w:hAnsiTheme="minorHAnsi"/>
        </w:rPr>
        <w:lastRenderedPageBreak/>
        <w:t>Accelerate API integration documentation and migration efforts to address the 30-40% integration gap outside MuleSoft's current footprint, supporting the 18-month Azure migration timeline</w:t>
      </w:r>
      <w:r w:rsidR="00BE5CD3" w:rsidRPr="0F5D9B39">
        <w:rPr>
          <w:rFonts w:asciiTheme="minorHAnsi" w:hAnsiTheme="minorHAnsi"/>
        </w:rPr>
        <w:t>.</w:t>
      </w:r>
    </w:p>
    <w:p w14:paraId="6440D179"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Cross-System Taxonomy: Develop controlled vocabulary and classification system that works across departmental boundaries. Address current siloed terminology that prevents cross-functional AI applications.</w:t>
      </w:r>
    </w:p>
    <w:p w14:paraId="25B106C5"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Knowledge Graph Foundation: Map relationships across tables, databases, and data marts. Enable multi-hop reasoning and contextual retrieval.</w:t>
      </w:r>
    </w:p>
    <w:p w14:paraId="135D8385"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Content Component Model: Break monolithic documents into reusable components. Create templates for consistent structure.</w:t>
      </w:r>
    </w:p>
    <w:p w14:paraId="058B3187" w14:textId="77777777" w:rsidR="00AC5962" w:rsidRPr="00305161" w:rsidRDefault="0068767E" w:rsidP="00656D80">
      <w:pPr>
        <w:pStyle w:val="Heading3"/>
        <w:spacing w:afterLines="60" w:after="144" w:line="288" w:lineRule="auto"/>
        <w:rPr>
          <w:rFonts w:asciiTheme="minorHAnsi" w:hAnsiTheme="minorHAnsi"/>
          <w:color w:val="auto"/>
        </w:rPr>
      </w:pPr>
      <w:r w:rsidRPr="00305161">
        <w:rPr>
          <w:rFonts w:asciiTheme="minorHAnsi" w:hAnsiTheme="minorHAnsi"/>
          <w:color w:val="auto"/>
        </w:rPr>
        <w:t>Expected Outcomes</w:t>
      </w:r>
    </w:p>
    <w:p w14:paraId="47F7C1F6"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AI retrieval accuracy improvement from current inconsistent state to 80%+ relevance</w:t>
      </w:r>
    </w:p>
    <w:p w14:paraId="06D8E3DF"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Analyst time reduction for data discovery (currently significant portion of work)</w:t>
      </w:r>
    </w:p>
    <w:p w14:paraId="49AA8BE5"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Foundation for natural language query interfaces across 75,080 EDW tables</w:t>
      </w:r>
    </w:p>
    <w:p w14:paraId="2EC5BEA3"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Reduced duplicate report creation through similar report discovery</w:t>
      </w:r>
    </w:p>
    <w:p w14:paraId="732F4303" w14:textId="77777777" w:rsidR="00AC5962" w:rsidRPr="00305161" w:rsidRDefault="0068767E" w:rsidP="00656D80">
      <w:pPr>
        <w:pStyle w:val="Heading2"/>
        <w:spacing w:afterLines="60" w:after="144" w:line="288" w:lineRule="auto"/>
        <w:rPr>
          <w:rFonts w:asciiTheme="minorHAnsi" w:hAnsiTheme="minorHAnsi"/>
          <w:color w:val="auto"/>
        </w:rPr>
      </w:pPr>
      <w:bookmarkStart w:id="8" w:name="_Toc220068471"/>
      <w:r w:rsidRPr="00305161">
        <w:rPr>
          <w:rFonts w:asciiTheme="minorHAnsi" w:hAnsiTheme="minorHAnsi"/>
          <w:color w:val="auto"/>
        </w:rPr>
        <w:t>Theme 2: Operational AI Enablement</w:t>
      </w:r>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58"/>
      </w:tblGrid>
      <w:tr w:rsidR="00AC5962" w:rsidRPr="00305161" w14:paraId="7AE4B1C6" w14:textId="77777777">
        <w:tc>
          <w:tcPr>
            <w:tcW w:w="2000" w:type="dxa"/>
            <w:tcBorders>
              <w:top w:val="single" w:sz="1" w:space="0" w:color="CBD5E0"/>
              <w:left w:val="single" w:sz="1" w:space="0" w:color="CBD5E0"/>
              <w:bottom w:val="single" w:sz="1" w:space="0" w:color="CBD5E0"/>
              <w:right w:val="single" w:sz="1" w:space="0" w:color="CBD5E0"/>
            </w:tcBorders>
            <w:shd w:val="clear" w:color="auto" w:fill="E8F4FC"/>
            <w:tcMar>
              <w:top w:w="80" w:type="dxa"/>
              <w:left w:w="120" w:type="dxa"/>
              <w:bottom w:w="80" w:type="dxa"/>
              <w:right w:w="120" w:type="dxa"/>
            </w:tcMar>
          </w:tcPr>
          <w:p w14:paraId="772AB516"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sz w:val="20"/>
                <w:szCs w:val="20"/>
              </w:rPr>
              <w:t>Gap Addressed</w:t>
            </w:r>
          </w:p>
        </w:tc>
        <w:tc>
          <w:tcPr>
            <w:tcW w:w="73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3C71F585"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sz w:val="20"/>
                <w:szCs w:val="20"/>
              </w:rPr>
              <w:t>Drift Monitoring (40%), Retrieval Performance (40%), Operational Maturity (45%)</w:t>
            </w:r>
          </w:p>
        </w:tc>
      </w:tr>
      <w:tr w:rsidR="00AC5962" w:rsidRPr="00305161" w14:paraId="20C869DD" w14:textId="77777777">
        <w:tc>
          <w:tcPr>
            <w:tcW w:w="2000" w:type="dxa"/>
            <w:tcBorders>
              <w:top w:val="single" w:sz="1" w:space="0" w:color="CBD5E0"/>
              <w:left w:val="single" w:sz="1" w:space="0" w:color="CBD5E0"/>
              <w:bottom w:val="single" w:sz="1" w:space="0" w:color="CBD5E0"/>
              <w:right w:val="single" w:sz="1" w:space="0" w:color="CBD5E0"/>
            </w:tcBorders>
            <w:shd w:val="clear" w:color="auto" w:fill="E8F4FC"/>
            <w:tcMar>
              <w:top w:w="80" w:type="dxa"/>
              <w:left w:w="120" w:type="dxa"/>
              <w:bottom w:w="80" w:type="dxa"/>
              <w:right w:w="120" w:type="dxa"/>
            </w:tcMar>
          </w:tcPr>
          <w:p w14:paraId="3284FD8E"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sz w:val="20"/>
                <w:szCs w:val="20"/>
              </w:rPr>
              <w:t>Rationale</w:t>
            </w:r>
          </w:p>
        </w:tc>
        <w:tc>
          <w:tcPr>
            <w:tcW w:w="73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32FFF78B"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sz w:val="20"/>
                <w:szCs w:val="20"/>
              </w:rPr>
              <w:t>AI governance policies exist but operational implementation lags. Without monitoring and feedback systems, AI deployments cannot be sustained or improved over time.</w:t>
            </w:r>
          </w:p>
        </w:tc>
      </w:tr>
    </w:tbl>
    <w:p w14:paraId="4391F902" w14:textId="77777777" w:rsidR="00AC5962" w:rsidRPr="00305161" w:rsidRDefault="00AC5962" w:rsidP="00656D80">
      <w:pPr>
        <w:spacing w:before="150" w:afterLines="60" w:after="144" w:line="288" w:lineRule="auto"/>
        <w:rPr>
          <w:rFonts w:asciiTheme="minorHAnsi" w:hAnsiTheme="minorHAnsi"/>
        </w:rPr>
      </w:pPr>
    </w:p>
    <w:p w14:paraId="520AA4A2" w14:textId="77777777" w:rsidR="00AC5962" w:rsidRPr="00305161" w:rsidRDefault="0068767E" w:rsidP="00656D80">
      <w:pPr>
        <w:pStyle w:val="Heading3"/>
        <w:spacing w:afterLines="60" w:after="144" w:line="288" w:lineRule="auto"/>
        <w:rPr>
          <w:rFonts w:asciiTheme="minorHAnsi" w:hAnsiTheme="minorHAnsi"/>
          <w:color w:val="auto"/>
        </w:rPr>
      </w:pPr>
      <w:r w:rsidRPr="00305161">
        <w:rPr>
          <w:rFonts w:asciiTheme="minorHAnsi" w:hAnsiTheme="minorHAnsi"/>
          <w:color w:val="auto"/>
        </w:rPr>
        <w:t>Recommended Initiatives</w:t>
      </w:r>
    </w:p>
    <w:p w14:paraId="7D5AABB2"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AI Monitoring Dashboard: Build centralized visibility into AI system performance, token consumption, error rates, and user feedback across all AI implementations.</w:t>
      </w:r>
    </w:p>
    <w:p w14:paraId="1A79CB7F"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 xml:space="preserve">Drift Detection Framework: Implement automated monitoring for AI output quality, accuracy, and consistency. Establish thresholds and </w:t>
      </w:r>
      <w:proofErr w:type="gramStart"/>
      <w:r w:rsidRPr="00305161">
        <w:rPr>
          <w:rFonts w:asciiTheme="minorHAnsi" w:hAnsiTheme="minorHAnsi"/>
        </w:rPr>
        <w:t>alerting for</w:t>
      </w:r>
      <w:proofErr w:type="gramEnd"/>
      <w:r w:rsidRPr="00305161">
        <w:rPr>
          <w:rFonts w:asciiTheme="minorHAnsi" w:hAnsiTheme="minorHAnsi"/>
        </w:rPr>
        <w:t xml:space="preserve"> model degradation.</w:t>
      </w:r>
    </w:p>
    <w:p w14:paraId="4D80761E"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Feedback Loop Infrastructure: Connect insights from AI monitoring back to content improvement cycles. Enable continuous enhancement of knowledge bases.</w:t>
      </w:r>
    </w:p>
    <w:p w14:paraId="54403277"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lastRenderedPageBreak/>
        <w:t>SME Workflow Integration: Define workflows for how subject matter experts contribute to and approve AI-consumed content. Protect SME time while ensuring content quality.</w:t>
      </w:r>
    </w:p>
    <w:p w14:paraId="3DDCE9B4"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 xml:space="preserve">Lifecycle Management System: Implement systematic content review cycles with end-to-end lifecycle management including creation, review, </w:t>
      </w:r>
      <w:proofErr w:type="gramStart"/>
      <w:r w:rsidRPr="00305161">
        <w:rPr>
          <w:rFonts w:asciiTheme="minorHAnsi" w:hAnsiTheme="minorHAnsi"/>
        </w:rPr>
        <w:t>publish</w:t>
      </w:r>
      <w:proofErr w:type="gramEnd"/>
      <w:r w:rsidRPr="00305161">
        <w:rPr>
          <w:rFonts w:asciiTheme="minorHAnsi" w:hAnsiTheme="minorHAnsi"/>
        </w:rPr>
        <w:t>, update, and archive.</w:t>
      </w:r>
    </w:p>
    <w:p w14:paraId="5EFE7C80" w14:textId="77777777" w:rsidR="00AC5962" w:rsidRPr="00305161" w:rsidRDefault="0068767E" w:rsidP="00656D80">
      <w:pPr>
        <w:pStyle w:val="Heading3"/>
        <w:spacing w:afterLines="60" w:after="144" w:line="288" w:lineRule="auto"/>
        <w:rPr>
          <w:rFonts w:asciiTheme="minorHAnsi" w:hAnsiTheme="minorHAnsi"/>
          <w:color w:val="auto"/>
        </w:rPr>
      </w:pPr>
      <w:r w:rsidRPr="00305161">
        <w:rPr>
          <w:rFonts w:asciiTheme="minorHAnsi" w:hAnsiTheme="minorHAnsi"/>
          <w:color w:val="auto"/>
        </w:rPr>
        <w:t>Expected Outcomes</w:t>
      </w:r>
    </w:p>
    <w:p w14:paraId="63FB19BB"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Proactive identification of AI performance issues before user impact</w:t>
      </w:r>
    </w:p>
    <w:p w14:paraId="331715F8"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Continuous improvement of AI accuracy through structured feedback</w:t>
      </w:r>
    </w:p>
    <w:p w14:paraId="17B28850"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Reduced reliance on tribal knowledge through formalized SME contribution</w:t>
      </w:r>
    </w:p>
    <w:p w14:paraId="372427E6"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Audit-ready documentation of AI system behavior and changes</w:t>
      </w:r>
    </w:p>
    <w:p w14:paraId="011B7D4C" w14:textId="522CF4D3" w:rsidR="00AC5962" w:rsidRPr="00305161" w:rsidRDefault="00AC5962" w:rsidP="00656D80">
      <w:pPr>
        <w:spacing w:afterLines="60" w:after="144" w:line="288" w:lineRule="auto"/>
        <w:rPr>
          <w:rFonts w:asciiTheme="minorHAnsi" w:hAnsiTheme="minorHAnsi"/>
        </w:rPr>
      </w:pPr>
    </w:p>
    <w:p w14:paraId="16A27ED0" w14:textId="77777777" w:rsidR="00AC5962" w:rsidRPr="00305161" w:rsidRDefault="0068767E" w:rsidP="00656D80">
      <w:pPr>
        <w:pStyle w:val="Heading2"/>
        <w:spacing w:afterLines="60" w:after="144" w:line="288" w:lineRule="auto"/>
        <w:rPr>
          <w:rFonts w:asciiTheme="minorHAnsi" w:hAnsiTheme="minorHAnsi"/>
          <w:color w:val="auto"/>
        </w:rPr>
      </w:pPr>
      <w:bookmarkStart w:id="9" w:name="_Toc220068472"/>
      <w:r w:rsidRPr="00305161">
        <w:rPr>
          <w:rFonts w:asciiTheme="minorHAnsi" w:hAnsiTheme="minorHAnsi"/>
          <w:color w:val="auto"/>
        </w:rPr>
        <w:t>Theme 3: Customer Experience Intelligence</w:t>
      </w:r>
      <w:bookmarkEnd w:id="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58"/>
      </w:tblGrid>
      <w:tr w:rsidR="00AC5962" w:rsidRPr="00305161" w14:paraId="1F34D4C5" w14:textId="77777777">
        <w:tc>
          <w:tcPr>
            <w:tcW w:w="2000" w:type="dxa"/>
            <w:tcBorders>
              <w:top w:val="single" w:sz="1" w:space="0" w:color="CBD5E0"/>
              <w:left w:val="single" w:sz="1" w:space="0" w:color="CBD5E0"/>
              <w:bottom w:val="single" w:sz="1" w:space="0" w:color="CBD5E0"/>
              <w:right w:val="single" w:sz="1" w:space="0" w:color="CBD5E0"/>
            </w:tcBorders>
            <w:shd w:val="clear" w:color="auto" w:fill="E8F4FC"/>
            <w:tcMar>
              <w:top w:w="80" w:type="dxa"/>
              <w:left w:w="120" w:type="dxa"/>
              <w:bottom w:w="80" w:type="dxa"/>
              <w:right w:w="120" w:type="dxa"/>
            </w:tcMar>
          </w:tcPr>
          <w:p w14:paraId="72E7BFDC"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sz w:val="20"/>
                <w:szCs w:val="20"/>
              </w:rPr>
              <w:t>Gap Addressed</w:t>
            </w:r>
          </w:p>
        </w:tc>
        <w:tc>
          <w:tcPr>
            <w:tcW w:w="73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3FB85F82"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sz w:val="20"/>
                <w:szCs w:val="20"/>
              </w:rPr>
              <w:t>50,000+ monthly customer calls (90% payment-related), End-of-Lease scaling from 14 to 80-100 agents, Collections 400 FTEs</w:t>
            </w:r>
          </w:p>
        </w:tc>
      </w:tr>
      <w:tr w:rsidR="00AC5962" w:rsidRPr="00305161" w14:paraId="0BE7F304" w14:textId="77777777">
        <w:tc>
          <w:tcPr>
            <w:tcW w:w="2000" w:type="dxa"/>
            <w:tcBorders>
              <w:top w:val="single" w:sz="1" w:space="0" w:color="CBD5E0"/>
              <w:left w:val="single" w:sz="1" w:space="0" w:color="CBD5E0"/>
              <w:bottom w:val="single" w:sz="1" w:space="0" w:color="CBD5E0"/>
              <w:right w:val="single" w:sz="1" w:space="0" w:color="CBD5E0"/>
            </w:tcBorders>
            <w:shd w:val="clear" w:color="auto" w:fill="E8F4FC"/>
            <w:tcMar>
              <w:top w:w="80" w:type="dxa"/>
              <w:left w:w="120" w:type="dxa"/>
              <w:bottom w:w="80" w:type="dxa"/>
              <w:right w:w="120" w:type="dxa"/>
            </w:tcMar>
          </w:tcPr>
          <w:p w14:paraId="48D35B8A"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sz w:val="20"/>
                <w:szCs w:val="20"/>
              </w:rPr>
              <w:t>Rationale</w:t>
            </w:r>
          </w:p>
        </w:tc>
        <w:tc>
          <w:tcPr>
            <w:tcW w:w="73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6F6B8C08"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sz w:val="20"/>
                <w:szCs w:val="20"/>
              </w:rPr>
              <w:t>Customer service represents the highest ROI opportunity for AI investment. Addressing payment automation alone could generate $295K+ annual value while improving customer experience.</w:t>
            </w:r>
          </w:p>
        </w:tc>
      </w:tr>
    </w:tbl>
    <w:p w14:paraId="5C628757" w14:textId="77777777" w:rsidR="00AC5962" w:rsidRPr="00305161" w:rsidRDefault="00AC5962" w:rsidP="00656D80">
      <w:pPr>
        <w:spacing w:before="150" w:afterLines="60" w:after="144" w:line="288" w:lineRule="auto"/>
        <w:rPr>
          <w:rFonts w:asciiTheme="minorHAnsi" w:hAnsiTheme="minorHAnsi"/>
        </w:rPr>
      </w:pPr>
    </w:p>
    <w:p w14:paraId="4AEEF8DC" w14:textId="77777777" w:rsidR="00AC5962" w:rsidRPr="00305161" w:rsidRDefault="0068767E" w:rsidP="00656D80">
      <w:pPr>
        <w:pStyle w:val="Heading3"/>
        <w:spacing w:afterLines="60" w:after="144" w:line="288" w:lineRule="auto"/>
        <w:rPr>
          <w:rFonts w:asciiTheme="minorHAnsi" w:hAnsiTheme="minorHAnsi"/>
          <w:color w:val="auto"/>
        </w:rPr>
      </w:pPr>
      <w:r w:rsidRPr="00305161">
        <w:rPr>
          <w:rFonts w:asciiTheme="minorHAnsi" w:hAnsiTheme="minorHAnsi"/>
          <w:color w:val="auto"/>
        </w:rPr>
        <w:t>Recommended Initiatives</w:t>
      </w:r>
    </w:p>
    <w:p w14:paraId="4CCDEB1C" w14:textId="420F9AC9" w:rsidR="00AC5962" w:rsidRPr="00305161" w:rsidRDefault="3F5B87AA" w:rsidP="00656D80">
      <w:pPr>
        <w:pStyle w:val="ListParagraph"/>
        <w:numPr>
          <w:ilvl w:val="0"/>
          <w:numId w:val="2"/>
        </w:numPr>
        <w:spacing w:before="60" w:afterLines="60" w:after="144" w:line="288" w:lineRule="auto"/>
        <w:rPr>
          <w:rFonts w:asciiTheme="minorHAnsi" w:hAnsiTheme="minorHAnsi"/>
        </w:rPr>
      </w:pPr>
      <w:r w:rsidRPr="10682420">
        <w:rPr>
          <w:rFonts w:asciiTheme="minorHAnsi" w:hAnsiTheme="minorHAnsi"/>
        </w:rPr>
        <w:t>Genesys</w:t>
      </w:r>
      <w:r w:rsidR="0068767E" w:rsidRPr="10682420">
        <w:rPr>
          <w:rFonts w:asciiTheme="minorHAnsi" w:hAnsiTheme="minorHAnsi"/>
        </w:rPr>
        <w:t xml:space="preserve"> AI Activation: Deploy already-purchased </w:t>
      </w:r>
      <w:r w:rsidRPr="10682420">
        <w:rPr>
          <w:rFonts w:asciiTheme="minorHAnsi" w:hAnsiTheme="minorHAnsi"/>
        </w:rPr>
        <w:t>Genesys</w:t>
      </w:r>
      <w:r w:rsidR="0068767E" w:rsidRPr="10682420">
        <w:rPr>
          <w:rFonts w:asciiTheme="minorHAnsi" w:hAnsiTheme="minorHAnsi"/>
        </w:rPr>
        <w:t xml:space="preserve"> capabilities for call summarization, sentiment analysis, and agent assistance. Stop monthly token waste.</w:t>
      </w:r>
    </w:p>
    <w:p w14:paraId="12C16D30"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Payment Automation Priority: Implement voice and chat automation for payment-related inquiries representing 90% of call volume. Target 30% deflection in first year.</w:t>
      </w:r>
    </w:p>
    <w:p w14:paraId="21868003"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Agent Copilot Deployment: Real-time knowledge surfacing, next-best-action guidance, and automated call wrap-up to improve productivity and consistency.</w:t>
      </w:r>
    </w:p>
    <w:p w14:paraId="3FE9C80F"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Self-Service Expansion: Deploy AI-powered chatbot for common questions on MySFS portal. Intelligent FAQ with escalation paths.</w:t>
      </w:r>
    </w:p>
    <w:p w14:paraId="06ACC08B"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Proactive Customer Engagement: Predictive analytics for proactive payment communication, excess mileage alerts, and lease-end preparation.</w:t>
      </w:r>
    </w:p>
    <w:p w14:paraId="2C6346D9" w14:textId="77777777" w:rsidR="00AC5962" w:rsidRPr="00305161" w:rsidRDefault="0068767E" w:rsidP="00656D80">
      <w:pPr>
        <w:pStyle w:val="Heading3"/>
        <w:spacing w:afterLines="60" w:after="144" w:line="288" w:lineRule="auto"/>
        <w:rPr>
          <w:rFonts w:asciiTheme="minorHAnsi" w:hAnsiTheme="minorHAnsi"/>
          <w:color w:val="auto"/>
        </w:rPr>
      </w:pPr>
      <w:r w:rsidRPr="00305161">
        <w:rPr>
          <w:rFonts w:asciiTheme="minorHAnsi" w:hAnsiTheme="minorHAnsi"/>
          <w:color w:val="auto"/>
        </w:rPr>
        <w:t>Expected Outcomes</w:t>
      </w:r>
    </w:p>
    <w:p w14:paraId="77A1CF11"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lastRenderedPageBreak/>
        <w:t>$295K+ annual value from voice self-service (industry benchmark: 55-75% automation)</w:t>
      </w:r>
    </w:p>
    <w:p w14:paraId="1591B005"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$204K+ annual value from auto-summarization (18-32% after-call work reduction)</w:t>
      </w:r>
    </w:p>
    <w:p w14:paraId="111A7893"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Reduced wrongful repossessions through AI-assisted decision support</w:t>
      </w:r>
    </w:p>
    <w:p w14:paraId="3F906131"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Scalable operations for End-of-Lease growth without proportional headcount increase</w:t>
      </w:r>
    </w:p>
    <w:p w14:paraId="20ED5AB6" w14:textId="77777777" w:rsidR="00AC5962" w:rsidRPr="00305161" w:rsidRDefault="0068767E" w:rsidP="00656D80">
      <w:pPr>
        <w:pStyle w:val="Heading2"/>
        <w:spacing w:afterLines="60" w:after="144" w:line="288" w:lineRule="auto"/>
        <w:rPr>
          <w:rFonts w:asciiTheme="minorHAnsi" w:hAnsiTheme="minorHAnsi"/>
          <w:color w:val="auto"/>
        </w:rPr>
      </w:pPr>
      <w:bookmarkStart w:id="10" w:name="_Toc220068473"/>
      <w:r w:rsidRPr="00305161">
        <w:rPr>
          <w:rFonts w:asciiTheme="minorHAnsi" w:hAnsiTheme="minorHAnsi"/>
          <w:color w:val="auto"/>
        </w:rPr>
        <w:t>Theme 4: Developer &amp; Analyst Productivity</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58"/>
      </w:tblGrid>
      <w:tr w:rsidR="00AC5962" w:rsidRPr="00305161" w14:paraId="6D212EDD" w14:textId="77777777" w:rsidTr="6BF3D95A">
        <w:tc>
          <w:tcPr>
            <w:tcW w:w="2000" w:type="dxa"/>
            <w:tcBorders>
              <w:top w:val="single" w:sz="1" w:space="0" w:color="CBD5E0"/>
              <w:left w:val="single" w:sz="1" w:space="0" w:color="CBD5E0"/>
              <w:bottom w:val="single" w:sz="1" w:space="0" w:color="CBD5E0"/>
              <w:right w:val="single" w:sz="1" w:space="0" w:color="CBD5E0"/>
            </w:tcBorders>
            <w:shd w:val="clear" w:color="auto" w:fill="E8F4FC"/>
            <w:tcMar>
              <w:top w:w="80" w:type="dxa"/>
              <w:left w:w="120" w:type="dxa"/>
              <w:bottom w:w="80" w:type="dxa"/>
              <w:right w:w="120" w:type="dxa"/>
            </w:tcMar>
          </w:tcPr>
          <w:p w14:paraId="4CBDBDA6"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sz w:val="20"/>
                <w:szCs w:val="20"/>
              </w:rPr>
              <w:t>Gap Addressed</w:t>
            </w:r>
          </w:p>
        </w:tc>
        <w:tc>
          <w:tcPr>
            <w:tcW w:w="73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62178BA"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sz w:val="20"/>
                <w:szCs w:val="20"/>
              </w:rPr>
              <w:t>40-50 projects with only 20% capacity, 50% automation engineer time on failure investigation, 10-day report turnaround</w:t>
            </w:r>
          </w:p>
        </w:tc>
      </w:tr>
      <w:tr w:rsidR="00AC5962" w:rsidRPr="00305161" w14:paraId="148F4D0D" w14:textId="77777777" w:rsidTr="6BF3D95A">
        <w:tc>
          <w:tcPr>
            <w:tcW w:w="2000" w:type="dxa"/>
            <w:tcBorders>
              <w:top w:val="single" w:sz="1" w:space="0" w:color="CBD5E0"/>
              <w:left w:val="single" w:sz="1" w:space="0" w:color="CBD5E0"/>
              <w:bottom w:val="single" w:sz="1" w:space="0" w:color="CBD5E0"/>
              <w:right w:val="single" w:sz="1" w:space="0" w:color="CBD5E0"/>
            </w:tcBorders>
            <w:shd w:val="clear" w:color="auto" w:fill="E8F4FC"/>
            <w:tcMar>
              <w:top w:w="80" w:type="dxa"/>
              <w:left w:w="120" w:type="dxa"/>
              <w:bottom w:w="80" w:type="dxa"/>
              <w:right w:w="120" w:type="dxa"/>
            </w:tcMar>
          </w:tcPr>
          <w:p w14:paraId="2D0FD670"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sz w:val="20"/>
                <w:szCs w:val="20"/>
              </w:rPr>
              <w:t>Rationale</w:t>
            </w:r>
          </w:p>
        </w:tc>
        <w:tc>
          <w:tcPr>
            <w:tcW w:w="73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53A24DCB" w14:textId="112936C6" w:rsidR="00AC5962" w:rsidRPr="00305161" w:rsidRDefault="0068767E" w:rsidP="3B579ED6">
            <w:pPr>
              <w:spacing w:afterLines="60" w:after="144" w:line="288" w:lineRule="auto"/>
              <w:rPr>
                <w:rFonts w:asciiTheme="minorHAnsi" w:hAnsiTheme="minorHAnsi"/>
              </w:rPr>
            </w:pPr>
            <w:r w:rsidRPr="6BF3D95A">
              <w:rPr>
                <w:rFonts w:asciiTheme="minorHAnsi" w:hAnsiTheme="minorHAnsi"/>
                <w:sz w:val="20"/>
                <w:szCs w:val="20"/>
              </w:rPr>
              <w:t>Development and analytical teams are clamoring for AI assistance. Copilot is only available via Office365 without IDE integration. Schema-aware SQL generation could dramatically improve BI productivity.</w:t>
            </w:r>
          </w:p>
        </w:tc>
      </w:tr>
    </w:tbl>
    <w:p w14:paraId="588B9934" w14:textId="77777777" w:rsidR="00AC5962" w:rsidRPr="00305161" w:rsidRDefault="00AC5962" w:rsidP="00656D80">
      <w:pPr>
        <w:spacing w:before="150" w:afterLines="60" w:after="144" w:line="288" w:lineRule="auto"/>
        <w:rPr>
          <w:rFonts w:asciiTheme="minorHAnsi" w:hAnsiTheme="minorHAnsi"/>
        </w:rPr>
      </w:pPr>
    </w:p>
    <w:p w14:paraId="7E81438B" w14:textId="77777777" w:rsidR="00AC5962" w:rsidRPr="00305161" w:rsidRDefault="0068767E" w:rsidP="00656D80">
      <w:pPr>
        <w:pStyle w:val="Heading3"/>
        <w:spacing w:afterLines="60" w:after="144" w:line="288" w:lineRule="auto"/>
        <w:rPr>
          <w:rFonts w:asciiTheme="minorHAnsi" w:hAnsiTheme="minorHAnsi"/>
          <w:color w:val="auto"/>
        </w:rPr>
      </w:pPr>
      <w:r w:rsidRPr="00305161">
        <w:rPr>
          <w:rFonts w:asciiTheme="minorHAnsi" w:hAnsiTheme="minorHAnsi"/>
          <w:color w:val="auto"/>
        </w:rPr>
        <w:t>Recommended Initiatives</w:t>
      </w:r>
    </w:p>
    <w:p w14:paraId="40091BAA"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Schema-Aware SQL Generation: Deploy LLM with data dictionary context to generate SQL from natural language. BI team spends majority of time on SQL coding.</w:t>
      </w:r>
    </w:p>
    <w:p w14:paraId="38771F73"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GitHub Copilot Expansion: Enable IDE-integrated AI assistance for development and QA teams. Address current limitation of Copilot only through Office365.</w:t>
      </w:r>
    </w:p>
    <w:p w14:paraId="4CFE5EAF"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Test Automation Enhancement: AI-assisted test case generation, self-healing locators, and automated failure analysis to reclaim 50% maintenance time.</w:t>
      </w:r>
    </w:p>
    <w:p w14:paraId="55834C98"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Code Quality &amp; Optimization: AI-powered code review, performance optimization suggestions, and standards compliance checking.</w:t>
      </w:r>
    </w:p>
    <w:p w14:paraId="291E4813"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Similar Report Discovery: AI-powered search across existing reports to reduce duplication and accelerate delivery.</w:t>
      </w:r>
    </w:p>
    <w:p w14:paraId="09BFC71D" w14:textId="77777777" w:rsidR="00AC5962" w:rsidRPr="00305161" w:rsidRDefault="0068767E" w:rsidP="00656D80">
      <w:pPr>
        <w:pStyle w:val="Heading3"/>
        <w:spacing w:afterLines="60" w:after="144" w:line="288" w:lineRule="auto"/>
        <w:rPr>
          <w:rFonts w:asciiTheme="minorHAnsi" w:hAnsiTheme="minorHAnsi"/>
          <w:color w:val="auto"/>
        </w:rPr>
      </w:pPr>
      <w:r w:rsidRPr="00305161">
        <w:rPr>
          <w:rFonts w:asciiTheme="minorHAnsi" w:hAnsiTheme="minorHAnsi"/>
          <w:color w:val="auto"/>
        </w:rPr>
        <w:t>Expected Outcomes</w:t>
      </w:r>
    </w:p>
    <w:p w14:paraId="1D465E95"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30-50% productivity improvement for BI and Risk SQL development</w:t>
      </w:r>
    </w:p>
    <w:p w14:paraId="2FA732B3"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Accelerated test automation from 41% to 70%+ coverage</w:t>
      </w:r>
    </w:p>
    <w:p w14:paraId="3C50DC30"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Reduced IT remediation burden from poorly performing queries</w:t>
      </w:r>
    </w:p>
    <w:p w14:paraId="051BEB24"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Faster delivery on 40-50 project backlog</w:t>
      </w:r>
    </w:p>
    <w:p w14:paraId="1B18856B" w14:textId="21B91B5F" w:rsidR="00AC5962" w:rsidRPr="00305161" w:rsidRDefault="00AC5962" w:rsidP="00656D80">
      <w:pPr>
        <w:spacing w:afterLines="60" w:after="144" w:line="288" w:lineRule="auto"/>
        <w:rPr>
          <w:rFonts w:asciiTheme="minorHAnsi" w:hAnsiTheme="minorHAnsi"/>
        </w:rPr>
      </w:pPr>
    </w:p>
    <w:p w14:paraId="16C31C56" w14:textId="77777777" w:rsidR="00AC5962" w:rsidRPr="00305161" w:rsidRDefault="0068767E" w:rsidP="00656D80">
      <w:pPr>
        <w:pStyle w:val="Heading2"/>
        <w:spacing w:afterLines="60" w:after="144" w:line="288" w:lineRule="auto"/>
        <w:rPr>
          <w:rFonts w:asciiTheme="minorHAnsi" w:hAnsiTheme="minorHAnsi"/>
          <w:color w:val="auto"/>
        </w:rPr>
      </w:pPr>
      <w:bookmarkStart w:id="11" w:name="_Toc220068474"/>
      <w:r w:rsidRPr="00305161">
        <w:rPr>
          <w:rFonts w:asciiTheme="minorHAnsi" w:hAnsiTheme="minorHAnsi"/>
          <w:color w:val="auto"/>
        </w:rPr>
        <w:lastRenderedPageBreak/>
        <w:t>Theme 5: Data Platform Modernization</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58"/>
      </w:tblGrid>
      <w:tr w:rsidR="00AC5962" w:rsidRPr="00305161" w14:paraId="6A63AEE4" w14:textId="77777777">
        <w:tc>
          <w:tcPr>
            <w:tcW w:w="2000" w:type="dxa"/>
            <w:tcBorders>
              <w:top w:val="single" w:sz="1" w:space="0" w:color="CBD5E0"/>
              <w:left w:val="single" w:sz="1" w:space="0" w:color="CBD5E0"/>
              <w:bottom w:val="single" w:sz="1" w:space="0" w:color="CBD5E0"/>
              <w:right w:val="single" w:sz="1" w:space="0" w:color="CBD5E0"/>
            </w:tcBorders>
            <w:shd w:val="clear" w:color="auto" w:fill="E8F4FC"/>
            <w:tcMar>
              <w:top w:w="80" w:type="dxa"/>
              <w:left w:w="120" w:type="dxa"/>
              <w:bottom w:w="80" w:type="dxa"/>
              <w:right w:w="120" w:type="dxa"/>
            </w:tcMar>
          </w:tcPr>
          <w:p w14:paraId="5622C723"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sz w:val="20"/>
                <w:szCs w:val="20"/>
              </w:rPr>
              <w:t>Gap Addressed</w:t>
            </w:r>
          </w:p>
        </w:tc>
        <w:tc>
          <w:tcPr>
            <w:tcW w:w="73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0F3E76E3"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sz w:val="20"/>
                <w:szCs w:val="20"/>
              </w:rPr>
              <w:t>Technical Foundation (44%), Integration &amp; Orchestration (45%), 95% of data untagged</w:t>
            </w:r>
          </w:p>
        </w:tc>
      </w:tr>
      <w:tr w:rsidR="00AC5962" w:rsidRPr="00305161" w14:paraId="632AC4D4" w14:textId="77777777">
        <w:tc>
          <w:tcPr>
            <w:tcW w:w="2000" w:type="dxa"/>
            <w:tcBorders>
              <w:top w:val="single" w:sz="1" w:space="0" w:color="CBD5E0"/>
              <w:left w:val="single" w:sz="1" w:space="0" w:color="CBD5E0"/>
              <w:bottom w:val="single" w:sz="1" w:space="0" w:color="CBD5E0"/>
              <w:right w:val="single" w:sz="1" w:space="0" w:color="CBD5E0"/>
            </w:tcBorders>
            <w:shd w:val="clear" w:color="auto" w:fill="E8F4FC"/>
            <w:tcMar>
              <w:top w:w="80" w:type="dxa"/>
              <w:left w:w="120" w:type="dxa"/>
              <w:bottom w:w="80" w:type="dxa"/>
              <w:right w:w="120" w:type="dxa"/>
            </w:tcMar>
          </w:tcPr>
          <w:p w14:paraId="0D394529"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sz w:val="20"/>
                <w:szCs w:val="20"/>
              </w:rPr>
              <w:t>Rationale</w:t>
            </w:r>
          </w:p>
        </w:tc>
        <w:tc>
          <w:tcPr>
            <w:tcW w:w="73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691EF1AF"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sz w:val="20"/>
                <w:szCs w:val="20"/>
              </w:rPr>
              <w:t>95% of data is not tagged for AI consumption. The natural language query pilot is limited to 25 tables. Azure migration creates opportunity for governance-by-design.</w:t>
            </w:r>
          </w:p>
        </w:tc>
      </w:tr>
    </w:tbl>
    <w:p w14:paraId="7ACDD553" w14:textId="77777777" w:rsidR="00AC5962" w:rsidRPr="00305161" w:rsidRDefault="00AC5962" w:rsidP="00656D80">
      <w:pPr>
        <w:spacing w:before="150" w:afterLines="60" w:after="144" w:line="288" w:lineRule="auto"/>
        <w:rPr>
          <w:rFonts w:asciiTheme="minorHAnsi" w:hAnsiTheme="minorHAnsi"/>
        </w:rPr>
      </w:pPr>
    </w:p>
    <w:p w14:paraId="457DC8F6" w14:textId="77777777" w:rsidR="00AC5962" w:rsidRPr="00305161" w:rsidRDefault="0068767E" w:rsidP="00656D80">
      <w:pPr>
        <w:pStyle w:val="Heading3"/>
        <w:spacing w:afterLines="60" w:after="144" w:line="288" w:lineRule="auto"/>
        <w:rPr>
          <w:rFonts w:asciiTheme="minorHAnsi" w:hAnsiTheme="minorHAnsi"/>
          <w:color w:val="auto"/>
        </w:rPr>
      </w:pPr>
      <w:r w:rsidRPr="00305161">
        <w:rPr>
          <w:rFonts w:asciiTheme="minorHAnsi" w:hAnsiTheme="minorHAnsi"/>
          <w:color w:val="auto"/>
        </w:rPr>
        <w:t>Recommended Initiatives</w:t>
      </w:r>
    </w:p>
    <w:p w14:paraId="0593704B"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 xml:space="preserve">Data Classification Initiative: Systematic tagging of data for AI consumption with PII identification using Microsoft Purview. Target 70%+ of </w:t>
      </w:r>
      <w:proofErr w:type="gramStart"/>
      <w:r w:rsidRPr="00305161">
        <w:rPr>
          <w:rFonts w:asciiTheme="minorHAnsi" w:hAnsiTheme="minorHAnsi"/>
        </w:rPr>
        <w:t>frequently-accessed</w:t>
      </w:r>
      <w:proofErr w:type="gramEnd"/>
      <w:r w:rsidRPr="00305161">
        <w:rPr>
          <w:rFonts w:asciiTheme="minorHAnsi" w:hAnsiTheme="minorHAnsi"/>
        </w:rPr>
        <w:t xml:space="preserve"> data classified.</w:t>
      </w:r>
    </w:p>
    <w:p w14:paraId="0447A872"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Unified Data Access Layer: Create consistent access patterns across Azure Fabric, Cosmos DB, Salesforce, and legacy systems. Enable AI systems to query across sources.</w:t>
      </w:r>
    </w:p>
    <w:p w14:paraId="4C15BD8F"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 xml:space="preserve">Enterprise Vectorization Strategy: Move beyond pilot-stage RAG to enterprise embedding strategy with </w:t>
      </w:r>
      <w:proofErr w:type="gramStart"/>
      <w:r w:rsidRPr="00305161">
        <w:rPr>
          <w:rFonts w:asciiTheme="minorHAnsi" w:hAnsiTheme="minorHAnsi"/>
        </w:rPr>
        <w:t>refresh</w:t>
      </w:r>
      <w:proofErr w:type="gramEnd"/>
      <w:r w:rsidRPr="00305161">
        <w:rPr>
          <w:rFonts w:asciiTheme="minorHAnsi" w:hAnsiTheme="minorHAnsi"/>
        </w:rPr>
        <w:t xml:space="preserve"> processes and quality monitoring.</w:t>
      </w:r>
    </w:p>
    <w:p w14:paraId="7915EDDD"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Natural Language Query Platform: Expand from current 25-table pilot to enterprise capability across EDW. Build on agentic data analyst proof-of-concept.</w:t>
      </w:r>
    </w:p>
    <w:p w14:paraId="59532C19"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Real-Time Intelligence Activation: Deploy Fabric streaming capabilities for low-latency analytics and real-time decision support.</w:t>
      </w:r>
    </w:p>
    <w:p w14:paraId="66CF9BD0" w14:textId="77777777" w:rsidR="00AC5962" w:rsidRPr="00305161" w:rsidRDefault="0068767E" w:rsidP="00656D80">
      <w:pPr>
        <w:pStyle w:val="Heading3"/>
        <w:spacing w:afterLines="60" w:after="144" w:line="288" w:lineRule="auto"/>
        <w:rPr>
          <w:rFonts w:asciiTheme="minorHAnsi" w:hAnsiTheme="minorHAnsi"/>
          <w:color w:val="auto"/>
        </w:rPr>
      </w:pPr>
      <w:r w:rsidRPr="00305161">
        <w:rPr>
          <w:rFonts w:asciiTheme="minorHAnsi" w:hAnsiTheme="minorHAnsi"/>
          <w:color w:val="auto"/>
        </w:rPr>
        <w:t>Expected Outcomes</w:t>
      </w:r>
    </w:p>
    <w:p w14:paraId="45996782"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AI-ready data foundation with 70%+ classification completeness</w:t>
      </w:r>
    </w:p>
    <w:p w14:paraId="2924C41D"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Single source of truth replacing departmental shadow data practices</w:t>
      </w:r>
    </w:p>
    <w:p w14:paraId="028456DE"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Self-service analytics capability for business users</w:t>
      </w:r>
    </w:p>
    <w:p w14:paraId="2A053D52"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Foundation for advanced AI use cases requiring multi-source data</w:t>
      </w:r>
    </w:p>
    <w:p w14:paraId="260E2EE3" w14:textId="77777777" w:rsidR="00AC5962" w:rsidRPr="00305161" w:rsidRDefault="0068767E" w:rsidP="00656D80">
      <w:pPr>
        <w:pStyle w:val="Heading2"/>
        <w:spacing w:afterLines="60" w:after="144" w:line="288" w:lineRule="auto"/>
        <w:rPr>
          <w:rFonts w:asciiTheme="minorHAnsi" w:hAnsiTheme="minorHAnsi"/>
          <w:color w:val="auto"/>
        </w:rPr>
      </w:pPr>
      <w:bookmarkStart w:id="12" w:name="_Toc220068475"/>
      <w:r w:rsidRPr="00305161">
        <w:rPr>
          <w:rFonts w:asciiTheme="minorHAnsi" w:hAnsiTheme="minorHAnsi"/>
          <w:color w:val="auto"/>
        </w:rPr>
        <w:t>Theme 6: AI Governance Operationalization</w:t>
      </w:r>
      <w:bookmarkEnd w:id="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58"/>
      </w:tblGrid>
      <w:tr w:rsidR="00AC5962" w:rsidRPr="00305161" w14:paraId="161E1EAF" w14:textId="77777777" w:rsidTr="57651673">
        <w:tc>
          <w:tcPr>
            <w:tcW w:w="2000" w:type="dxa"/>
            <w:tcBorders>
              <w:top w:val="single" w:sz="1" w:space="0" w:color="CBD5E0"/>
              <w:left w:val="single" w:sz="1" w:space="0" w:color="CBD5E0"/>
              <w:bottom w:val="single" w:sz="1" w:space="0" w:color="CBD5E0"/>
              <w:right w:val="single" w:sz="1" w:space="0" w:color="CBD5E0"/>
            </w:tcBorders>
            <w:shd w:val="clear" w:color="auto" w:fill="E8F4FC"/>
            <w:tcMar>
              <w:top w:w="80" w:type="dxa"/>
              <w:left w:w="120" w:type="dxa"/>
              <w:bottom w:w="80" w:type="dxa"/>
              <w:right w:w="120" w:type="dxa"/>
            </w:tcMar>
          </w:tcPr>
          <w:p w14:paraId="09297882"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sz w:val="20"/>
                <w:szCs w:val="20"/>
              </w:rPr>
              <w:t>Gap Addressed</w:t>
            </w:r>
          </w:p>
        </w:tc>
        <w:tc>
          <w:tcPr>
            <w:tcW w:w="73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700D5FE" w14:textId="3A38A154" w:rsidR="00AC5962" w:rsidRPr="00305161" w:rsidRDefault="0068767E" w:rsidP="0180AB8D">
            <w:pPr>
              <w:spacing w:afterLines="60" w:after="144" w:line="288" w:lineRule="auto"/>
              <w:rPr>
                <w:rFonts w:asciiTheme="minorHAnsi" w:hAnsiTheme="minorHAnsi"/>
              </w:rPr>
            </w:pPr>
            <w:r w:rsidRPr="0180AB8D">
              <w:rPr>
                <w:rFonts w:asciiTheme="minorHAnsi" w:hAnsiTheme="minorHAnsi"/>
                <w:sz w:val="20"/>
                <w:szCs w:val="20"/>
              </w:rPr>
              <w:t xml:space="preserve">Cross-Functional Alignment (55%), </w:t>
            </w:r>
            <w:r w:rsidR="3AB5F176" w:rsidRPr="0180AB8D">
              <w:rPr>
                <w:rFonts w:asciiTheme="minorHAnsi" w:hAnsiTheme="minorHAnsi"/>
                <w:sz w:val="20"/>
                <w:szCs w:val="20"/>
              </w:rPr>
              <w:t xml:space="preserve">prevent </w:t>
            </w:r>
            <w:r w:rsidRPr="0180AB8D">
              <w:rPr>
                <w:rFonts w:asciiTheme="minorHAnsi" w:hAnsiTheme="minorHAnsi"/>
                <w:sz w:val="20"/>
                <w:szCs w:val="20"/>
              </w:rPr>
              <w:t>unauthorized AI users, policy-to-practice gap</w:t>
            </w:r>
          </w:p>
        </w:tc>
      </w:tr>
      <w:tr w:rsidR="00AC5962" w:rsidRPr="00305161" w14:paraId="109492EE" w14:textId="77777777" w:rsidTr="57651673">
        <w:tc>
          <w:tcPr>
            <w:tcW w:w="2000" w:type="dxa"/>
            <w:tcBorders>
              <w:top w:val="single" w:sz="1" w:space="0" w:color="CBD5E0"/>
              <w:left w:val="single" w:sz="1" w:space="0" w:color="CBD5E0"/>
              <w:bottom w:val="single" w:sz="1" w:space="0" w:color="CBD5E0"/>
              <w:right w:val="single" w:sz="1" w:space="0" w:color="CBD5E0"/>
            </w:tcBorders>
            <w:shd w:val="clear" w:color="auto" w:fill="E8F4FC"/>
            <w:tcMar>
              <w:top w:w="80" w:type="dxa"/>
              <w:left w:w="120" w:type="dxa"/>
              <w:bottom w:w="80" w:type="dxa"/>
              <w:right w:w="120" w:type="dxa"/>
            </w:tcMar>
          </w:tcPr>
          <w:p w14:paraId="1C8BD5E6"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sz w:val="20"/>
                <w:szCs w:val="20"/>
              </w:rPr>
              <w:lastRenderedPageBreak/>
              <w:t>Rationale</w:t>
            </w:r>
          </w:p>
        </w:tc>
        <w:tc>
          <w:tcPr>
            <w:tcW w:w="73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3B99A67B" w14:textId="6B523F0C" w:rsidR="00AC5962" w:rsidRPr="00305161" w:rsidRDefault="0068767E" w:rsidP="57651673">
            <w:pPr>
              <w:spacing w:afterLines="60" w:after="144" w:line="288" w:lineRule="auto"/>
              <w:rPr>
                <w:rFonts w:asciiTheme="minorHAnsi" w:hAnsiTheme="minorHAnsi"/>
                <w:sz w:val="20"/>
                <w:szCs w:val="20"/>
              </w:rPr>
            </w:pPr>
            <w:r w:rsidRPr="57651673">
              <w:rPr>
                <w:rFonts w:asciiTheme="minorHAnsi" w:hAnsiTheme="minorHAnsi"/>
                <w:sz w:val="20"/>
                <w:szCs w:val="20"/>
              </w:rPr>
              <w:t>Strong governance policies exist but operational implementation lags</w:t>
            </w:r>
            <w:r w:rsidR="15E3B82B" w:rsidRPr="57651673">
              <w:rPr>
                <w:rFonts w:asciiTheme="minorHAnsi" w:hAnsiTheme="minorHAnsi"/>
                <w:sz w:val="20"/>
                <w:szCs w:val="20"/>
              </w:rPr>
              <w:t>, no process workflows to redirect users to the right place</w:t>
            </w:r>
            <w:r w:rsidRPr="57651673">
              <w:rPr>
                <w:rFonts w:asciiTheme="minorHAnsi" w:hAnsiTheme="minorHAnsi"/>
                <w:sz w:val="20"/>
                <w:szCs w:val="20"/>
              </w:rPr>
              <w:t>. Unauthorized AI usage creates compliance risk while blocking innovation in sanctioned channels.</w:t>
            </w:r>
          </w:p>
        </w:tc>
      </w:tr>
    </w:tbl>
    <w:p w14:paraId="2ED56A8F" w14:textId="77777777" w:rsidR="00AC5962" w:rsidRPr="00305161" w:rsidRDefault="00AC5962" w:rsidP="00656D80">
      <w:pPr>
        <w:spacing w:before="150" w:afterLines="60" w:after="144" w:line="288" w:lineRule="auto"/>
        <w:rPr>
          <w:rFonts w:asciiTheme="minorHAnsi" w:hAnsiTheme="minorHAnsi"/>
        </w:rPr>
      </w:pPr>
    </w:p>
    <w:p w14:paraId="4C65CF55" w14:textId="77777777" w:rsidR="00AC5962" w:rsidRPr="00305161" w:rsidRDefault="0068767E" w:rsidP="00656D80">
      <w:pPr>
        <w:pStyle w:val="Heading3"/>
        <w:spacing w:afterLines="60" w:after="144" w:line="288" w:lineRule="auto"/>
        <w:rPr>
          <w:rFonts w:asciiTheme="minorHAnsi" w:hAnsiTheme="minorHAnsi"/>
          <w:color w:val="auto"/>
        </w:rPr>
      </w:pPr>
      <w:r w:rsidRPr="00305161">
        <w:rPr>
          <w:rFonts w:asciiTheme="minorHAnsi" w:hAnsiTheme="minorHAnsi"/>
          <w:color w:val="auto"/>
        </w:rPr>
        <w:t>Recommended Initiatives</w:t>
      </w:r>
    </w:p>
    <w:p w14:paraId="78CFD27B" w14:textId="50CAA3D9"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10682420">
        <w:rPr>
          <w:rFonts w:asciiTheme="minorHAnsi" w:hAnsiTheme="minorHAnsi"/>
        </w:rPr>
        <w:t xml:space="preserve">AI Center of Excellence: Establish centralized expertise, reusable components, and best practices. Address current fragmentation across </w:t>
      </w:r>
      <w:r w:rsidR="3F5B87AA" w:rsidRPr="10682420">
        <w:rPr>
          <w:rFonts w:asciiTheme="minorHAnsi" w:hAnsiTheme="minorHAnsi"/>
        </w:rPr>
        <w:t>Genesys</w:t>
      </w:r>
      <w:r w:rsidRPr="10682420">
        <w:rPr>
          <w:rFonts w:asciiTheme="minorHAnsi" w:hAnsiTheme="minorHAnsi"/>
        </w:rPr>
        <w:t>, Salesforce, and Azure AI initiatives.</w:t>
      </w:r>
    </w:p>
    <w:p w14:paraId="57CABA62"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Governance Operationalization: Move AI Governance Policy from documentation to operational workflows. Build approval processes, monitoring, and enforcement into daily operations.</w:t>
      </w:r>
    </w:p>
    <w:p w14:paraId="175D2BA1"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 xml:space="preserve">Unauthorized AI Remediation: Address 281 ChatGPT and 111 Gemini users with approved alternatives and policy enforcement. Convert shadow AI to </w:t>
      </w:r>
      <w:proofErr w:type="gramStart"/>
      <w:r w:rsidRPr="00305161">
        <w:rPr>
          <w:rFonts w:asciiTheme="minorHAnsi" w:hAnsiTheme="minorHAnsi"/>
        </w:rPr>
        <w:t>governed</w:t>
      </w:r>
      <w:proofErr w:type="gramEnd"/>
      <w:r w:rsidRPr="00305161">
        <w:rPr>
          <w:rFonts w:asciiTheme="minorHAnsi" w:hAnsiTheme="minorHAnsi"/>
        </w:rPr>
        <w:t xml:space="preserve"> AI.</w:t>
      </w:r>
    </w:p>
    <w:p w14:paraId="6C5F73C9"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Cost Management Framework: Build token consumption tracking and chargeback capabilities. Enable business units to understand and manage AI costs.</w:t>
      </w:r>
    </w:p>
    <w:p w14:paraId="24E9DDFB" w14:textId="0393A9F1"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10682420">
        <w:rPr>
          <w:rFonts w:asciiTheme="minorHAnsi" w:hAnsiTheme="minorHAnsi"/>
        </w:rPr>
        <w:t>Vendor AI Evaluation Process: Systematic assessment of vendor AI offerings (</w:t>
      </w:r>
      <w:r w:rsidR="3F5B87AA" w:rsidRPr="10682420">
        <w:rPr>
          <w:rFonts w:asciiTheme="minorHAnsi" w:hAnsiTheme="minorHAnsi"/>
        </w:rPr>
        <w:t>Genesys</w:t>
      </w:r>
      <w:r w:rsidRPr="10682420">
        <w:rPr>
          <w:rFonts w:asciiTheme="minorHAnsi" w:hAnsiTheme="minorHAnsi"/>
        </w:rPr>
        <w:t xml:space="preserve"> vs. Salesforce vs. Azure) for each use case. Prevent lock-in while leveraging investments.</w:t>
      </w:r>
    </w:p>
    <w:p w14:paraId="3AF5B8AE" w14:textId="77777777" w:rsidR="00AC5962" w:rsidRPr="00305161" w:rsidRDefault="0068767E" w:rsidP="00656D80">
      <w:pPr>
        <w:pStyle w:val="Heading3"/>
        <w:spacing w:afterLines="60" w:after="144" w:line="288" w:lineRule="auto"/>
        <w:rPr>
          <w:rFonts w:asciiTheme="minorHAnsi" w:hAnsiTheme="minorHAnsi"/>
          <w:color w:val="auto"/>
        </w:rPr>
      </w:pPr>
      <w:r w:rsidRPr="00305161">
        <w:rPr>
          <w:rFonts w:asciiTheme="minorHAnsi" w:hAnsiTheme="minorHAnsi"/>
          <w:color w:val="auto"/>
        </w:rPr>
        <w:t>Expected Outcomes</w:t>
      </w:r>
    </w:p>
    <w:p w14:paraId="7FBAC486"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Coordinated AI initiatives versus current fragmented approach</w:t>
      </w:r>
    </w:p>
    <w:p w14:paraId="3B12364D"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Reduced compliance and security risk from shadow AI</w:t>
      </w:r>
    </w:p>
    <w:p w14:paraId="44B9F7EC"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Predictable AI costs with business unit accountability</w:t>
      </w:r>
    </w:p>
    <w:p w14:paraId="2D68EB4F"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Accelerated adoption through proven patterns and reusable components</w:t>
      </w:r>
    </w:p>
    <w:p w14:paraId="2D17EF9F" w14:textId="555BC162" w:rsidR="00AC5962" w:rsidRPr="00305161" w:rsidRDefault="00AC5962" w:rsidP="00656D80">
      <w:pPr>
        <w:spacing w:afterLines="60" w:after="144" w:line="288" w:lineRule="auto"/>
        <w:rPr>
          <w:rFonts w:asciiTheme="minorHAnsi" w:hAnsiTheme="minorHAnsi"/>
        </w:rPr>
      </w:pPr>
    </w:p>
    <w:p w14:paraId="0A5069E7" w14:textId="46AC7071" w:rsidR="00AC5962" w:rsidRPr="00271E9D" w:rsidRDefault="0068767E" w:rsidP="00271E9D">
      <w:pPr>
        <w:pStyle w:val="ListParagraph"/>
        <w:numPr>
          <w:ilvl w:val="0"/>
          <w:numId w:val="5"/>
        </w:numPr>
        <w:spacing w:before="400" w:afterLines="60" w:after="144" w:line="288" w:lineRule="auto"/>
        <w:rPr>
          <w:rFonts w:asciiTheme="minorHAnsi" w:hAnsiTheme="minorHAnsi"/>
          <w:b/>
          <w:bCs/>
          <w:sz w:val="32"/>
          <w:szCs w:val="32"/>
        </w:rPr>
      </w:pPr>
      <w:r w:rsidRPr="00271E9D">
        <w:rPr>
          <w:rFonts w:asciiTheme="minorHAnsi" w:hAnsiTheme="minorHAnsi"/>
          <w:b/>
          <w:bCs/>
          <w:sz w:val="32"/>
          <w:szCs w:val="32"/>
        </w:rPr>
        <w:t>Implementation Roadmap: When to Act</w:t>
      </w:r>
    </w:p>
    <w:p w14:paraId="49FB6CCD"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rPr>
        <w:t>The roadmap balances foundational work with quick wins to demonstrate value while building sustainable AI capabilities. Initiatives are sequenced based on dependencies, resource availability, and strategic impact.</w:t>
      </w:r>
    </w:p>
    <w:p w14:paraId="4D89E2EB" w14:textId="77777777" w:rsidR="00AC5962" w:rsidRPr="00305161" w:rsidRDefault="0068767E" w:rsidP="00656D80">
      <w:pPr>
        <w:pStyle w:val="Heading2"/>
        <w:spacing w:afterLines="60" w:after="144" w:line="288" w:lineRule="auto"/>
        <w:rPr>
          <w:rFonts w:asciiTheme="minorHAnsi" w:hAnsiTheme="minorHAnsi"/>
          <w:color w:val="auto"/>
        </w:rPr>
      </w:pPr>
      <w:bookmarkStart w:id="13" w:name="_Toc220068476"/>
      <w:r w:rsidRPr="00305161">
        <w:rPr>
          <w:rFonts w:asciiTheme="minorHAnsi" w:hAnsiTheme="minorHAnsi"/>
          <w:color w:val="auto"/>
        </w:rPr>
        <w:t>Phase 1: Foundation (Q1 2026)</w:t>
      </w:r>
      <w:bookmarkEnd w:id="13"/>
    </w:p>
    <w:p w14:paraId="3DD3212C"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rPr>
        <w:lastRenderedPageBreak/>
        <w:t>Focus: Establish governance operations, activate purchased capabilities, begin knowledge architecture work.</w:t>
      </w:r>
    </w:p>
    <w:p w14:paraId="67AC599E" w14:textId="77777777" w:rsidR="00AC5962" w:rsidRPr="00305161" w:rsidRDefault="00AC5962" w:rsidP="00656D80">
      <w:pPr>
        <w:spacing w:before="150" w:afterLines="60" w:after="144"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AC5962" w:rsidRPr="00305161" w14:paraId="709F487B" w14:textId="77777777" w:rsidTr="10682420">
        <w:tc>
          <w:tcPr>
            <w:tcW w:w="9360" w:type="dxa"/>
            <w:tcBorders>
              <w:top w:val="single" w:sz="1" w:space="0" w:color="CBD5E0"/>
              <w:left w:val="single" w:sz="1" w:space="0" w:color="CBD5E0"/>
              <w:bottom w:val="single" w:sz="1" w:space="0" w:color="CBD5E0"/>
              <w:right w:val="single" w:sz="1" w:space="0" w:color="CBD5E0"/>
            </w:tcBorders>
            <w:shd w:val="clear" w:color="auto" w:fill="E8F4FC"/>
            <w:tcMar>
              <w:top w:w="100" w:type="dxa"/>
              <w:left w:w="150" w:type="dxa"/>
              <w:bottom w:w="100" w:type="dxa"/>
              <w:right w:w="150" w:type="dxa"/>
            </w:tcMar>
          </w:tcPr>
          <w:p w14:paraId="59F6EAEC" w14:textId="0AA68161" w:rsidR="00AC5962" w:rsidRPr="00305161" w:rsidRDefault="0068767E" w:rsidP="00656D80">
            <w:pPr>
              <w:spacing w:afterLines="60" w:after="144" w:line="288" w:lineRule="auto"/>
              <w:rPr>
                <w:rFonts w:asciiTheme="minorHAnsi" w:hAnsiTheme="minorHAnsi"/>
              </w:rPr>
            </w:pPr>
            <w:r w:rsidRPr="10682420">
              <w:rPr>
                <w:rFonts w:asciiTheme="minorHAnsi" w:hAnsiTheme="minorHAnsi"/>
                <w:b/>
                <w:bCs/>
              </w:rPr>
              <w:t xml:space="preserve">1.1 </w:t>
            </w:r>
            <w:r w:rsidR="3F5B87AA" w:rsidRPr="10682420">
              <w:rPr>
                <w:rFonts w:asciiTheme="minorHAnsi" w:hAnsiTheme="minorHAnsi"/>
                <w:b/>
                <w:bCs/>
              </w:rPr>
              <w:t>Genesys</w:t>
            </w:r>
            <w:r w:rsidRPr="10682420">
              <w:rPr>
                <w:rFonts w:asciiTheme="minorHAnsi" w:hAnsiTheme="minorHAnsi"/>
                <w:b/>
                <w:bCs/>
              </w:rPr>
              <w:t xml:space="preserve"> AI Activation</w:t>
            </w:r>
          </w:p>
        </w:tc>
      </w:tr>
      <w:tr w:rsidR="00AC5962" w:rsidRPr="00305161" w14:paraId="56C26BB1" w14:textId="77777777" w:rsidTr="10682420">
        <w:tc>
          <w:tcPr>
            <w:tcW w:w="9360" w:type="dxa"/>
            <w:tcBorders>
              <w:top w:val="single" w:sz="1" w:space="0" w:color="CBD5E0"/>
              <w:left w:val="single" w:sz="1" w:space="0" w:color="CBD5E0"/>
              <w:bottom w:val="single" w:sz="1" w:space="0" w:color="CBD5E0"/>
              <w:right w:val="single" w:sz="1" w:space="0" w:color="CBD5E0"/>
            </w:tcBorders>
            <w:tcMar>
              <w:top w:w="100" w:type="dxa"/>
              <w:left w:w="150" w:type="dxa"/>
              <w:bottom w:w="100" w:type="dxa"/>
              <w:right w:w="150" w:type="dxa"/>
            </w:tcMar>
          </w:tcPr>
          <w:p w14:paraId="29AC9457" w14:textId="58DA0622" w:rsidR="00AC5962" w:rsidRPr="00305161" w:rsidRDefault="0068767E" w:rsidP="00656D80">
            <w:pPr>
              <w:spacing w:afterLines="60" w:after="144" w:line="288" w:lineRule="auto"/>
              <w:rPr>
                <w:rFonts w:asciiTheme="minorHAnsi" w:hAnsiTheme="minorHAnsi"/>
              </w:rPr>
            </w:pPr>
            <w:r w:rsidRPr="10682420">
              <w:rPr>
                <w:rFonts w:asciiTheme="minorHAnsi" w:hAnsiTheme="minorHAnsi"/>
                <w:sz w:val="20"/>
                <w:szCs w:val="20"/>
              </w:rPr>
              <w:t xml:space="preserve">Deploy already-purchased </w:t>
            </w:r>
            <w:r w:rsidR="3F5B87AA" w:rsidRPr="10682420">
              <w:rPr>
                <w:rFonts w:asciiTheme="minorHAnsi" w:hAnsiTheme="minorHAnsi"/>
                <w:sz w:val="20"/>
                <w:szCs w:val="20"/>
              </w:rPr>
              <w:t>Genesys</w:t>
            </w:r>
            <w:r w:rsidRPr="10682420">
              <w:rPr>
                <w:rFonts w:asciiTheme="minorHAnsi" w:hAnsiTheme="minorHAnsi"/>
                <w:sz w:val="20"/>
                <w:szCs w:val="20"/>
              </w:rPr>
              <w:t xml:space="preserve"> capabilities for call summarization, sentiment analysis, and agent assistance. Stop monthly token waste and demonstrate ROI.</w:t>
            </w:r>
          </w:p>
          <w:p w14:paraId="5CC3989B" w14:textId="33199FE5"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sz w:val="18"/>
                <w:szCs w:val="18"/>
              </w:rPr>
              <w:t xml:space="preserve">Timing: </w:t>
            </w:r>
            <w:r w:rsidRPr="00305161">
              <w:rPr>
                <w:rFonts w:asciiTheme="minorHAnsi" w:hAnsiTheme="minorHAnsi"/>
                <w:sz w:val="18"/>
                <w:szCs w:val="18"/>
              </w:rPr>
              <w:t xml:space="preserve">Weeks 1-8 </w:t>
            </w:r>
            <w:proofErr w:type="gramStart"/>
            <w:r w:rsidRPr="00305161">
              <w:rPr>
                <w:rFonts w:asciiTheme="minorHAnsi" w:hAnsiTheme="minorHAnsi"/>
                <w:sz w:val="18"/>
                <w:szCs w:val="18"/>
              </w:rPr>
              <w:t xml:space="preserve">|  </w:t>
            </w:r>
            <w:r w:rsidRPr="00305161">
              <w:rPr>
                <w:rFonts w:asciiTheme="minorHAnsi" w:hAnsiTheme="minorHAnsi"/>
                <w:b/>
                <w:bCs/>
                <w:sz w:val="18"/>
                <w:szCs w:val="18"/>
              </w:rPr>
              <w:t>Impact</w:t>
            </w:r>
            <w:proofErr w:type="gramEnd"/>
            <w:r w:rsidRPr="00305161">
              <w:rPr>
                <w:rFonts w:asciiTheme="minorHAnsi" w:hAnsiTheme="minorHAnsi"/>
                <w:b/>
                <w:bCs/>
                <w:sz w:val="18"/>
                <w:szCs w:val="18"/>
              </w:rPr>
              <w:t xml:space="preserve">: </w:t>
            </w:r>
            <w:r w:rsidRPr="00305161">
              <w:rPr>
                <w:rFonts w:asciiTheme="minorHAnsi" w:hAnsiTheme="minorHAnsi"/>
                <w:sz w:val="18"/>
                <w:szCs w:val="18"/>
              </w:rPr>
              <w:t xml:space="preserve">High | </w:t>
            </w:r>
            <w:r w:rsidRPr="00305161">
              <w:rPr>
                <w:rFonts w:asciiTheme="minorHAnsi" w:hAnsiTheme="minorHAnsi"/>
                <w:b/>
                <w:bCs/>
                <w:sz w:val="18"/>
                <w:szCs w:val="18"/>
              </w:rPr>
              <w:t xml:space="preserve">Owner: </w:t>
            </w:r>
            <w:r w:rsidRPr="00305161">
              <w:rPr>
                <w:rFonts w:asciiTheme="minorHAnsi" w:hAnsiTheme="minorHAnsi"/>
                <w:sz w:val="18"/>
                <w:szCs w:val="18"/>
              </w:rPr>
              <w:t>Ryan Miller/IT Ops</w:t>
            </w:r>
          </w:p>
        </w:tc>
      </w:tr>
    </w:tbl>
    <w:p w14:paraId="7BAA4907" w14:textId="77777777" w:rsidR="00AC5962" w:rsidRPr="00305161" w:rsidRDefault="00AC5962" w:rsidP="00656D80">
      <w:pPr>
        <w:spacing w:before="100" w:afterLines="60" w:after="144"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AC5962" w:rsidRPr="00305161" w14:paraId="4B484DDB" w14:textId="77777777">
        <w:tc>
          <w:tcPr>
            <w:tcW w:w="9360" w:type="dxa"/>
            <w:tcBorders>
              <w:top w:val="single" w:sz="1" w:space="0" w:color="CBD5E0"/>
              <w:left w:val="single" w:sz="1" w:space="0" w:color="CBD5E0"/>
              <w:bottom w:val="single" w:sz="1" w:space="0" w:color="CBD5E0"/>
              <w:right w:val="single" w:sz="1" w:space="0" w:color="CBD5E0"/>
            </w:tcBorders>
            <w:shd w:val="clear" w:color="auto" w:fill="E8F4FC"/>
            <w:tcMar>
              <w:top w:w="100" w:type="dxa"/>
              <w:left w:w="150" w:type="dxa"/>
              <w:bottom w:w="100" w:type="dxa"/>
              <w:right w:w="150" w:type="dxa"/>
            </w:tcMar>
          </w:tcPr>
          <w:p w14:paraId="4EC088AE"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rPr>
              <w:t>1.2 AI Governance Operationalization</w:t>
            </w:r>
          </w:p>
        </w:tc>
      </w:tr>
      <w:tr w:rsidR="00AC5962" w:rsidRPr="00305161" w14:paraId="4A21F963" w14:textId="77777777">
        <w:tc>
          <w:tcPr>
            <w:tcW w:w="9360" w:type="dxa"/>
            <w:tcBorders>
              <w:top w:val="single" w:sz="1" w:space="0" w:color="CBD5E0"/>
              <w:left w:val="single" w:sz="1" w:space="0" w:color="CBD5E0"/>
              <w:bottom w:val="single" w:sz="1" w:space="0" w:color="CBD5E0"/>
              <w:right w:val="single" w:sz="1" w:space="0" w:color="CBD5E0"/>
            </w:tcBorders>
            <w:tcMar>
              <w:top w:w="100" w:type="dxa"/>
              <w:left w:w="150" w:type="dxa"/>
              <w:bottom w:w="100" w:type="dxa"/>
              <w:right w:w="150" w:type="dxa"/>
            </w:tcMar>
          </w:tcPr>
          <w:p w14:paraId="2FDFB1D0"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sz w:val="20"/>
                <w:szCs w:val="20"/>
              </w:rPr>
              <w:t>Move AI Governance Policy to operational workflows. Establish approval processes, monitoring, and enforcement. Address unauthorized AI usage.</w:t>
            </w:r>
          </w:p>
          <w:p w14:paraId="33B53794" w14:textId="75C10261"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sz w:val="18"/>
                <w:szCs w:val="18"/>
              </w:rPr>
              <w:t xml:space="preserve">Timing: </w:t>
            </w:r>
            <w:r w:rsidRPr="00305161">
              <w:rPr>
                <w:rFonts w:asciiTheme="minorHAnsi" w:hAnsiTheme="minorHAnsi"/>
                <w:sz w:val="18"/>
                <w:szCs w:val="18"/>
              </w:rPr>
              <w:t xml:space="preserve">Weeks 1-12 | </w:t>
            </w:r>
            <w:r w:rsidRPr="00305161">
              <w:rPr>
                <w:rFonts w:asciiTheme="minorHAnsi" w:hAnsiTheme="minorHAnsi"/>
                <w:b/>
                <w:bCs/>
                <w:sz w:val="18"/>
                <w:szCs w:val="18"/>
              </w:rPr>
              <w:t xml:space="preserve">Impact: </w:t>
            </w:r>
            <w:r w:rsidRPr="00305161">
              <w:rPr>
                <w:rFonts w:asciiTheme="minorHAnsi" w:hAnsiTheme="minorHAnsi"/>
                <w:sz w:val="18"/>
                <w:szCs w:val="18"/>
              </w:rPr>
              <w:t xml:space="preserve">High | </w:t>
            </w:r>
            <w:r w:rsidRPr="00305161">
              <w:rPr>
                <w:rFonts w:asciiTheme="minorHAnsi" w:hAnsiTheme="minorHAnsi"/>
                <w:b/>
                <w:bCs/>
                <w:sz w:val="18"/>
                <w:szCs w:val="18"/>
              </w:rPr>
              <w:t xml:space="preserve">Owner: </w:t>
            </w:r>
            <w:r w:rsidRPr="00305161">
              <w:rPr>
                <w:rFonts w:asciiTheme="minorHAnsi" w:hAnsiTheme="minorHAnsi"/>
                <w:sz w:val="18"/>
                <w:szCs w:val="18"/>
              </w:rPr>
              <w:t>AI Governance Committee</w:t>
            </w:r>
          </w:p>
        </w:tc>
      </w:tr>
    </w:tbl>
    <w:p w14:paraId="146935E4" w14:textId="77777777" w:rsidR="00AC5962" w:rsidRPr="00305161" w:rsidRDefault="00AC5962" w:rsidP="00656D80">
      <w:pPr>
        <w:spacing w:before="100" w:afterLines="60" w:after="144"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AC5962" w:rsidRPr="00305161" w14:paraId="2EF6D7B0" w14:textId="77777777">
        <w:tc>
          <w:tcPr>
            <w:tcW w:w="9360" w:type="dxa"/>
            <w:tcBorders>
              <w:top w:val="single" w:sz="1" w:space="0" w:color="CBD5E0"/>
              <w:left w:val="single" w:sz="1" w:space="0" w:color="CBD5E0"/>
              <w:bottom w:val="single" w:sz="1" w:space="0" w:color="CBD5E0"/>
              <w:right w:val="single" w:sz="1" w:space="0" w:color="CBD5E0"/>
            </w:tcBorders>
            <w:shd w:val="clear" w:color="auto" w:fill="E8F4FC"/>
            <w:tcMar>
              <w:top w:w="100" w:type="dxa"/>
              <w:left w:w="150" w:type="dxa"/>
              <w:bottom w:w="100" w:type="dxa"/>
              <w:right w:w="150" w:type="dxa"/>
            </w:tcMar>
          </w:tcPr>
          <w:p w14:paraId="23452706"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rPr>
              <w:t>1.3 Unified Metadata Schema Design</w:t>
            </w:r>
          </w:p>
        </w:tc>
      </w:tr>
      <w:tr w:rsidR="00AC5962" w:rsidRPr="00305161" w14:paraId="46D1E662" w14:textId="77777777">
        <w:tc>
          <w:tcPr>
            <w:tcW w:w="9360" w:type="dxa"/>
            <w:tcBorders>
              <w:top w:val="single" w:sz="1" w:space="0" w:color="CBD5E0"/>
              <w:left w:val="single" w:sz="1" w:space="0" w:color="CBD5E0"/>
              <w:bottom w:val="single" w:sz="1" w:space="0" w:color="CBD5E0"/>
              <w:right w:val="single" w:sz="1" w:space="0" w:color="CBD5E0"/>
            </w:tcBorders>
            <w:tcMar>
              <w:top w:w="100" w:type="dxa"/>
              <w:left w:w="150" w:type="dxa"/>
              <w:bottom w:w="100" w:type="dxa"/>
              <w:right w:w="150" w:type="dxa"/>
            </w:tcMar>
          </w:tcPr>
          <w:p w14:paraId="4EBD51DB"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sz w:val="20"/>
                <w:szCs w:val="20"/>
              </w:rPr>
              <w:t>Develop enterprise metadata standards across priority systems. Create applicability indicators for AI consumption.</w:t>
            </w:r>
          </w:p>
          <w:p w14:paraId="4FFA0D02"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sz w:val="18"/>
                <w:szCs w:val="18"/>
              </w:rPr>
              <w:t xml:space="preserve">Timing: </w:t>
            </w:r>
            <w:r w:rsidRPr="00305161">
              <w:rPr>
                <w:rFonts w:asciiTheme="minorHAnsi" w:hAnsiTheme="minorHAnsi"/>
                <w:sz w:val="18"/>
                <w:szCs w:val="18"/>
              </w:rPr>
              <w:t>Weeks 4-</w:t>
            </w:r>
            <w:proofErr w:type="gramStart"/>
            <w:r w:rsidRPr="00305161">
              <w:rPr>
                <w:rFonts w:asciiTheme="minorHAnsi" w:hAnsiTheme="minorHAnsi"/>
                <w:sz w:val="18"/>
                <w:szCs w:val="18"/>
              </w:rPr>
              <w:t>12  |</w:t>
            </w:r>
            <w:proofErr w:type="gramEnd"/>
            <w:r w:rsidRPr="00305161">
              <w:rPr>
                <w:rFonts w:asciiTheme="minorHAnsi" w:hAnsiTheme="minorHAnsi"/>
                <w:sz w:val="18"/>
                <w:szCs w:val="18"/>
              </w:rPr>
              <w:t xml:space="preserve">  </w:t>
            </w:r>
            <w:r w:rsidRPr="00305161">
              <w:rPr>
                <w:rFonts w:asciiTheme="minorHAnsi" w:hAnsiTheme="minorHAnsi"/>
                <w:b/>
                <w:bCs/>
                <w:sz w:val="18"/>
                <w:szCs w:val="18"/>
              </w:rPr>
              <w:t xml:space="preserve">Impact: </w:t>
            </w:r>
            <w:proofErr w:type="gramStart"/>
            <w:r w:rsidRPr="00305161">
              <w:rPr>
                <w:rFonts w:asciiTheme="minorHAnsi" w:hAnsiTheme="minorHAnsi"/>
                <w:sz w:val="18"/>
                <w:szCs w:val="18"/>
              </w:rPr>
              <w:t>Medium  |</w:t>
            </w:r>
            <w:proofErr w:type="gramEnd"/>
            <w:r w:rsidRPr="00305161">
              <w:rPr>
                <w:rFonts w:asciiTheme="minorHAnsi" w:hAnsiTheme="minorHAnsi"/>
                <w:sz w:val="18"/>
                <w:szCs w:val="18"/>
              </w:rPr>
              <w:t xml:space="preserve">  </w:t>
            </w:r>
            <w:r w:rsidRPr="00305161">
              <w:rPr>
                <w:rFonts w:asciiTheme="minorHAnsi" w:hAnsiTheme="minorHAnsi"/>
                <w:b/>
                <w:bCs/>
                <w:sz w:val="18"/>
                <w:szCs w:val="18"/>
              </w:rPr>
              <w:t xml:space="preserve">Owner: </w:t>
            </w:r>
            <w:r w:rsidRPr="00305161">
              <w:rPr>
                <w:rFonts w:asciiTheme="minorHAnsi" w:hAnsiTheme="minorHAnsi"/>
                <w:sz w:val="18"/>
                <w:szCs w:val="18"/>
              </w:rPr>
              <w:t>Bobby Goodwin/Data Team</w:t>
            </w:r>
          </w:p>
        </w:tc>
      </w:tr>
    </w:tbl>
    <w:p w14:paraId="7D802393" w14:textId="77777777" w:rsidR="00AC5962" w:rsidRPr="00305161" w:rsidRDefault="00AC5962" w:rsidP="00656D80">
      <w:pPr>
        <w:spacing w:before="100" w:afterLines="60" w:after="144"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AC5962" w:rsidRPr="00305161" w14:paraId="6B9363E2" w14:textId="77777777">
        <w:tc>
          <w:tcPr>
            <w:tcW w:w="9360" w:type="dxa"/>
            <w:tcBorders>
              <w:top w:val="single" w:sz="1" w:space="0" w:color="CBD5E0"/>
              <w:left w:val="single" w:sz="1" w:space="0" w:color="CBD5E0"/>
              <w:bottom w:val="single" w:sz="1" w:space="0" w:color="CBD5E0"/>
              <w:right w:val="single" w:sz="1" w:space="0" w:color="CBD5E0"/>
            </w:tcBorders>
            <w:shd w:val="clear" w:color="auto" w:fill="E8F4FC"/>
            <w:tcMar>
              <w:top w:w="100" w:type="dxa"/>
              <w:left w:w="150" w:type="dxa"/>
              <w:bottom w:w="100" w:type="dxa"/>
              <w:right w:w="150" w:type="dxa"/>
            </w:tcMar>
          </w:tcPr>
          <w:p w14:paraId="37E1C6C6"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rPr>
              <w:t>1.4 BI Code Generation Pilot</w:t>
            </w:r>
          </w:p>
        </w:tc>
      </w:tr>
      <w:tr w:rsidR="00AC5962" w:rsidRPr="00305161" w14:paraId="0EB2BB35" w14:textId="77777777">
        <w:tc>
          <w:tcPr>
            <w:tcW w:w="9360" w:type="dxa"/>
            <w:tcBorders>
              <w:top w:val="single" w:sz="1" w:space="0" w:color="CBD5E0"/>
              <w:left w:val="single" w:sz="1" w:space="0" w:color="CBD5E0"/>
              <w:bottom w:val="single" w:sz="1" w:space="0" w:color="CBD5E0"/>
              <w:right w:val="single" w:sz="1" w:space="0" w:color="CBD5E0"/>
            </w:tcBorders>
            <w:tcMar>
              <w:top w:w="100" w:type="dxa"/>
              <w:left w:w="150" w:type="dxa"/>
              <w:bottom w:w="100" w:type="dxa"/>
              <w:right w:w="150" w:type="dxa"/>
            </w:tcMar>
          </w:tcPr>
          <w:p w14:paraId="106BB9A9"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sz w:val="20"/>
                <w:szCs w:val="20"/>
              </w:rPr>
              <w:t>Deploy schema-aware SQL generation for BI team. Target high-frequency query patterns for immediate productivity gain.</w:t>
            </w:r>
          </w:p>
          <w:p w14:paraId="0FBE32E2"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sz w:val="18"/>
                <w:szCs w:val="18"/>
              </w:rPr>
              <w:t xml:space="preserve">Timing: </w:t>
            </w:r>
            <w:r w:rsidRPr="00305161">
              <w:rPr>
                <w:rFonts w:asciiTheme="minorHAnsi" w:hAnsiTheme="minorHAnsi"/>
                <w:sz w:val="18"/>
                <w:szCs w:val="18"/>
              </w:rPr>
              <w:t>Weeks 4-</w:t>
            </w:r>
            <w:proofErr w:type="gramStart"/>
            <w:r w:rsidRPr="00305161">
              <w:rPr>
                <w:rFonts w:asciiTheme="minorHAnsi" w:hAnsiTheme="minorHAnsi"/>
                <w:sz w:val="18"/>
                <w:szCs w:val="18"/>
              </w:rPr>
              <w:t>12  |</w:t>
            </w:r>
            <w:proofErr w:type="gramEnd"/>
            <w:r w:rsidRPr="00305161">
              <w:rPr>
                <w:rFonts w:asciiTheme="minorHAnsi" w:hAnsiTheme="minorHAnsi"/>
                <w:sz w:val="18"/>
                <w:szCs w:val="18"/>
              </w:rPr>
              <w:t xml:space="preserve">  </w:t>
            </w:r>
            <w:r w:rsidRPr="00305161">
              <w:rPr>
                <w:rFonts w:asciiTheme="minorHAnsi" w:hAnsiTheme="minorHAnsi"/>
                <w:b/>
                <w:bCs/>
                <w:sz w:val="18"/>
                <w:szCs w:val="18"/>
              </w:rPr>
              <w:t xml:space="preserve">Impact: </w:t>
            </w:r>
            <w:proofErr w:type="gramStart"/>
            <w:r w:rsidRPr="00305161">
              <w:rPr>
                <w:rFonts w:asciiTheme="minorHAnsi" w:hAnsiTheme="minorHAnsi"/>
                <w:sz w:val="18"/>
                <w:szCs w:val="18"/>
              </w:rPr>
              <w:t>Medium  |</w:t>
            </w:r>
            <w:proofErr w:type="gramEnd"/>
            <w:r w:rsidRPr="00305161">
              <w:rPr>
                <w:rFonts w:asciiTheme="minorHAnsi" w:hAnsiTheme="minorHAnsi"/>
                <w:sz w:val="18"/>
                <w:szCs w:val="18"/>
              </w:rPr>
              <w:t xml:space="preserve">  </w:t>
            </w:r>
            <w:r w:rsidRPr="00305161">
              <w:rPr>
                <w:rFonts w:asciiTheme="minorHAnsi" w:hAnsiTheme="minorHAnsi"/>
                <w:b/>
                <w:bCs/>
                <w:sz w:val="18"/>
                <w:szCs w:val="18"/>
              </w:rPr>
              <w:t xml:space="preserve">Owner: </w:t>
            </w:r>
            <w:r w:rsidRPr="00305161">
              <w:rPr>
                <w:rFonts w:asciiTheme="minorHAnsi" w:hAnsiTheme="minorHAnsi"/>
                <w:sz w:val="18"/>
                <w:szCs w:val="18"/>
              </w:rPr>
              <w:t>BI Team/EIS</w:t>
            </w:r>
          </w:p>
        </w:tc>
      </w:tr>
    </w:tbl>
    <w:p w14:paraId="79C48F15" w14:textId="77777777" w:rsidR="00AC5962" w:rsidRPr="00305161" w:rsidRDefault="00AC5962" w:rsidP="00656D80">
      <w:pPr>
        <w:spacing w:before="200" w:afterLines="60" w:after="144" w:line="288" w:lineRule="auto"/>
        <w:rPr>
          <w:rFonts w:asciiTheme="minorHAnsi" w:hAnsiTheme="minorHAnsi"/>
        </w:rPr>
      </w:pPr>
    </w:p>
    <w:p w14:paraId="04B206A1" w14:textId="77777777" w:rsidR="00AC5962" w:rsidRPr="00305161" w:rsidRDefault="0068767E" w:rsidP="00656D80">
      <w:pPr>
        <w:pStyle w:val="Heading2"/>
        <w:spacing w:afterLines="60" w:after="144" w:line="288" w:lineRule="auto"/>
        <w:rPr>
          <w:rFonts w:asciiTheme="minorHAnsi" w:hAnsiTheme="minorHAnsi"/>
          <w:color w:val="auto"/>
        </w:rPr>
      </w:pPr>
      <w:bookmarkStart w:id="14" w:name="_Toc220068477"/>
      <w:r w:rsidRPr="00305161">
        <w:rPr>
          <w:rFonts w:asciiTheme="minorHAnsi" w:hAnsiTheme="minorHAnsi"/>
          <w:color w:val="auto"/>
        </w:rPr>
        <w:t>Phase 2: Quick Wins &amp; Architecture (Q2 2026)</w:t>
      </w:r>
      <w:bookmarkEnd w:id="14"/>
    </w:p>
    <w:p w14:paraId="3CB4F47A"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rPr>
        <w:lastRenderedPageBreak/>
        <w:t>Focus: Scale successful pilots, implement customer-facing automation, build data platform capabilities.</w:t>
      </w:r>
    </w:p>
    <w:p w14:paraId="0513C9AF" w14:textId="77777777" w:rsidR="00AC5962" w:rsidRPr="00305161" w:rsidRDefault="00AC5962" w:rsidP="00656D80">
      <w:pPr>
        <w:spacing w:before="150" w:afterLines="60" w:after="144"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AC5962" w:rsidRPr="00305161" w14:paraId="502BD8ED" w14:textId="77777777" w:rsidTr="10682420">
        <w:tc>
          <w:tcPr>
            <w:tcW w:w="9360" w:type="dxa"/>
            <w:tcBorders>
              <w:top w:val="single" w:sz="1" w:space="0" w:color="CBD5E0"/>
              <w:left w:val="single" w:sz="1" w:space="0" w:color="CBD5E0"/>
              <w:bottom w:val="single" w:sz="1" w:space="0" w:color="CBD5E0"/>
              <w:right w:val="single" w:sz="1" w:space="0" w:color="CBD5E0"/>
            </w:tcBorders>
            <w:shd w:val="clear" w:color="auto" w:fill="E8F4FC"/>
            <w:tcMar>
              <w:top w:w="100" w:type="dxa"/>
              <w:left w:w="150" w:type="dxa"/>
              <w:bottom w:w="100" w:type="dxa"/>
              <w:right w:w="150" w:type="dxa"/>
            </w:tcMar>
          </w:tcPr>
          <w:p w14:paraId="632CFE7C"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rPr>
              <w:t>2.1 Payment Automation Deployment</w:t>
            </w:r>
          </w:p>
        </w:tc>
      </w:tr>
      <w:tr w:rsidR="00AC5962" w:rsidRPr="00305161" w14:paraId="79D4CD90" w14:textId="77777777" w:rsidTr="10682420">
        <w:tc>
          <w:tcPr>
            <w:tcW w:w="9360" w:type="dxa"/>
            <w:tcBorders>
              <w:top w:val="single" w:sz="1" w:space="0" w:color="CBD5E0"/>
              <w:left w:val="single" w:sz="1" w:space="0" w:color="CBD5E0"/>
              <w:bottom w:val="single" w:sz="1" w:space="0" w:color="CBD5E0"/>
              <w:right w:val="single" w:sz="1" w:space="0" w:color="CBD5E0"/>
            </w:tcBorders>
            <w:tcMar>
              <w:top w:w="100" w:type="dxa"/>
              <w:left w:w="150" w:type="dxa"/>
              <w:bottom w:w="100" w:type="dxa"/>
              <w:right w:w="150" w:type="dxa"/>
            </w:tcMar>
          </w:tcPr>
          <w:p w14:paraId="3D2DDBEE"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sz w:val="20"/>
                <w:szCs w:val="20"/>
              </w:rPr>
              <w:t>Implement voice and chat automation for payment-related inquiries. Target 30% call deflection based on 90% payment-related call volume.</w:t>
            </w:r>
          </w:p>
          <w:p w14:paraId="235B1F84" w14:textId="2FD4DC79" w:rsidR="00AC5962" w:rsidRPr="00305161" w:rsidRDefault="0068767E" w:rsidP="00656D80">
            <w:pPr>
              <w:spacing w:afterLines="60" w:after="144" w:line="288" w:lineRule="auto"/>
              <w:rPr>
                <w:rFonts w:asciiTheme="minorHAnsi" w:hAnsiTheme="minorHAnsi"/>
              </w:rPr>
            </w:pPr>
            <w:r w:rsidRPr="10682420">
              <w:rPr>
                <w:rFonts w:asciiTheme="minorHAnsi" w:hAnsiTheme="minorHAnsi"/>
                <w:b/>
                <w:bCs/>
                <w:sz w:val="18"/>
                <w:szCs w:val="18"/>
              </w:rPr>
              <w:t xml:space="preserve">Timing: </w:t>
            </w:r>
            <w:r w:rsidRPr="10682420">
              <w:rPr>
                <w:rFonts w:asciiTheme="minorHAnsi" w:hAnsiTheme="minorHAnsi"/>
                <w:sz w:val="18"/>
                <w:szCs w:val="18"/>
              </w:rPr>
              <w:t>Weeks 13-</w:t>
            </w:r>
            <w:proofErr w:type="gramStart"/>
            <w:r w:rsidRPr="10682420">
              <w:rPr>
                <w:rFonts w:asciiTheme="minorHAnsi" w:hAnsiTheme="minorHAnsi"/>
                <w:sz w:val="18"/>
                <w:szCs w:val="18"/>
              </w:rPr>
              <w:t>24  |</w:t>
            </w:r>
            <w:proofErr w:type="gramEnd"/>
            <w:r w:rsidRPr="10682420">
              <w:rPr>
                <w:rFonts w:asciiTheme="minorHAnsi" w:hAnsiTheme="minorHAnsi"/>
                <w:sz w:val="18"/>
                <w:szCs w:val="18"/>
              </w:rPr>
              <w:t xml:space="preserve">  </w:t>
            </w:r>
            <w:r w:rsidRPr="10682420">
              <w:rPr>
                <w:rFonts w:asciiTheme="minorHAnsi" w:hAnsiTheme="minorHAnsi"/>
                <w:b/>
                <w:bCs/>
                <w:sz w:val="18"/>
                <w:szCs w:val="18"/>
              </w:rPr>
              <w:t xml:space="preserve">Impact: </w:t>
            </w:r>
            <w:proofErr w:type="gramStart"/>
            <w:r w:rsidRPr="10682420">
              <w:rPr>
                <w:rFonts w:asciiTheme="minorHAnsi" w:hAnsiTheme="minorHAnsi"/>
                <w:sz w:val="18"/>
                <w:szCs w:val="18"/>
              </w:rPr>
              <w:t>High  |</w:t>
            </w:r>
            <w:proofErr w:type="gramEnd"/>
            <w:r w:rsidRPr="10682420">
              <w:rPr>
                <w:rFonts w:asciiTheme="minorHAnsi" w:hAnsiTheme="minorHAnsi"/>
                <w:sz w:val="18"/>
                <w:szCs w:val="18"/>
              </w:rPr>
              <w:t xml:space="preserve">  </w:t>
            </w:r>
            <w:r w:rsidRPr="10682420">
              <w:rPr>
                <w:rFonts w:asciiTheme="minorHAnsi" w:hAnsiTheme="minorHAnsi"/>
                <w:b/>
                <w:bCs/>
                <w:sz w:val="18"/>
                <w:szCs w:val="18"/>
              </w:rPr>
              <w:t xml:space="preserve">Owner: </w:t>
            </w:r>
            <w:r w:rsidRPr="10682420">
              <w:rPr>
                <w:rFonts w:asciiTheme="minorHAnsi" w:hAnsiTheme="minorHAnsi"/>
                <w:sz w:val="18"/>
                <w:szCs w:val="18"/>
              </w:rPr>
              <w:t>Customer Service/</w:t>
            </w:r>
            <w:r w:rsidR="3F5B87AA" w:rsidRPr="10682420">
              <w:rPr>
                <w:rFonts w:asciiTheme="minorHAnsi" w:hAnsiTheme="minorHAnsi"/>
                <w:sz w:val="18"/>
                <w:szCs w:val="18"/>
              </w:rPr>
              <w:t>Genesys</w:t>
            </w:r>
          </w:p>
        </w:tc>
      </w:tr>
    </w:tbl>
    <w:p w14:paraId="73DEF982" w14:textId="77777777" w:rsidR="00AC5962" w:rsidRPr="00305161" w:rsidRDefault="00AC5962" w:rsidP="00656D80">
      <w:pPr>
        <w:spacing w:before="100" w:afterLines="60" w:after="144"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AC5962" w:rsidRPr="00305161" w14:paraId="22FC2CC9" w14:textId="77777777">
        <w:tc>
          <w:tcPr>
            <w:tcW w:w="9360" w:type="dxa"/>
            <w:tcBorders>
              <w:top w:val="single" w:sz="1" w:space="0" w:color="CBD5E0"/>
              <w:left w:val="single" w:sz="1" w:space="0" w:color="CBD5E0"/>
              <w:bottom w:val="single" w:sz="1" w:space="0" w:color="CBD5E0"/>
              <w:right w:val="single" w:sz="1" w:space="0" w:color="CBD5E0"/>
            </w:tcBorders>
            <w:shd w:val="clear" w:color="auto" w:fill="E8F4FC"/>
            <w:tcMar>
              <w:top w:w="100" w:type="dxa"/>
              <w:left w:w="150" w:type="dxa"/>
              <w:bottom w:w="100" w:type="dxa"/>
              <w:right w:w="150" w:type="dxa"/>
            </w:tcMar>
          </w:tcPr>
          <w:p w14:paraId="4C16D528"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rPr>
              <w:t>2.2 Test Automation Enhancement</w:t>
            </w:r>
          </w:p>
        </w:tc>
      </w:tr>
      <w:tr w:rsidR="00AC5962" w:rsidRPr="00305161" w14:paraId="2524F065" w14:textId="77777777">
        <w:tc>
          <w:tcPr>
            <w:tcW w:w="9360" w:type="dxa"/>
            <w:tcBorders>
              <w:top w:val="single" w:sz="1" w:space="0" w:color="CBD5E0"/>
              <w:left w:val="single" w:sz="1" w:space="0" w:color="CBD5E0"/>
              <w:bottom w:val="single" w:sz="1" w:space="0" w:color="CBD5E0"/>
              <w:right w:val="single" w:sz="1" w:space="0" w:color="CBD5E0"/>
            </w:tcBorders>
            <w:tcMar>
              <w:top w:w="100" w:type="dxa"/>
              <w:left w:w="150" w:type="dxa"/>
              <w:bottom w:w="100" w:type="dxa"/>
              <w:right w:w="150" w:type="dxa"/>
            </w:tcMar>
          </w:tcPr>
          <w:p w14:paraId="3F4ED8E9"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sz w:val="20"/>
                <w:szCs w:val="20"/>
              </w:rPr>
              <w:t xml:space="preserve">Deploy AI-assisted test case generation and self-healing locators. Address 50% </w:t>
            </w:r>
            <w:proofErr w:type="gramStart"/>
            <w:r w:rsidRPr="00305161">
              <w:rPr>
                <w:rFonts w:asciiTheme="minorHAnsi" w:hAnsiTheme="minorHAnsi"/>
                <w:sz w:val="20"/>
                <w:szCs w:val="20"/>
              </w:rPr>
              <w:t>time</w:t>
            </w:r>
            <w:proofErr w:type="gramEnd"/>
            <w:r w:rsidRPr="00305161">
              <w:rPr>
                <w:rFonts w:asciiTheme="minorHAnsi" w:hAnsiTheme="minorHAnsi"/>
                <w:sz w:val="20"/>
                <w:szCs w:val="20"/>
              </w:rPr>
              <w:t xml:space="preserve"> spent on failure investigation.</w:t>
            </w:r>
          </w:p>
          <w:p w14:paraId="4EE43DD5"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sz w:val="18"/>
                <w:szCs w:val="18"/>
              </w:rPr>
              <w:t xml:space="preserve">Timing: </w:t>
            </w:r>
            <w:r w:rsidRPr="00305161">
              <w:rPr>
                <w:rFonts w:asciiTheme="minorHAnsi" w:hAnsiTheme="minorHAnsi"/>
                <w:sz w:val="18"/>
                <w:szCs w:val="18"/>
              </w:rPr>
              <w:t>Weeks 13-</w:t>
            </w:r>
            <w:proofErr w:type="gramStart"/>
            <w:r w:rsidRPr="00305161">
              <w:rPr>
                <w:rFonts w:asciiTheme="minorHAnsi" w:hAnsiTheme="minorHAnsi"/>
                <w:sz w:val="18"/>
                <w:szCs w:val="18"/>
              </w:rPr>
              <w:t>20  |</w:t>
            </w:r>
            <w:proofErr w:type="gramEnd"/>
            <w:r w:rsidRPr="00305161">
              <w:rPr>
                <w:rFonts w:asciiTheme="minorHAnsi" w:hAnsiTheme="minorHAnsi"/>
                <w:sz w:val="18"/>
                <w:szCs w:val="18"/>
              </w:rPr>
              <w:t xml:space="preserve">  </w:t>
            </w:r>
            <w:r w:rsidRPr="00305161">
              <w:rPr>
                <w:rFonts w:asciiTheme="minorHAnsi" w:hAnsiTheme="minorHAnsi"/>
                <w:b/>
                <w:bCs/>
                <w:sz w:val="18"/>
                <w:szCs w:val="18"/>
              </w:rPr>
              <w:t xml:space="preserve">Impact: </w:t>
            </w:r>
            <w:proofErr w:type="gramStart"/>
            <w:r w:rsidRPr="00305161">
              <w:rPr>
                <w:rFonts w:asciiTheme="minorHAnsi" w:hAnsiTheme="minorHAnsi"/>
                <w:sz w:val="18"/>
                <w:szCs w:val="18"/>
              </w:rPr>
              <w:t>Medium  |</w:t>
            </w:r>
            <w:proofErr w:type="gramEnd"/>
            <w:r w:rsidRPr="00305161">
              <w:rPr>
                <w:rFonts w:asciiTheme="minorHAnsi" w:hAnsiTheme="minorHAnsi"/>
                <w:sz w:val="18"/>
                <w:szCs w:val="18"/>
              </w:rPr>
              <w:t xml:space="preserve">  </w:t>
            </w:r>
            <w:r w:rsidRPr="00305161">
              <w:rPr>
                <w:rFonts w:asciiTheme="minorHAnsi" w:hAnsiTheme="minorHAnsi"/>
                <w:b/>
                <w:bCs/>
                <w:sz w:val="18"/>
                <w:szCs w:val="18"/>
              </w:rPr>
              <w:t xml:space="preserve">Owner: </w:t>
            </w:r>
            <w:r w:rsidRPr="00305161">
              <w:rPr>
                <w:rFonts w:asciiTheme="minorHAnsi" w:hAnsiTheme="minorHAnsi"/>
                <w:sz w:val="18"/>
                <w:szCs w:val="18"/>
              </w:rPr>
              <w:t>QA/EIS</w:t>
            </w:r>
          </w:p>
        </w:tc>
      </w:tr>
    </w:tbl>
    <w:p w14:paraId="15270845" w14:textId="77777777" w:rsidR="00AC5962" w:rsidRPr="00305161" w:rsidRDefault="00AC5962" w:rsidP="00656D80">
      <w:pPr>
        <w:spacing w:before="100" w:afterLines="60" w:after="144"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AC5962" w:rsidRPr="00305161" w14:paraId="41CEB893" w14:textId="77777777">
        <w:tc>
          <w:tcPr>
            <w:tcW w:w="9360" w:type="dxa"/>
            <w:tcBorders>
              <w:top w:val="single" w:sz="1" w:space="0" w:color="CBD5E0"/>
              <w:left w:val="single" w:sz="1" w:space="0" w:color="CBD5E0"/>
              <w:bottom w:val="single" w:sz="1" w:space="0" w:color="CBD5E0"/>
              <w:right w:val="single" w:sz="1" w:space="0" w:color="CBD5E0"/>
            </w:tcBorders>
            <w:shd w:val="clear" w:color="auto" w:fill="E8F4FC"/>
            <w:tcMar>
              <w:top w:w="100" w:type="dxa"/>
              <w:left w:w="150" w:type="dxa"/>
              <w:bottom w:w="100" w:type="dxa"/>
              <w:right w:w="150" w:type="dxa"/>
            </w:tcMar>
          </w:tcPr>
          <w:p w14:paraId="1574EDAD"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rPr>
              <w:t>2.3 Content Inventory &amp; Tagging</w:t>
            </w:r>
          </w:p>
        </w:tc>
      </w:tr>
      <w:tr w:rsidR="00AC5962" w:rsidRPr="00305161" w14:paraId="226D9032" w14:textId="77777777">
        <w:tc>
          <w:tcPr>
            <w:tcW w:w="9360" w:type="dxa"/>
            <w:tcBorders>
              <w:top w:val="single" w:sz="1" w:space="0" w:color="CBD5E0"/>
              <w:left w:val="single" w:sz="1" w:space="0" w:color="CBD5E0"/>
              <w:bottom w:val="single" w:sz="1" w:space="0" w:color="CBD5E0"/>
              <w:right w:val="single" w:sz="1" w:space="0" w:color="CBD5E0"/>
            </w:tcBorders>
            <w:tcMar>
              <w:top w:w="100" w:type="dxa"/>
              <w:left w:w="150" w:type="dxa"/>
              <w:bottom w:w="100" w:type="dxa"/>
              <w:right w:w="150" w:type="dxa"/>
            </w:tcMar>
          </w:tcPr>
          <w:p w14:paraId="328BB81E"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sz w:val="20"/>
                <w:szCs w:val="20"/>
              </w:rPr>
              <w:t>Systematic inventory of unstructured data assets. Implement Purview for data classification. Target 50% of priority content tagged.</w:t>
            </w:r>
          </w:p>
          <w:p w14:paraId="35233323"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sz w:val="18"/>
                <w:szCs w:val="18"/>
              </w:rPr>
              <w:t xml:space="preserve">Timing: </w:t>
            </w:r>
            <w:r w:rsidRPr="00305161">
              <w:rPr>
                <w:rFonts w:asciiTheme="minorHAnsi" w:hAnsiTheme="minorHAnsi"/>
                <w:sz w:val="18"/>
                <w:szCs w:val="18"/>
              </w:rPr>
              <w:t>Weeks 13-</w:t>
            </w:r>
            <w:proofErr w:type="gramStart"/>
            <w:r w:rsidRPr="00305161">
              <w:rPr>
                <w:rFonts w:asciiTheme="minorHAnsi" w:hAnsiTheme="minorHAnsi"/>
                <w:sz w:val="18"/>
                <w:szCs w:val="18"/>
              </w:rPr>
              <w:t>24  |</w:t>
            </w:r>
            <w:proofErr w:type="gramEnd"/>
            <w:r w:rsidRPr="00305161">
              <w:rPr>
                <w:rFonts w:asciiTheme="minorHAnsi" w:hAnsiTheme="minorHAnsi"/>
                <w:sz w:val="18"/>
                <w:szCs w:val="18"/>
              </w:rPr>
              <w:t xml:space="preserve">  </w:t>
            </w:r>
            <w:r w:rsidRPr="00305161">
              <w:rPr>
                <w:rFonts w:asciiTheme="minorHAnsi" w:hAnsiTheme="minorHAnsi"/>
                <w:b/>
                <w:bCs/>
                <w:sz w:val="18"/>
                <w:szCs w:val="18"/>
              </w:rPr>
              <w:t xml:space="preserve">Impact: </w:t>
            </w:r>
            <w:proofErr w:type="gramStart"/>
            <w:r w:rsidRPr="00305161">
              <w:rPr>
                <w:rFonts w:asciiTheme="minorHAnsi" w:hAnsiTheme="minorHAnsi"/>
                <w:sz w:val="18"/>
                <w:szCs w:val="18"/>
              </w:rPr>
              <w:t>Medium  |</w:t>
            </w:r>
            <w:proofErr w:type="gramEnd"/>
            <w:r w:rsidRPr="00305161">
              <w:rPr>
                <w:rFonts w:asciiTheme="minorHAnsi" w:hAnsiTheme="minorHAnsi"/>
                <w:sz w:val="18"/>
                <w:szCs w:val="18"/>
              </w:rPr>
              <w:t xml:space="preserve">  </w:t>
            </w:r>
            <w:r w:rsidRPr="00305161">
              <w:rPr>
                <w:rFonts w:asciiTheme="minorHAnsi" w:hAnsiTheme="minorHAnsi"/>
                <w:b/>
                <w:bCs/>
                <w:sz w:val="18"/>
                <w:szCs w:val="18"/>
              </w:rPr>
              <w:t xml:space="preserve">Owner: </w:t>
            </w:r>
            <w:r w:rsidRPr="00305161">
              <w:rPr>
                <w:rFonts w:asciiTheme="minorHAnsi" w:hAnsiTheme="minorHAnsi"/>
                <w:sz w:val="18"/>
                <w:szCs w:val="18"/>
              </w:rPr>
              <w:t>Data Governance</w:t>
            </w:r>
          </w:p>
        </w:tc>
      </w:tr>
    </w:tbl>
    <w:p w14:paraId="604196C5" w14:textId="77777777" w:rsidR="00AC5962" w:rsidRPr="00305161" w:rsidRDefault="00AC5962" w:rsidP="00656D80">
      <w:pPr>
        <w:spacing w:before="100" w:afterLines="60" w:after="144"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AC5962" w:rsidRPr="00305161" w14:paraId="2CE60FCF" w14:textId="77777777">
        <w:tc>
          <w:tcPr>
            <w:tcW w:w="9360" w:type="dxa"/>
            <w:tcBorders>
              <w:top w:val="single" w:sz="1" w:space="0" w:color="CBD5E0"/>
              <w:left w:val="single" w:sz="1" w:space="0" w:color="CBD5E0"/>
              <w:bottom w:val="single" w:sz="1" w:space="0" w:color="CBD5E0"/>
              <w:right w:val="single" w:sz="1" w:space="0" w:color="CBD5E0"/>
            </w:tcBorders>
            <w:shd w:val="clear" w:color="auto" w:fill="E8F4FC"/>
            <w:tcMar>
              <w:top w:w="100" w:type="dxa"/>
              <w:left w:w="150" w:type="dxa"/>
              <w:bottom w:w="100" w:type="dxa"/>
              <w:right w:w="150" w:type="dxa"/>
            </w:tcMar>
          </w:tcPr>
          <w:p w14:paraId="4F41DDC8"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rPr>
              <w:t>2.4 AI Center of Excellence Launch</w:t>
            </w:r>
          </w:p>
        </w:tc>
      </w:tr>
      <w:tr w:rsidR="00AC5962" w:rsidRPr="00305161" w14:paraId="17531D74" w14:textId="77777777">
        <w:tc>
          <w:tcPr>
            <w:tcW w:w="9360" w:type="dxa"/>
            <w:tcBorders>
              <w:top w:val="single" w:sz="1" w:space="0" w:color="CBD5E0"/>
              <w:left w:val="single" w:sz="1" w:space="0" w:color="CBD5E0"/>
              <w:bottom w:val="single" w:sz="1" w:space="0" w:color="CBD5E0"/>
              <w:right w:val="single" w:sz="1" w:space="0" w:color="CBD5E0"/>
            </w:tcBorders>
            <w:tcMar>
              <w:top w:w="100" w:type="dxa"/>
              <w:left w:w="150" w:type="dxa"/>
              <w:bottom w:w="100" w:type="dxa"/>
              <w:right w:w="150" w:type="dxa"/>
            </w:tcMar>
          </w:tcPr>
          <w:p w14:paraId="10F93CFD"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sz w:val="20"/>
                <w:szCs w:val="20"/>
              </w:rPr>
              <w:t>Establish CoE structure, staffing, and initial reusable components. Create support model for business unit AI initiatives.</w:t>
            </w:r>
          </w:p>
          <w:p w14:paraId="44A55FA5"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sz w:val="18"/>
                <w:szCs w:val="18"/>
              </w:rPr>
              <w:t xml:space="preserve">Timing: </w:t>
            </w:r>
            <w:r w:rsidRPr="00305161">
              <w:rPr>
                <w:rFonts w:asciiTheme="minorHAnsi" w:hAnsiTheme="minorHAnsi"/>
                <w:sz w:val="18"/>
                <w:szCs w:val="18"/>
              </w:rPr>
              <w:t>Weeks 16-</w:t>
            </w:r>
            <w:proofErr w:type="gramStart"/>
            <w:r w:rsidRPr="00305161">
              <w:rPr>
                <w:rFonts w:asciiTheme="minorHAnsi" w:hAnsiTheme="minorHAnsi"/>
                <w:sz w:val="18"/>
                <w:szCs w:val="18"/>
              </w:rPr>
              <w:t>24  |</w:t>
            </w:r>
            <w:proofErr w:type="gramEnd"/>
            <w:r w:rsidRPr="00305161">
              <w:rPr>
                <w:rFonts w:asciiTheme="minorHAnsi" w:hAnsiTheme="minorHAnsi"/>
                <w:sz w:val="18"/>
                <w:szCs w:val="18"/>
              </w:rPr>
              <w:t xml:space="preserve">  </w:t>
            </w:r>
            <w:r w:rsidRPr="00305161">
              <w:rPr>
                <w:rFonts w:asciiTheme="minorHAnsi" w:hAnsiTheme="minorHAnsi"/>
                <w:b/>
                <w:bCs/>
                <w:sz w:val="18"/>
                <w:szCs w:val="18"/>
              </w:rPr>
              <w:t xml:space="preserve">Impact: </w:t>
            </w:r>
            <w:proofErr w:type="gramStart"/>
            <w:r w:rsidRPr="00305161">
              <w:rPr>
                <w:rFonts w:asciiTheme="minorHAnsi" w:hAnsiTheme="minorHAnsi"/>
                <w:sz w:val="18"/>
                <w:szCs w:val="18"/>
              </w:rPr>
              <w:t>High  |</w:t>
            </w:r>
            <w:proofErr w:type="gramEnd"/>
            <w:r w:rsidRPr="00305161">
              <w:rPr>
                <w:rFonts w:asciiTheme="minorHAnsi" w:hAnsiTheme="minorHAnsi"/>
                <w:sz w:val="18"/>
                <w:szCs w:val="18"/>
              </w:rPr>
              <w:t xml:space="preserve">  </w:t>
            </w:r>
            <w:r w:rsidRPr="00305161">
              <w:rPr>
                <w:rFonts w:asciiTheme="minorHAnsi" w:hAnsiTheme="minorHAnsi"/>
                <w:b/>
                <w:bCs/>
                <w:sz w:val="18"/>
                <w:szCs w:val="18"/>
              </w:rPr>
              <w:t xml:space="preserve">Owner: </w:t>
            </w:r>
            <w:r w:rsidRPr="00305161">
              <w:rPr>
                <w:rFonts w:asciiTheme="minorHAnsi" w:hAnsiTheme="minorHAnsi"/>
                <w:sz w:val="18"/>
                <w:szCs w:val="18"/>
              </w:rPr>
              <w:t>CDO/Ryan Miller</w:t>
            </w:r>
          </w:p>
        </w:tc>
      </w:tr>
    </w:tbl>
    <w:p w14:paraId="6A9D9CD1" w14:textId="3C16BD72" w:rsidR="00AC5962" w:rsidRPr="00305161" w:rsidRDefault="00AC5962" w:rsidP="00656D80">
      <w:pPr>
        <w:spacing w:afterLines="60" w:after="144" w:line="288" w:lineRule="auto"/>
        <w:rPr>
          <w:rFonts w:asciiTheme="minorHAnsi" w:hAnsiTheme="minorHAnsi"/>
        </w:rPr>
      </w:pPr>
    </w:p>
    <w:p w14:paraId="3B95E82D" w14:textId="77777777" w:rsidR="00AC5962" w:rsidRPr="00305161" w:rsidRDefault="0068767E" w:rsidP="00656D80">
      <w:pPr>
        <w:pStyle w:val="Heading2"/>
        <w:spacing w:afterLines="60" w:after="144" w:line="288" w:lineRule="auto"/>
        <w:rPr>
          <w:rFonts w:asciiTheme="minorHAnsi" w:hAnsiTheme="minorHAnsi"/>
          <w:color w:val="auto"/>
        </w:rPr>
      </w:pPr>
      <w:bookmarkStart w:id="15" w:name="_Toc220068478"/>
      <w:r w:rsidRPr="00305161">
        <w:rPr>
          <w:rFonts w:asciiTheme="minorHAnsi" w:hAnsiTheme="minorHAnsi"/>
          <w:color w:val="auto"/>
        </w:rPr>
        <w:t>Phase 3: Operational Maturity (Q3 2026)</w:t>
      </w:r>
      <w:bookmarkEnd w:id="15"/>
    </w:p>
    <w:p w14:paraId="00F8CF8F"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rPr>
        <w:t>Focus: Build monitoring infrastructure, expand developer tools, prepare for End-of-Lease scaling.</w:t>
      </w:r>
    </w:p>
    <w:p w14:paraId="643F3FD1" w14:textId="77777777" w:rsidR="00AC5962" w:rsidRPr="00305161" w:rsidRDefault="00AC5962" w:rsidP="00656D80">
      <w:pPr>
        <w:spacing w:before="150" w:afterLines="60" w:after="144"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AC5962" w:rsidRPr="00305161" w14:paraId="75919AFC" w14:textId="77777777">
        <w:tc>
          <w:tcPr>
            <w:tcW w:w="9360" w:type="dxa"/>
            <w:tcBorders>
              <w:top w:val="single" w:sz="1" w:space="0" w:color="CBD5E0"/>
              <w:left w:val="single" w:sz="1" w:space="0" w:color="CBD5E0"/>
              <w:bottom w:val="single" w:sz="1" w:space="0" w:color="CBD5E0"/>
              <w:right w:val="single" w:sz="1" w:space="0" w:color="CBD5E0"/>
            </w:tcBorders>
            <w:shd w:val="clear" w:color="auto" w:fill="E8F4FC"/>
            <w:tcMar>
              <w:top w:w="100" w:type="dxa"/>
              <w:left w:w="150" w:type="dxa"/>
              <w:bottom w:w="100" w:type="dxa"/>
              <w:right w:w="150" w:type="dxa"/>
            </w:tcMar>
          </w:tcPr>
          <w:p w14:paraId="69802ED5"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rPr>
              <w:t>3.1 AI Monitoring Dashboard</w:t>
            </w:r>
          </w:p>
        </w:tc>
      </w:tr>
      <w:tr w:rsidR="00AC5962" w:rsidRPr="00305161" w14:paraId="6FDAF97B" w14:textId="77777777">
        <w:tc>
          <w:tcPr>
            <w:tcW w:w="9360" w:type="dxa"/>
            <w:tcBorders>
              <w:top w:val="single" w:sz="1" w:space="0" w:color="CBD5E0"/>
              <w:left w:val="single" w:sz="1" w:space="0" w:color="CBD5E0"/>
              <w:bottom w:val="single" w:sz="1" w:space="0" w:color="CBD5E0"/>
              <w:right w:val="single" w:sz="1" w:space="0" w:color="CBD5E0"/>
            </w:tcBorders>
            <w:tcMar>
              <w:top w:w="100" w:type="dxa"/>
              <w:left w:w="150" w:type="dxa"/>
              <w:bottom w:w="100" w:type="dxa"/>
              <w:right w:w="150" w:type="dxa"/>
            </w:tcMar>
          </w:tcPr>
          <w:p w14:paraId="6DF3AE2E"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sz w:val="20"/>
                <w:szCs w:val="20"/>
              </w:rPr>
              <w:t>Deploy centralized monitoring for token consumption, performance metrics, and cost allocation across all AI implementations.</w:t>
            </w:r>
          </w:p>
          <w:p w14:paraId="386E05A2"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sz w:val="18"/>
                <w:szCs w:val="18"/>
              </w:rPr>
              <w:t xml:space="preserve">Timing: </w:t>
            </w:r>
            <w:r w:rsidRPr="00305161">
              <w:rPr>
                <w:rFonts w:asciiTheme="minorHAnsi" w:hAnsiTheme="minorHAnsi"/>
                <w:sz w:val="18"/>
                <w:szCs w:val="18"/>
              </w:rPr>
              <w:t>Weeks 25-</w:t>
            </w:r>
            <w:proofErr w:type="gramStart"/>
            <w:r w:rsidRPr="00305161">
              <w:rPr>
                <w:rFonts w:asciiTheme="minorHAnsi" w:hAnsiTheme="minorHAnsi"/>
                <w:sz w:val="18"/>
                <w:szCs w:val="18"/>
              </w:rPr>
              <w:t>32  |</w:t>
            </w:r>
            <w:proofErr w:type="gramEnd"/>
            <w:r w:rsidRPr="00305161">
              <w:rPr>
                <w:rFonts w:asciiTheme="minorHAnsi" w:hAnsiTheme="minorHAnsi"/>
                <w:sz w:val="18"/>
                <w:szCs w:val="18"/>
              </w:rPr>
              <w:t xml:space="preserve">  </w:t>
            </w:r>
            <w:r w:rsidRPr="00305161">
              <w:rPr>
                <w:rFonts w:asciiTheme="minorHAnsi" w:hAnsiTheme="minorHAnsi"/>
                <w:b/>
                <w:bCs/>
                <w:sz w:val="18"/>
                <w:szCs w:val="18"/>
              </w:rPr>
              <w:t xml:space="preserve">Impact: </w:t>
            </w:r>
            <w:proofErr w:type="gramStart"/>
            <w:r w:rsidRPr="00305161">
              <w:rPr>
                <w:rFonts w:asciiTheme="minorHAnsi" w:hAnsiTheme="minorHAnsi"/>
                <w:sz w:val="18"/>
                <w:szCs w:val="18"/>
              </w:rPr>
              <w:t>High  |</w:t>
            </w:r>
            <w:proofErr w:type="gramEnd"/>
            <w:r w:rsidRPr="00305161">
              <w:rPr>
                <w:rFonts w:asciiTheme="minorHAnsi" w:hAnsiTheme="minorHAnsi"/>
                <w:sz w:val="18"/>
                <w:szCs w:val="18"/>
              </w:rPr>
              <w:t xml:space="preserve">  </w:t>
            </w:r>
            <w:r w:rsidRPr="00305161">
              <w:rPr>
                <w:rFonts w:asciiTheme="minorHAnsi" w:hAnsiTheme="minorHAnsi"/>
                <w:b/>
                <w:bCs/>
                <w:sz w:val="18"/>
                <w:szCs w:val="18"/>
              </w:rPr>
              <w:t xml:space="preserve">Owner: </w:t>
            </w:r>
            <w:r w:rsidRPr="00305161">
              <w:rPr>
                <w:rFonts w:asciiTheme="minorHAnsi" w:hAnsiTheme="minorHAnsi"/>
                <w:sz w:val="18"/>
                <w:szCs w:val="18"/>
              </w:rPr>
              <w:t>AI CoE/IT Ops</w:t>
            </w:r>
          </w:p>
        </w:tc>
      </w:tr>
    </w:tbl>
    <w:p w14:paraId="3EA1D786" w14:textId="77777777" w:rsidR="00AC5962" w:rsidRPr="00305161" w:rsidRDefault="00AC5962" w:rsidP="00656D80">
      <w:pPr>
        <w:spacing w:before="100" w:afterLines="60" w:after="144"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AC5962" w:rsidRPr="00305161" w14:paraId="6A2F90E2" w14:textId="77777777">
        <w:tc>
          <w:tcPr>
            <w:tcW w:w="9360" w:type="dxa"/>
            <w:tcBorders>
              <w:top w:val="single" w:sz="1" w:space="0" w:color="CBD5E0"/>
              <w:left w:val="single" w:sz="1" w:space="0" w:color="CBD5E0"/>
              <w:bottom w:val="single" w:sz="1" w:space="0" w:color="CBD5E0"/>
              <w:right w:val="single" w:sz="1" w:space="0" w:color="CBD5E0"/>
            </w:tcBorders>
            <w:shd w:val="clear" w:color="auto" w:fill="E8F4FC"/>
            <w:tcMar>
              <w:top w:w="100" w:type="dxa"/>
              <w:left w:w="150" w:type="dxa"/>
              <w:bottom w:w="100" w:type="dxa"/>
              <w:right w:w="150" w:type="dxa"/>
            </w:tcMar>
          </w:tcPr>
          <w:p w14:paraId="61D602A0"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rPr>
              <w:t>3.2 End-of-Lease AI Preparation</w:t>
            </w:r>
          </w:p>
        </w:tc>
      </w:tr>
      <w:tr w:rsidR="00AC5962" w:rsidRPr="00305161" w14:paraId="27393156" w14:textId="77777777">
        <w:tc>
          <w:tcPr>
            <w:tcW w:w="9360" w:type="dxa"/>
            <w:tcBorders>
              <w:top w:val="single" w:sz="1" w:space="0" w:color="CBD5E0"/>
              <w:left w:val="single" w:sz="1" w:space="0" w:color="CBD5E0"/>
              <w:bottom w:val="single" w:sz="1" w:space="0" w:color="CBD5E0"/>
              <w:right w:val="single" w:sz="1" w:space="0" w:color="CBD5E0"/>
            </w:tcBorders>
            <w:tcMar>
              <w:top w:w="100" w:type="dxa"/>
              <w:left w:w="150" w:type="dxa"/>
              <w:bottom w:w="100" w:type="dxa"/>
              <w:right w:w="150" w:type="dxa"/>
            </w:tcMar>
          </w:tcPr>
          <w:p w14:paraId="3DD6295C"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sz w:val="20"/>
                <w:szCs w:val="20"/>
              </w:rPr>
              <w:t>Implement call classification, data collection, and chatbot pilot for End-of-Lease operations scaling to 80-100 agents.</w:t>
            </w:r>
          </w:p>
          <w:p w14:paraId="5BFD808B"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sz w:val="18"/>
                <w:szCs w:val="18"/>
              </w:rPr>
              <w:t xml:space="preserve">Timing: </w:t>
            </w:r>
            <w:r w:rsidRPr="00305161">
              <w:rPr>
                <w:rFonts w:asciiTheme="minorHAnsi" w:hAnsiTheme="minorHAnsi"/>
                <w:sz w:val="18"/>
                <w:szCs w:val="18"/>
              </w:rPr>
              <w:t>Weeks 25-</w:t>
            </w:r>
            <w:proofErr w:type="gramStart"/>
            <w:r w:rsidRPr="00305161">
              <w:rPr>
                <w:rFonts w:asciiTheme="minorHAnsi" w:hAnsiTheme="minorHAnsi"/>
                <w:sz w:val="18"/>
                <w:szCs w:val="18"/>
              </w:rPr>
              <w:t>36  |</w:t>
            </w:r>
            <w:proofErr w:type="gramEnd"/>
            <w:r w:rsidRPr="00305161">
              <w:rPr>
                <w:rFonts w:asciiTheme="minorHAnsi" w:hAnsiTheme="minorHAnsi"/>
                <w:sz w:val="18"/>
                <w:szCs w:val="18"/>
              </w:rPr>
              <w:t xml:space="preserve">  </w:t>
            </w:r>
            <w:r w:rsidRPr="00305161">
              <w:rPr>
                <w:rFonts w:asciiTheme="minorHAnsi" w:hAnsiTheme="minorHAnsi"/>
                <w:b/>
                <w:bCs/>
                <w:sz w:val="18"/>
                <w:szCs w:val="18"/>
              </w:rPr>
              <w:t xml:space="preserve">Impact: </w:t>
            </w:r>
            <w:proofErr w:type="gramStart"/>
            <w:r w:rsidRPr="00305161">
              <w:rPr>
                <w:rFonts w:asciiTheme="minorHAnsi" w:hAnsiTheme="minorHAnsi"/>
                <w:sz w:val="18"/>
                <w:szCs w:val="18"/>
              </w:rPr>
              <w:t>High  |</w:t>
            </w:r>
            <w:proofErr w:type="gramEnd"/>
            <w:r w:rsidRPr="00305161">
              <w:rPr>
                <w:rFonts w:asciiTheme="minorHAnsi" w:hAnsiTheme="minorHAnsi"/>
                <w:sz w:val="18"/>
                <w:szCs w:val="18"/>
              </w:rPr>
              <w:t xml:space="preserve">  </w:t>
            </w:r>
            <w:r w:rsidRPr="00305161">
              <w:rPr>
                <w:rFonts w:asciiTheme="minorHAnsi" w:hAnsiTheme="minorHAnsi"/>
                <w:b/>
                <w:bCs/>
                <w:sz w:val="18"/>
                <w:szCs w:val="18"/>
              </w:rPr>
              <w:t xml:space="preserve">Owner: </w:t>
            </w:r>
            <w:r w:rsidRPr="00305161">
              <w:rPr>
                <w:rFonts w:asciiTheme="minorHAnsi" w:hAnsiTheme="minorHAnsi"/>
                <w:sz w:val="18"/>
                <w:szCs w:val="18"/>
              </w:rPr>
              <w:t>Danny Rodriguez/AI CoE</w:t>
            </w:r>
          </w:p>
        </w:tc>
      </w:tr>
    </w:tbl>
    <w:p w14:paraId="582665BD" w14:textId="77777777" w:rsidR="00AC5962" w:rsidRPr="00305161" w:rsidRDefault="00AC5962" w:rsidP="00656D80">
      <w:pPr>
        <w:spacing w:before="100" w:afterLines="60" w:after="144"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AC5962" w:rsidRPr="00305161" w14:paraId="034CDB65" w14:textId="77777777">
        <w:tc>
          <w:tcPr>
            <w:tcW w:w="9360" w:type="dxa"/>
            <w:tcBorders>
              <w:top w:val="single" w:sz="1" w:space="0" w:color="CBD5E0"/>
              <w:left w:val="single" w:sz="1" w:space="0" w:color="CBD5E0"/>
              <w:bottom w:val="single" w:sz="1" w:space="0" w:color="CBD5E0"/>
              <w:right w:val="single" w:sz="1" w:space="0" w:color="CBD5E0"/>
            </w:tcBorders>
            <w:shd w:val="clear" w:color="auto" w:fill="E8F4FC"/>
            <w:tcMar>
              <w:top w:w="100" w:type="dxa"/>
              <w:left w:w="150" w:type="dxa"/>
              <w:bottom w:w="100" w:type="dxa"/>
              <w:right w:w="150" w:type="dxa"/>
            </w:tcMar>
          </w:tcPr>
          <w:p w14:paraId="5419F806"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rPr>
              <w:t>3.3 GitHub Copilot Deployment</w:t>
            </w:r>
          </w:p>
        </w:tc>
      </w:tr>
      <w:tr w:rsidR="00AC5962" w:rsidRPr="00305161" w14:paraId="4BFA8BD3" w14:textId="77777777">
        <w:tc>
          <w:tcPr>
            <w:tcW w:w="9360" w:type="dxa"/>
            <w:tcBorders>
              <w:top w:val="single" w:sz="1" w:space="0" w:color="CBD5E0"/>
              <w:left w:val="single" w:sz="1" w:space="0" w:color="CBD5E0"/>
              <w:bottom w:val="single" w:sz="1" w:space="0" w:color="CBD5E0"/>
              <w:right w:val="single" w:sz="1" w:space="0" w:color="CBD5E0"/>
            </w:tcBorders>
            <w:tcMar>
              <w:top w:w="100" w:type="dxa"/>
              <w:left w:w="150" w:type="dxa"/>
              <w:bottom w:w="100" w:type="dxa"/>
              <w:right w:w="150" w:type="dxa"/>
            </w:tcMar>
          </w:tcPr>
          <w:p w14:paraId="368963AB"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sz w:val="20"/>
                <w:szCs w:val="20"/>
              </w:rPr>
              <w:t>Enable IDE-integrated AI assistance for development teams. Establish usage policies and productivity measurement.</w:t>
            </w:r>
          </w:p>
          <w:p w14:paraId="4FC176E2"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sz w:val="18"/>
                <w:szCs w:val="18"/>
              </w:rPr>
              <w:t xml:space="preserve">Timing: </w:t>
            </w:r>
            <w:r w:rsidRPr="00305161">
              <w:rPr>
                <w:rFonts w:asciiTheme="minorHAnsi" w:hAnsiTheme="minorHAnsi"/>
                <w:sz w:val="18"/>
                <w:szCs w:val="18"/>
              </w:rPr>
              <w:t>Weeks 25-</w:t>
            </w:r>
            <w:proofErr w:type="gramStart"/>
            <w:r w:rsidRPr="00305161">
              <w:rPr>
                <w:rFonts w:asciiTheme="minorHAnsi" w:hAnsiTheme="minorHAnsi"/>
                <w:sz w:val="18"/>
                <w:szCs w:val="18"/>
              </w:rPr>
              <w:t>32  |</w:t>
            </w:r>
            <w:proofErr w:type="gramEnd"/>
            <w:r w:rsidRPr="00305161">
              <w:rPr>
                <w:rFonts w:asciiTheme="minorHAnsi" w:hAnsiTheme="minorHAnsi"/>
                <w:sz w:val="18"/>
                <w:szCs w:val="18"/>
              </w:rPr>
              <w:t xml:space="preserve">  </w:t>
            </w:r>
            <w:r w:rsidRPr="00305161">
              <w:rPr>
                <w:rFonts w:asciiTheme="minorHAnsi" w:hAnsiTheme="minorHAnsi"/>
                <w:b/>
                <w:bCs/>
                <w:sz w:val="18"/>
                <w:szCs w:val="18"/>
              </w:rPr>
              <w:t xml:space="preserve">Impact: </w:t>
            </w:r>
            <w:proofErr w:type="gramStart"/>
            <w:r w:rsidRPr="00305161">
              <w:rPr>
                <w:rFonts w:asciiTheme="minorHAnsi" w:hAnsiTheme="minorHAnsi"/>
                <w:sz w:val="18"/>
                <w:szCs w:val="18"/>
              </w:rPr>
              <w:t>Medium  |</w:t>
            </w:r>
            <w:proofErr w:type="gramEnd"/>
            <w:r w:rsidRPr="00305161">
              <w:rPr>
                <w:rFonts w:asciiTheme="minorHAnsi" w:hAnsiTheme="minorHAnsi"/>
                <w:sz w:val="18"/>
                <w:szCs w:val="18"/>
              </w:rPr>
              <w:t xml:space="preserve">  </w:t>
            </w:r>
            <w:r w:rsidRPr="00305161">
              <w:rPr>
                <w:rFonts w:asciiTheme="minorHAnsi" w:hAnsiTheme="minorHAnsi"/>
                <w:b/>
                <w:bCs/>
                <w:sz w:val="18"/>
                <w:szCs w:val="18"/>
              </w:rPr>
              <w:t xml:space="preserve">Owner: </w:t>
            </w:r>
            <w:r w:rsidRPr="00305161">
              <w:rPr>
                <w:rFonts w:asciiTheme="minorHAnsi" w:hAnsiTheme="minorHAnsi"/>
                <w:sz w:val="18"/>
                <w:szCs w:val="18"/>
              </w:rPr>
              <w:t>Dev Teams/Security</w:t>
            </w:r>
          </w:p>
        </w:tc>
      </w:tr>
    </w:tbl>
    <w:p w14:paraId="65D301AE" w14:textId="77777777" w:rsidR="00AC5962" w:rsidRPr="00305161" w:rsidRDefault="00AC5962" w:rsidP="00656D80">
      <w:pPr>
        <w:spacing w:before="100" w:afterLines="60" w:after="144"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AC5962" w:rsidRPr="00305161" w14:paraId="3B9B25EF" w14:textId="77777777">
        <w:tc>
          <w:tcPr>
            <w:tcW w:w="9360" w:type="dxa"/>
            <w:tcBorders>
              <w:top w:val="single" w:sz="1" w:space="0" w:color="CBD5E0"/>
              <w:left w:val="single" w:sz="1" w:space="0" w:color="CBD5E0"/>
              <w:bottom w:val="single" w:sz="1" w:space="0" w:color="CBD5E0"/>
              <w:right w:val="single" w:sz="1" w:space="0" w:color="CBD5E0"/>
            </w:tcBorders>
            <w:shd w:val="clear" w:color="auto" w:fill="E8F4FC"/>
            <w:tcMar>
              <w:top w:w="100" w:type="dxa"/>
              <w:left w:w="150" w:type="dxa"/>
              <w:bottom w:w="100" w:type="dxa"/>
              <w:right w:w="150" w:type="dxa"/>
            </w:tcMar>
          </w:tcPr>
          <w:p w14:paraId="6AF45CDB"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rPr>
              <w:t>3.4 Natural Language Query Expansion</w:t>
            </w:r>
          </w:p>
        </w:tc>
      </w:tr>
      <w:tr w:rsidR="00AC5962" w:rsidRPr="00305161" w14:paraId="29A991D2" w14:textId="77777777">
        <w:tc>
          <w:tcPr>
            <w:tcW w:w="9360" w:type="dxa"/>
            <w:tcBorders>
              <w:top w:val="single" w:sz="1" w:space="0" w:color="CBD5E0"/>
              <w:left w:val="single" w:sz="1" w:space="0" w:color="CBD5E0"/>
              <w:bottom w:val="single" w:sz="1" w:space="0" w:color="CBD5E0"/>
              <w:right w:val="single" w:sz="1" w:space="0" w:color="CBD5E0"/>
            </w:tcBorders>
            <w:tcMar>
              <w:top w:w="100" w:type="dxa"/>
              <w:left w:w="150" w:type="dxa"/>
              <w:bottom w:w="100" w:type="dxa"/>
              <w:right w:w="150" w:type="dxa"/>
            </w:tcMar>
          </w:tcPr>
          <w:p w14:paraId="4A0B1CB6"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sz w:val="20"/>
                <w:szCs w:val="20"/>
              </w:rPr>
              <w:t>Scale from 25-table pilot to broader EDW access. Build on agentic data analyst capabilities.</w:t>
            </w:r>
          </w:p>
          <w:p w14:paraId="2759589F"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sz w:val="18"/>
                <w:szCs w:val="18"/>
              </w:rPr>
              <w:t xml:space="preserve">Timing: </w:t>
            </w:r>
            <w:r w:rsidRPr="00305161">
              <w:rPr>
                <w:rFonts w:asciiTheme="minorHAnsi" w:hAnsiTheme="minorHAnsi"/>
                <w:sz w:val="18"/>
                <w:szCs w:val="18"/>
              </w:rPr>
              <w:t>Weeks 28-</w:t>
            </w:r>
            <w:proofErr w:type="gramStart"/>
            <w:r w:rsidRPr="00305161">
              <w:rPr>
                <w:rFonts w:asciiTheme="minorHAnsi" w:hAnsiTheme="minorHAnsi"/>
                <w:sz w:val="18"/>
                <w:szCs w:val="18"/>
              </w:rPr>
              <w:t>36  |</w:t>
            </w:r>
            <w:proofErr w:type="gramEnd"/>
            <w:r w:rsidRPr="00305161">
              <w:rPr>
                <w:rFonts w:asciiTheme="minorHAnsi" w:hAnsiTheme="minorHAnsi"/>
                <w:sz w:val="18"/>
                <w:szCs w:val="18"/>
              </w:rPr>
              <w:t xml:space="preserve">  </w:t>
            </w:r>
            <w:r w:rsidRPr="00305161">
              <w:rPr>
                <w:rFonts w:asciiTheme="minorHAnsi" w:hAnsiTheme="minorHAnsi"/>
                <w:b/>
                <w:bCs/>
                <w:sz w:val="18"/>
                <w:szCs w:val="18"/>
              </w:rPr>
              <w:t xml:space="preserve">Impact: </w:t>
            </w:r>
            <w:proofErr w:type="gramStart"/>
            <w:r w:rsidRPr="00305161">
              <w:rPr>
                <w:rFonts w:asciiTheme="minorHAnsi" w:hAnsiTheme="minorHAnsi"/>
                <w:sz w:val="18"/>
                <w:szCs w:val="18"/>
              </w:rPr>
              <w:t>Medium  |</w:t>
            </w:r>
            <w:proofErr w:type="gramEnd"/>
            <w:r w:rsidRPr="00305161">
              <w:rPr>
                <w:rFonts w:asciiTheme="minorHAnsi" w:hAnsiTheme="minorHAnsi"/>
                <w:sz w:val="18"/>
                <w:szCs w:val="18"/>
              </w:rPr>
              <w:t xml:space="preserve">  </w:t>
            </w:r>
            <w:r w:rsidRPr="00305161">
              <w:rPr>
                <w:rFonts w:asciiTheme="minorHAnsi" w:hAnsiTheme="minorHAnsi"/>
                <w:b/>
                <w:bCs/>
                <w:sz w:val="18"/>
                <w:szCs w:val="18"/>
              </w:rPr>
              <w:t xml:space="preserve">Owner: </w:t>
            </w:r>
            <w:r w:rsidRPr="00305161">
              <w:rPr>
                <w:rFonts w:asciiTheme="minorHAnsi" w:hAnsiTheme="minorHAnsi"/>
                <w:sz w:val="18"/>
                <w:szCs w:val="18"/>
              </w:rPr>
              <w:t>Data/AI CoE</w:t>
            </w:r>
          </w:p>
        </w:tc>
      </w:tr>
    </w:tbl>
    <w:p w14:paraId="694BF8C2" w14:textId="77777777" w:rsidR="00AC5962" w:rsidRPr="00305161" w:rsidRDefault="00AC5962" w:rsidP="00656D80">
      <w:pPr>
        <w:spacing w:before="200" w:afterLines="60" w:after="144" w:line="288" w:lineRule="auto"/>
        <w:rPr>
          <w:rFonts w:asciiTheme="minorHAnsi" w:hAnsiTheme="minorHAnsi"/>
        </w:rPr>
      </w:pPr>
    </w:p>
    <w:p w14:paraId="229311A8" w14:textId="77777777" w:rsidR="00AC5962" w:rsidRPr="00305161" w:rsidRDefault="0068767E" w:rsidP="00656D80">
      <w:pPr>
        <w:pStyle w:val="Heading2"/>
        <w:spacing w:afterLines="60" w:after="144" w:line="288" w:lineRule="auto"/>
        <w:rPr>
          <w:rFonts w:asciiTheme="minorHAnsi" w:hAnsiTheme="minorHAnsi"/>
          <w:color w:val="auto"/>
        </w:rPr>
      </w:pPr>
      <w:bookmarkStart w:id="16" w:name="_Toc220068479"/>
      <w:r w:rsidRPr="00305161">
        <w:rPr>
          <w:rFonts w:asciiTheme="minorHAnsi" w:hAnsiTheme="minorHAnsi"/>
          <w:color w:val="auto"/>
        </w:rPr>
        <w:t>Phase 4: Scale &amp; Optimize (Q4 2026)</w:t>
      </w:r>
      <w:bookmarkEnd w:id="16"/>
    </w:p>
    <w:p w14:paraId="7F191213"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rPr>
        <w:t>Focus: Expand successful implementations, optimize based on learnings, achieve industry benchmark performance.</w:t>
      </w:r>
    </w:p>
    <w:p w14:paraId="7FD75E02" w14:textId="77777777" w:rsidR="00AC5962" w:rsidRPr="00305161" w:rsidRDefault="00AC5962" w:rsidP="00656D80">
      <w:pPr>
        <w:spacing w:before="150" w:afterLines="60" w:after="144"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AC5962" w:rsidRPr="00305161" w14:paraId="67900B74" w14:textId="77777777">
        <w:tc>
          <w:tcPr>
            <w:tcW w:w="9360" w:type="dxa"/>
            <w:tcBorders>
              <w:top w:val="single" w:sz="1" w:space="0" w:color="CBD5E0"/>
              <w:left w:val="single" w:sz="1" w:space="0" w:color="CBD5E0"/>
              <w:bottom w:val="single" w:sz="1" w:space="0" w:color="CBD5E0"/>
              <w:right w:val="single" w:sz="1" w:space="0" w:color="CBD5E0"/>
            </w:tcBorders>
            <w:shd w:val="clear" w:color="auto" w:fill="E8F4FC"/>
            <w:tcMar>
              <w:top w:w="100" w:type="dxa"/>
              <w:left w:w="150" w:type="dxa"/>
              <w:bottom w:w="100" w:type="dxa"/>
              <w:right w:w="150" w:type="dxa"/>
            </w:tcMar>
          </w:tcPr>
          <w:p w14:paraId="043E5D5A"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rPr>
              <w:lastRenderedPageBreak/>
              <w:t>4.1 Collections AI Augmentation</w:t>
            </w:r>
          </w:p>
        </w:tc>
      </w:tr>
      <w:tr w:rsidR="00AC5962" w:rsidRPr="00305161" w14:paraId="6AA7EAEF" w14:textId="77777777">
        <w:tc>
          <w:tcPr>
            <w:tcW w:w="9360" w:type="dxa"/>
            <w:tcBorders>
              <w:top w:val="single" w:sz="1" w:space="0" w:color="CBD5E0"/>
              <w:left w:val="single" w:sz="1" w:space="0" w:color="CBD5E0"/>
              <w:bottom w:val="single" w:sz="1" w:space="0" w:color="CBD5E0"/>
              <w:right w:val="single" w:sz="1" w:space="0" w:color="CBD5E0"/>
            </w:tcBorders>
            <w:tcMar>
              <w:top w:w="100" w:type="dxa"/>
              <w:left w:w="150" w:type="dxa"/>
              <w:bottom w:w="100" w:type="dxa"/>
              <w:right w:w="150" w:type="dxa"/>
            </w:tcMar>
          </w:tcPr>
          <w:p w14:paraId="1C143F1A"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sz w:val="20"/>
                <w:szCs w:val="20"/>
              </w:rPr>
              <w:t>Deploy voice AI and predictive analytics for Collections 400 FTE operation. Leverage credit attribute analysis.</w:t>
            </w:r>
          </w:p>
          <w:p w14:paraId="4FC599BE"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sz w:val="18"/>
                <w:szCs w:val="18"/>
              </w:rPr>
              <w:t xml:space="preserve">Timing: </w:t>
            </w:r>
            <w:r w:rsidRPr="00305161">
              <w:rPr>
                <w:rFonts w:asciiTheme="minorHAnsi" w:hAnsiTheme="minorHAnsi"/>
                <w:sz w:val="18"/>
                <w:szCs w:val="18"/>
              </w:rPr>
              <w:t>Weeks 37-</w:t>
            </w:r>
            <w:proofErr w:type="gramStart"/>
            <w:r w:rsidRPr="00305161">
              <w:rPr>
                <w:rFonts w:asciiTheme="minorHAnsi" w:hAnsiTheme="minorHAnsi"/>
                <w:sz w:val="18"/>
                <w:szCs w:val="18"/>
              </w:rPr>
              <w:t>48  |</w:t>
            </w:r>
            <w:proofErr w:type="gramEnd"/>
            <w:r w:rsidRPr="00305161">
              <w:rPr>
                <w:rFonts w:asciiTheme="minorHAnsi" w:hAnsiTheme="minorHAnsi"/>
                <w:sz w:val="18"/>
                <w:szCs w:val="18"/>
              </w:rPr>
              <w:t xml:space="preserve">  </w:t>
            </w:r>
            <w:r w:rsidRPr="00305161">
              <w:rPr>
                <w:rFonts w:asciiTheme="minorHAnsi" w:hAnsiTheme="minorHAnsi"/>
                <w:b/>
                <w:bCs/>
                <w:sz w:val="18"/>
                <w:szCs w:val="18"/>
              </w:rPr>
              <w:t xml:space="preserve">Impact: </w:t>
            </w:r>
            <w:proofErr w:type="gramStart"/>
            <w:r w:rsidRPr="00305161">
              <w:rPr>
                <w:rFonts w:asciiTheme="minorHAnsi" w:hAnsiTheme="minorHAnsi"/>
                <w:sz w:val="18"/>
                <w:szCs w:val="18"/>
              </w:rPr>
              <w:t>High  |</w:t>
            </w:r>
            <w:proofErr w:type="gramEnd"/>
            <w:r w:rsidRPr="00305161">
              <w:rPr>
                <w:rFonts w:asciiTheme="minorHAnsi" w:hAnsiTheme="minorHAnsi"/>
                <w:sz w:val="18"/>
                <w:szCs w:val="18"/>
              </w:rPr>
              <w:t xml:space="preserve">  </w:t>
            </w:r>
            <w:r w:rsidRPr="00305161">
              <w:rPr>
                <w:rFonts w:asciiTheme="minorHAnsi" w:hAnsiTheme="minorHAnsi"/>
                <w:b/>
                <w:bCs/>
                <w:sz w:val="18"/>
                <w:szCs w:val="18"/>
              </w:rPr>
              <w:t xml:space="preserve">Owner: </w:t>
            </w:r>
            <w:r w:rsidRPr="00305161">
              <w:rPr>
                <w:rFonts w:asciiTheme="minorHAnsi" w:hAnsiTheme="minorHAnsi"/>
                <w:sz w:val="18"/>
                <w:szCs w:val="18"/>
              </w:rPr>
              <w:t>Greg Shreve/AI CoE</w:t>
            </w:r>
          </w:p>
        </w:tc>
      </w:tr>
    </w:tbl>
    <w:p w14:paraId="46ECB5A8" w14:textId="77777777" w:rsidR="00AC5962" w:rsidRPr="00305161" w:rsidRDefault="00AC5962" w:rsidP="00656D80">
      <w:pPr>
        <w:spacing w:before="100" w:afterLines="60" w:after="144"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AC5962" w:rsidRPr="00305161" w14:paraId="16F9433C" w14:textId="77777777" w:rsidTr="20F9F8FC">
        <w:tc>
          <w:tcPr>
            <w:tcW w:w="9360" w:type="dxa"/>
            <w:tcBorders>
              <w:top w:val="single" w:sz="1" w:space="0" w:color="CBD5E0"/>
              <w:left w:val="single" w:sz="1" w:space="0" w:color="CBD5E0"/>
              <w:bottom w:val="single" w:sz="1" w:space="0" w:color="CBD5E0"/>
              <w:right w:val="single" w:sz="1" w:space="0" w:color="CBD5E0"/>
            </w:tcBorders>
            <w:shd w:val="clear" w:color="auto" w:fill="E8F4FC"/>
            <w:tcMar>
              <w:top w:w="100" w:type="dxa"/>
              <w:left w:w="150" w:type="dxa"/>
              <w:bottom w:w="100" w:type="dxa"/>
              <w:right w:w="150" w:type="dxa"/>
            </w:tcMar>
          </w:tcPr>
          <w:p w14:paraId="0201B7EA"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rPr>
              <w:t>4.2 Einstein Activation</w:t>
            </w:r>
          </w:p>
        </w:tc>
      </w:tr>
      <w:tr w:rsidR="00AC5962" w:rsidRPr="00305161" w14:paraId="4E327B9B" w14:textId="77777777" w:rsidTr="20F9F8FC">
        <w:tc>
          <w:tcPr>
            <w:tcW w:w="9360" w:type="dxa"/>
            <w:tcBorders>
              <w:top w:val="single" w:sz="1" w:space="0" w:color="CBD5E0"/>
              <w:left w:val="single" w:sz="1" w:space="0" w:color="CBD5E0"/>
              <w:bottom w:val="single" w:sz="1" w:space="0" w:color="CBD5E0"/>
              <w:right w:val="single" w:sz="1" w:space="0" w:color="CBD5E0"/>
            </w:tcBorders>
            <w:tcMar>
              <w:top w:w="100" w:type="dxa"/>
              <w:left w:w="150" w:type="dxa"/>
              <w:bottom w:w="100" w:type="dxa"/>
              <w:right w:w="150" w:type="dxa"/>
            </w:tcMar>
          </w:tcPr>
          <w:p w14:paraId="73950340" w14:textId="6F8D14FC" w:rsidR="00AC5962" w:rsidRPr="00305161" w:rsidRDefault="0068767E" w:rsidP="00656D80">
            <w:pPr>
              <w:spacing w:afterLines="60" w:after="144" w:line="288" w:lineRule="auto"/>
              <w:rPr>
                <w:rFonts w:asciiTheme="minorHAnsi" w:hAnsiTheme="minorHAnsi"/>
              </w:rPr>
            </w:pPr>
            <w:r w:rsidRPr="20F9F8FC">
              <w:rPr>
                <w:rFonts w:asciiTheme="minorHAnsi" w:hAnsiTheme="minorHAnsi"/>
                <w:sz w:val="20"/>
                <w:szCs w:val="20"/>
              </w:rPr>
              <w:t xml:space="preserve">Enable Salesforce Einstein capabilities </w:t>
            </w:r>
            <w:proofErr w:type="gramStart"/>
            <w:r w:rsidRPr="20F9F8FC">
              <w:rPr>
                <w:rFonts w:asciiTheme="minorHAnsi" w:hAnsiTheme="minorHAnsi"/>
                <w:sz w:val="20"/>
                <w:szCs w:val="20"/>
              </w:rPr>
              <w:t>post</w:t>
            </w:r>
            <w:proofErr w:type="gramEnd"/>
            <w:r w:rsidRPr="20F9F8FC">
              <w:rPr>
                <w:rFonts w:asciiTheme="minorHAnsi" w:hAnsiTheme="minorHAnsi"/>
                <w:sz w:val="20"/>
                <w:szCs w:val="20"/>
              </w:rPr>
              <w:t xml:space="preserve"> corporate approval. Integrate with existing Salesforce implementation.</w:t>
            </w:r>
            <w:r w:rsidR="224DF39B" w:rsidRPr="20F9F8FC">
              <w:rPr>
                <w:rFonts w:asciiTheme="minorHAnsi" w:hAnsiTheme="minorHAnsi"/>
                <w:sz w:val="20"/>
                <w:szCs w:val="20"/>
              </w:rPr>
              <w:t xml:space="preserve"> </w:t>
            </w:r>
            <w:r w:rsidR="224DF39B" w:rsidRPr="20F9F8FC">
              <w:rPr>
                <w:rFonts w:ascii="Aptos" w:eastAsia="Aptos" w:hAnsi="Aptos" w:cs="Aptos"/>
                <w:sz w:val="20"/>
                <w:szCs w:val="20"/>
              </w:rPr>
              <w:t>Alternatively, leverage Genesys AI to reduce costs while maintaining a cohesive, integrated solution architecture.</w:t>
            </w:r>
          </w:p>
          <w:p w14:paraId="36AAB6C5" w14:textId="08E560DA"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sz w:val="18"/>
                <w:szCs w:val="18"/>
              </w:rPr>
              <w:t xml:space="preserve">Timing: </w:t>
            </w:r>
            <w:r w:rsidRPr="00305161">
              <w:rPr>
                <w:rFonts w:asciiTheme="minorHAnsi" w:hAnsiTheme="minorHAnsi"/>
                <w:sz w:val="18"/>
                <w:szCs w:val="18"/>
              </w:rPr>
              <w:t xml:space="preserve">Weeks 37-44 | </w:t>
            </w:r>
            <w:r w:rsidRPr="00305161">
              <w:rPr>
                <w:rFonts w:asciiTheme="minorHAnsi" w:hAnsiTheme="minorHAnsi"/>
                <w:b/>
                <w:bCs/>
                <w:sz w:val="18"/>
                <w:szCs w:val="18"/>
              </w:rPr>
              <w:t xml:space="preserve">Impact: </w:t>
            </w:r>
            <w:r w:rsidRPr="00305161">
              <w:rPr>
                <w:rFonts w:asciiTheme="minorHAnsi" w:hAnsiTheme="minorHAnsi"/>
                <w:sz w:val="18"/>
                <w:szCs w:val="18"/>
              </w:rPr>
              <w:t xml:space="preserve">Medium | </w:t>
            </w:r>
            <w:r w:rsidRPr="00305161">
              <w:rPr>
                <w:rFonts w:asciiTheme="minorHAnsi" w:hAnsiTheme="minorHAnsi"/>
                <w:b/>
                <w:bCs/>
                <w:sz w:val="18"/>
                <w:szCs w:val="18"/>
              </w:rPr>
              <w:t xml:space="preserve">Owner: </w:t>
            </w:r>
            <w:r w:rsidRPr="00305161">
              <w:rPr>
                <w:rFonts w:asciiTheme="minorHAnsi" w:hAnsiTheme="minorHAnsi"/>
                <w:sz w:val="18"/>
                <w:szCs w:val="18"/>
              </w:rPr>
              <w:t>Salesforce Team</w:t>
            </w:r>
          </w:p>
        </w:tc>
      </w:tr>
    </w:tbl>
    <w:p w14:paraId="01BCD390" w14:textId="77777777" w:rsidR="00AC5962" w:rsidRPr="00305161" w:rsidRDefault="00AC5962" w:rsidP="00656D80">
      <w:pPr>
        <w:spacing w:before="100" w:afterLines="60" w:after="144"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AC5962" w:rsidRPr="00305161" w14:paraId="3CB369C5" w14:textId="77777777">
        <w:tc>
          <w:tcPr>
            <w:tcW w:w="9360" w:type="dxa"/>
            <w:tcBorders>
              <w:top w:val="single" w:sz="1" w:space="0" w:color="CBD5E0"/>
              <w:left w:val="single" w:sz="1" w:space="0" w:color="CBD5E0"/>
              <w:bottom w:val="single" w:sz="1" w:space="0" w:color="CBD5E0"/>
              <w:right w:val="single" w:sz="1" w:space="0" w:color="CBD5E0"/>
            </w:tcBorders>
            <w:shd w:val="clear" w:color="auto" w:fill="E8F4FC"/>
            <w:tcMar>
              <w:top w:w="100" w:type="dxa"/>
              <w:left w:w="150" w:type="dxa"/>
              <w:bottom w:w="100" w:type="dxa"/>
              <w:right w:w="150" w:type="dxa"/>
            </w:tcMar>
          </w:tcPr>
          <w:p w14:paraId="440CDE27"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rPr>
              <w:t>4.3 Knowledge Graph Implementation</w:t>
            </w:r>
          </w:p>
        </w:tc>
      </w:tr>
      <w:tr w:rsidR="00AC5962" w:rsidRPr="00305161" w14:paraId="102CC022" w14:textId="77777777">
        <w:tc>
          <w:tcPr>
            <w:tcW w:w="9360" w:type="dxa"/>
            <w:tcBorders>
              <w:top w:val="single" w:sz="1" w:space="0" w:color="CBD5E0"/>
              <w:left w:val="single" w:sz="1" w:space="0" w:color="CBD5E0"/>
              <w:bottom w:val="single" w:sz="1" w:space="0" w:color="CBD5E0"/>
              <w:right w:val="single" w:sz="1" w:space="0" w:color="CBD5E0"/>
            </w:tcBorders>
            <w:tcMar>
              <w:top w:w="100" w:type="dxa"/>
              <w:left w:w="150" w:type="dxa"/>
              <w:bottom w:w="100" w:type="dxa"/>
              <w:right w:w="150" w:type="dxa"/>
            </w:tcMar>
          </w:tcPr>
          <w:p w14:paraId="49ED6EC0"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sz w:val="20"/>
                <w:szCs w:val="20"/>
              </w:rPr>
              <w:t>Deploy production-grade knowledge graph for enterprise search and AI retrieval across systems.</w:t>
            </w:r>
          </w:p>
          <w:p w14:paraId="34BEA0D4" w14:textId="3554DE6D"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sz w:val="18"/>
                <w:szCs w:val="18"/>
              </w:rPr>
              <w:t xml:space="preserve">Timing: </w:t>
            </w:r>
            <w:r w:rsidRPr="00305161">
              <w:rPr>
                <w:rFonts w:asciiTheme="minorHAnsi" w:hAnsiTheme="minorHAnsi"/>
                <w:sz w:val="18"/>
                <w:szCs w:val="18"/>
              </w:rPr>
              <w:t xml:space="preserve">Weeks 40-48 | </w:t>
            </w:r>
            <w:r w:rsidRPr="00305161">
              <w:rPr>
                <w:rFonts w:asciiTheme="minorHAnsi" w:hAnsiTheme="minorHAnsi"/>
                <w:b/>
                <w:bCs/>
                <w:sz w:val="18"/>
                <w:szCs w:val="18"/>
              </w:rPr>
              <w:t xml:space="preserve">Impact: </w:t>
            </w:r>
            <w:r w:rsidRPr="00305161">
              <w:rPr>
                <w:rFonts w:asciiTheme="minorHAnsi" w:hAnsiTheme="minorHAnsi"/>
                <w:sz w:val="18"/>
                <w:szCs w:val="18"/>
              </w:rPr>
              <w:t xml:space="preserve">Medium </w:t>
            </w:r>
            <w:proofErr w:type="gramStart"/>
            <w:r w:rsidRPr="00305161">
              <w:rPr>
                <w:rFonts w:asciiTheme="minorHAnsi" w:hAnsiTheme="minorHAnsi"/>
                <w:sz w:val="18"/>
                <w:szCs w:val="18"/>
              </w:rPr>
              <w:t xml:space="preserve">|  </w:t>
            </w:r>
            <w:r w:rsidRPr="00305161">
              <w:rPr>
                <w:rFonts w:asciiTheme="minorHAnsi" w:hAnsiTheme="minorHAnsi"/>
                <w:b/>
                <w:bCs/>
                <w:sz w:val="18"/>
                <w:szCs w:val="18"/>
              </w:rPr>
              <w:t>Owner</w:t>
            </w:r>
            <w:proofErr w:type="gramEnd"/>
            <w:r w:rsidRPr="00305161">
              <w:rPr>
                <w:rFonts w:asciiTheme="minorHAnsi" w:hAnsiTheme="minorHAnsi"/>
                <w:b/>
                <w:bCs/>
                <w:sz w:val="18"/>
                <w:szCs w:val="18"/>
              </w:rPr>
              <w:t xml:space="preserve">: </w:t>
            </w:r>
            <w:r w:rsidRPr="00305161">
              <w:rPr>
                <w:rFonts w:asciiTheme="minorHAnsi" w:hAnsiTheme="minorHAnsi"/>
                <w:sz w:val="18"/>
                <w:szCs w:val="18"/>
              </w:rPr>
              <w:t>Data/AI CoE</w:t>
            </w:r>
          </w:p>
        </w:tc>
      </w:tr>
    </w:tbl>
    <w:p w14:paraId="1FD38709" w14:textId="77777777" w:rsidR="00AC5962" w:rsidRPr="00305161" w:rsidRDefault="00AC5962" w:rsidP="00656D80">
      <w:pPr>
        <w:spacing w:before="100" w:afterLines="60" w:after="144"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AC5962" w:rsidRPr="00305161" w14:paraId="66BA6153" w14:textId="77777777">
        <w:tc>
          <w:tcPr>
            <w:tcW w:w="9360" w:type="dxa"/>
            <w:tcBorders>
              <w:top w:val="single" w:sz="1" w:space="0" w:color="CBD5E0"/>
              <w:left w:val="single" w:sz="1" w:space="0" w:color="CBD5E0"/>
              <w:bottom w:val="single" w:sz="1" w:space="0" w:color="CBD5E0"/>
              <w:right w:val="single" w:sz="1" w:space="0" w:color="CBD5E0"/>
            </w:tcBorders>
            <w:shd w:val="clear" w:color="auto" w:fill="E8F4FC"/>
            <w:tcMar>
              <w:top w:w="100" w:type="dxa"/>
              <w:left w:w="150" w:type="dxa"/>
              <w:bottom w:w="100" w:type="dxa"/>
              <w:right w:w="150" w:type="dxa"/>
            </w:tcMar>
          </w:tcPr>
          <w:p w14:paraId="10F01DF8"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rPr>
              <w:t>4.4 ROI Validation &amp; 2027 Planning</w:t>
            </w:r>
          </w:p>
        </w:tc>
      </w:tr>
      <w:tr w:rsidR="00AC5962" w:rsidRPr="00305161" w14:paraId="736B5E41" w14:textId="77777777">
        <w:tc>
          <w:tcPr>
            <w:tcW w:w="9360" w:type="dxa"/>
            <w:tcBorders>
              <w:top w:val="single" w:sz="1" w:space="0" w:color="CBD5E0"/>
              <w:left w:val="single" w:sz="1" w:space="0" w:color="CBD5E0"/>
              <w:bottom w:val="single" w:sz="1" w:space="0" w:color="CBD5E0"/>
              <w:right w:val="single" w:sz="1" w:space="0" w:color="CBD5E0"/>
            </w:tcBorders>
            <w:tcMar>
              <w:top w:w="100" w:type="dxa"/>
              <w:left w:w="150" w:type="dxa"/>
              <w:bottom w:w="100" w:type="dxa"/>
              <w:right w:w="150" w:type="dxa"/>
            </w:tcMar>
          </w:tcPr>
          <w:p w14:paraId="173489C4"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sz w:val="20"/>
                <w:szCs w:val="20"/>
              </w:rPr>
              <w:t>Measure outcomes against industry benchmarks. Develop 2027 roadmap based on learnings and emerging opportunities.</w:t>
            </w:r>
          </w:p>
          <w:p w14:paraId="5595EB29"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b/>
                <w:bCs/>
                <w:sz w:val="18"/>
                <w:szCs w:val="18"/>
              </w:rPr>
              <w:t xml:space="preserve">Timing: </w:t>
            </w:r>
            <w:r w:rsidRPr="00305161">
              <w:rPr>
                <w:rFonts w:asciiTheme="minorHAnsi" w:hAnsiTheme="minorHAnsi"/>
                <w:sz w:val="18"/>
                <w:szCs w:val="18"/>
              </w:rPr>
              <w:t>Weeks 44-</w:t>
            </w:r>
            <w:proofErr w:type="gramStart"/>
            <w:r w:rsidRPr="00305161">
              <w:rPr>
                <w:rFonts w:asciiTheme="minorHAnsi" w:hAnsiTheme="minorHAnsi"/>
                <w:sz w:val="18"/>
                <w:szCs w:val="18"/>
              </w:rPr>
              <w:t>48  |</w:t>
            </w:r>
            <w:proofErr w:type="gramEnd"/>
            <w:r w:rsidRPr="00305161">
              <w:rPr>
                <w:rFonts w:asciiTheme="minorHAnsi" w:hAnsiTheme="minorHAnsi"/>
                <w:sz w:val="18"/>
                <w:szCs w:val="18"/>
              </w:rPr>
              <w:t xml:space="preserve">  </w:t>
            </w:r>
            <w:r w:rsidRPr="00305161">
              <w:rPr>
                <w:rFonts w:asciiTheme="minorHAnsi" w:hAnsiTheme="minorHAnsi"/>
                <w:b/>
                <w:bCs/>
                <w:sz w:val="18"/>
                <w:szCs w:val="18"/>
              </w:rPr>
              <w:t xml:space="preserve">Impact: </w:t>
            </w:r>
            <w:proofErr w:type="gramStart"/>
            <w:r w:rsidRPr="00305161">
              <w:rPr>
                <w:rFonts w:asciiTheme="minorHAnsi" w:hAnsiTheme="minorHAnsi"/>
                <w:sz w:val="18"/>
                <w:szCs w:val="18"/>
              </w:rPr>
              <w:t>High  |</w:t>
            </w:r>
            <w:proofErr w:type="gramEnd"/>
            <w:r w:rsidRPr="00305161">
              <w:rPr>
                <w:rFonts w:asciiTheme="minorHAnsi" w:hAnsiTheme="minorHAnsi"/>
                <w:sz w:val="18"/>
                <w:szCs w:val="18"/>
              </w:rPr>
              <w:t xml:space="preserve">  </w:t>
            </w:r>
            <w:r w:rsidRPr="00305161">
              <w:rPr>
                <w:rFonts w:asciiTheme="minorHAnsi" w:hAnsiTheme="minorHAnsi"/>
                <w:b/>
                <w:bCs/>
                <w:sz w:val="18"/>
                <w:szCs w:val="18"/>
              </w:rPr>
              <w:t xml:space="preserve">Owner: </w:t>
            </w:r>
            <w:r w:rsidRPr="00305161">
              <w:rPr>
                <w:rFonts w:asciiTheme="minorHAnsi" w:hAnsiTheme="minorHAnsi"/>
                <w:sz w:val="18"/>
                <w:szCs w:val="18"/>
              </w:rPr>
              <w:t>AI Governance Committee</w:t>
            </w:r>
          </w:p>
        </w:tc>
      </w:tr>
    </w:tbl>
    <w:p w14:paraId="790BE60F" w14:textId="4F6E8705" w:rsidR="00AC5962" w:rsidRPr="00305161" w:rsidRDefault="00AC5962" w:rsidP="00656D80">
      <w:pPr>
        <w:spacing w:afterLines="60" w:after="144" w:line="288" w:lineRule="auto"/>
        <w:rPr>
          <w:rFonts w:asciiTheme="minorHAnsi" w:hAnsiTheme="minorHAnsi"/>
        </w:rPr>
      </w:pPr>
    </w:p>
    <w:p w14:paraId="5885D6CB" w14:textId="77777777" w:rsidR="00AC5962" w:rsidRPr="00305161" w:rsidRDefault="0068767E" w:rsidP="00656D80">
      <w:pPr>
        <w:spacing w:before="400" w:afterLines="60" w:after="144" w:line="288" w:lineRule="auto"/>
        <w:rPr>
          <w:rFonts w:asciiTheme="minorHAnsi" w:hAnsiTheme="minorHAnsi"/>
        </w:rPr>
      </w:pPr>
      <w:r w:rsidRPr="00305161">
        <w:rPr>
          <w:rFonts w:asciiTheme="minorHAnsi" w:hAnsiTheme="minorHAnsi"/>
          <w:b/>
          <w:bCs/>
          <w:sz w:val="32"/>
          <w:szCs w:val="32"/>
        </w:rPr>
        <w:t>6. Success Metrics: How to Measure Progress</w:t>
      </w:r>
    </w:p>
    <w:p w14:paraId="218E01A4"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rPr>
        <w:t>Success metrics align with assessment factors, industry benchmarks, and business outcomes. Regular measurement enables course correction and demonstrates value to stakeholders.</w:t>
      </w:r>
    </w:p>
    <w:p w14:paraId="5FE1A686" w14:textId="77777777" w:rsidR="00AC5962" w:rsidRPr="00305161" w:rsidRDefault="0068767E" w:rsidP="00656D80">
      <w:pPr>
        <w:pStyle w:val="Heading2"/>
        <w:spacing w:afterLines="60" w:after="144" w:line="288" w:lineRule="auto"/>
        <w:rPr>
          <w:rFonts w:asciiTheme="minorHAnsi" w:hAnsiTheme="minorHAnsi"/>
          <w:color w:val="auto"/>
        </w:rPr>
      </w:pPr>
      <w:bookmarkStart w:id="17" w:name="_Toc220068480"/>
      <w:r w:rsidRPr="00305161">
        <w:rPr>
          <w:rFonts w:asciiTheme="minorHAnsi" w:hAnsiTheme="minorHAnsi"/>
          <w:color w:val="auto"/>
        </w:rPr>
        <w:t>6.1 AI Readiness Score Targets</w:t>
      </w:r>
      <w:bookmarkEnd w:id="17"/>
    </w:p>
    <w:p w14:paraId="6EBE5A7D" w14:textId="77777777" w:rsidR="00AC5962" w:rsidRPr="00305161" w:rsidRDefault="00AC5962" w:rsidP="00656D80">
      <w:pPr>
        <w:spacing w:before="150" w:afterLines="60" w:after="144"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8"/>
        <w:gridCol w:w="1560"/>
        <w:gridCol w:w="1560"/>
        <w:gridCol w:w="1560"/>
        <w:gridCol w:w="1560"/>
      </w:tblGrid>
      <w:tr w:rsidR="00AC5962" w:rsidRPr="00305161" w14:paraId="5859EDC1" w14:textId="77777777">
        <w:tc>
          <w:tcPr>
            <w:tcW w:w="3000" w:type="dxa"/>
            <w:tcBorders>
              <w:top w:val="single" w:sz="1" w:space="0" w:color="CBD5E0"/>
              <w:left w:val="single" w:sz="1" w:space="0" w:color="CBD5E0"/>
              <w:bottom w:val="single" w:sz="1" w:space="0" w:color="CBD5E0"/>
              <w:right w:val="single" w:sz="1" w:space="0" w:color="CBD5E0"/>
            </w:tcBorders>
            <w:shd w:val="clear" w:color="auto" w:fill="1E4D8C"/>
            <w:tcMar>
              <w:top w:w="80" w:type="dxa"/>
              <w:left w:w="120" w:type="dxa"/>
              <w:bottom w:w="80" w:type="dxa"/>
              <w:right w:w="120" w:type="dxa"/>
            </w:tcMar>
          </w:tcPr>
          <w:p w14:paraId="17A25843" w14:textId="77777777" w:rsidR="00AC5962" w:rsidRPr="00305161" w:rsidRDefault="0068767E" w:rsidP="00656D80">
            <w:pPr>
              <w:spacing w:afterLines="60" w:after="144" w:line="288" w:lineRule="auto"/>
              <w:jc w:val="center"/>
              <w:rPr>
                <w:rFonts w:asciiTheme="minorHAnsi" w:hAnsiTheme="minorHAnsi"/>
                <w:color w:val="FFFFFF" w:themeColor="background1"/>
              </w:rPr>
            </w:pPr>
            <w:r w:rsidRPr="00305161">
              <w:rPr>
                <w:rFonts w:asciiTheme="minorHAnsi" w:hAnsiTheme="minorHAnsi"/>
                <w:b/>
                <w:bCs/>
                <w:color w:val="FFFFFF" w:themeColor="background1"/>
                <w:sz w:val="20"/>
                <w:szCs w:val="20"/>
              </w:rPr>
              <w:t>Domain</w:t>
            </w:r>
          </w:p>
        </w:tc>
        <w:tc>
          <w:tcPr>
            <w:tcW w:w="1500" w:type="dxa"/>
            <w:tcBorders>
              <w:top w:val="single" w:sz="1" w:space="0" w:color="CBD5E0"/>
              <w:left w:val="single" w:sz="1" w:space="0" w:color="CBD5E0"/>
              <w:bottom w:val="single" w:sz="1" w:space="0" w:color="CBD5E0"/>
              <w:right w:val="single" w:sz="1" w:space="0" w:color="CBD5E0"/>
            </w:tcBorders>
            <w:shd w:val="clear" w:color="auto" w:fill="1E4D8C"/>
            <w:tcMar>
              <w:top w:w="80" w:type="dxa"/>
              <w:left w:w="120" w:type="dxa"/>
              <w:bottom w:w="80" w:type="dxa"/>
              <w:right w:w="120" w:type="dxa"/>
            </w:tcMar>
          </w:tcPr>
          <w:p w14:paraId="4A20B6B7" w14:textId="77777777" w:rsidR="00AC5962" w:rsidRPr="00305161" w:rsidRDefault="0068767E" w:rsidP="00656D80">
            <w:pPr>
              <w:spacing w:afterLines="60" w:after="144" w:line="288" w:lineRule="auto"/>
              <w:jc w:val="center"/>
              <w:rPr>
                <w:rFonts w:asciiTheme="minorHAnsi" w:hAnsiTheme="minorHAnsi"/>
                <w:color w:val="FFFFFF" w:themeColor="background1"/>
              </w:rPr>
            </w:pPr>
            <w:r w:rsidRPr="00305161">
              <w:rPr>
                <w:rFonts w:asciiTheme="minorHAnsi" w:hAnsiTheme="minorHAnsi"/>
                <w:b/>
                <w:bCs/>
                <w:color w:val="FFFFFF" w:themeColor="background1"/>
                <w:sz w:val="20"/>
                <w:szCs w:val="20"/>
              </w:rPr>
              <w:t>Current</w:t>
            </w:r>
          </w:p>
        </w:tc>
        <w:tc>
          <w:tcPr>
            <w:tcW w:w="1500" w:type="dxa"/>
            <w:tcBorders>
              <w:top w:val="single" w:sz="1" w:space="0" w:color="CBD5E0"/>
              <w:left w:val="single" w:sz="1" w:space="0" w:color="CBD5E0"/>
              <w:bottom w:val="single" w:sz="1" w:space="0" w:color="CBD5E0"/>
              <w:right w:val="single" w:sz="1" w:space="0" w:color="CBD5E0"/>
            </w:tcBorders>
            <w:shd w:val="clear" w:color="auto" w:fill="1E4D8C"/>
            <w:tcMar>
              <w:top w:w="80" w:type="dxa"/>
              <w:left w:w="120" w:type="dxa"/>
              <w:bottom w:w="80" w:type="dxa"/>
              <w:right w:w="120" w:type="dxa"/>
            </w:tcMar>
          </w:tcPr>
          <w:p w14:paraId="640E630B" w14:textId="77777777" w:rsidR="00AC5962" w:rsidRPr="00305161" w:rsidRDefault="0068767E" w:rsidP="00656D80">
            <w:pPr>
              <w:spacing w:afterLines="60" w:after="144" w:line="288" w:lineRule="auto"/>
              <w:jc w:val="center"/>
              <w:rPr>
                <w:rFonts w:asciiTheme="minorHAnsi" w:hAnsiTheme="minorHAnsi"/>
                <w:color w:val="FFFFFF" w:themeColor="background1"/>
              </w:rPr>
            </w:pPr>
            <w:r w:rsidRPr="00305161">
              <w:rPr>
                <w:rFonts w:asciiTheme="minorHAnsi" w:hAnsiTheme="minorHAnsi"/>
                <w:b/>
                <w:bCs/>
                <w:color w:val="FFFFFF" w:themeColor="background1"/>
                <w:sz w:val="20"/>
                <w:szCs w:val="20"/>
              </w:rPr>
              <w:t>Q2 Target</w:t>
            </w:r>
          </w:p>
        </w:tc>
        <w:tc>
          <w:tcPr>
            <w:tcW w:w="1500" w:type="dxa"/>
            <w:tcBorders>
              <w:top w:val="single" w:sz="1" w:space="0" w:color="CBD5E0"/>
              <w:left w:val="single" w:sz="1" w:space="0" w:color="CBD5E0"/>
              <w:bottom w:val="single" w:sz="1" w:space="0" w:color="CBD5E0"/>
              <w:right w:val="single" w:sz="1" w:space="0" w:color="CBD5E0"/>
            </w:tcBorders>
            <w:shd w:val="clear" w:color="auto" w:fill="1E4D8C"/>
            <w:tcMar>
              <w:top w:w="80" w:type="dxa"/>
              <w:left w:w="120" w:type="dxa"/>
              <w:bottom w:w="80" w:type="dxa"/>
              <w:right w:w="120" w:type="dxa"/>
            </w:tcMar>
          </w:tcPr>
          <w:p w14:paraId="16FA91AA" w14:textId="77777777" w:rsidR="00AC5962" w:rsidRPr="00305161" w:rsidRDefault="0068767E" w:rsidP="00656D80">
            <w:pPr>
              <w:spacing w:afterLines="60" w:after="144" w:line="288" w:lineRule="auto"/>
              <w:jc w:val="center"/>
              <w:rPr>
                <w:rFonts w:asciiTheme="minorHAnsi" w:hAnsiTheme="minorHAnsi"/>
                <w:color w:val="FFFFFF" w:themeColor="background1"/>
              </w:rPr>
            </w:pPr>
            <w:r w:rsidRPr="00305161">
              <w:rPr>
                <w:rFonts w:asciiTheme="minorHAnsi" w:hAnsiTheme="minorHAnsi"/>
                <w:b/>
                <w:bCs/>
                <w:color w:val="FFFFFF" w:themeColor="background1"/>
                <w:sz w:val="20"/>
                <w:szCs w:val="20"/>
              </w:rPr>
              <w:t>Q4 Target</w:t>
            </w:r>
          </w:p>
        </w:tc>
        <w:tc>
          <w:tcPr>
            <w:tcW w:w="1500" w:type="dxa"/>
            <w:tcBorders>
              <w:top w:val="single" w:sz="1" w:space="0" w:color="CBD5E0"/>
              <w:left w:val="single" w:sz="1" w:space="0" w:color="CBD5E0"/>
              <w:bottom w:val="single" w:sz="1" w:space="0" w:color="CBD5E0"/>
              <w:right w:val="single" w:sz="1" w:space="0" w:color="CBD5E0"/>
            </w:tcBorders>
            <w:shd w:val="clear" w:color="auto" w:fill="1E4D8C"/>
            <w:tcMar>
              <w:top w:w="80" w:type="dxa"/>
              <w:left w:w="120" w:type="dxa"/>
              <w:bottom w:w="80" w:type="dxa"/>
              <w:right w:w="120" w:type="dxa"/>
            </w:tcMar>
          </w:tcPr>
          <w:p w14:paraId="25B2D31E" w14:textId="77777777" w:rsidR="00AC5962" w:rsidRPr="00305161" w:rsidRDefault="0068767E" w:rsidP="00656D80">
            <w:pPr>
              <w:spacing w:afterLines="60" w:after="144" w:line="288" w:lineRule="auto"/>
              <w:jc w:val="center"/>
              <w:rPr>
                <w:rFonts w:asciiTheme="minorHAnsi" w:hAnsiTheme="minorHAnsi"/>
                <w:color w:val="FFFFFF" w:themeColor="background1"/>
              </w:rPr>
            </w:pPr>
            <w:r w:rsidRPr="00305161">
              <w:rPr>
                <w:rFonts w:asciiTheme="minorHAnsi" w:hAnsiTheme="minorHAnsi"/>
                <w:b/>
                <w:bCs/>
                <w:color w:val="FFFFFF" w:themeColor="background1"/>
                <w:sz w:val="20"/>
                <w:szCs w:val="20"/>
              </w:rPr>
              <w:t>Industry</w:t>
            </w:r>
          </w:p>
        </w:tc>
      </w:tr>
      <w:tr w:rsidR="00AC5962" w:rsidRPr="00305161" w14:paraId="02264C82" w14:textId="77777777">
        <w:tc>
          <w:tcPr>
            <w:tcW w:w="3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0D02E660"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sz w:val="20"/>
                <w:szCs w:val="20"/>
              </w:rPr>
              <w:t>Knowledge Readiness</w:t>
            </w:r>
          </w:p>
        </w:tc>
        <w:tc>
          <w:tcPr>
            <w:tcW w:w="15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34C9B82"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0"/>
                <w:szCs w:val="20"/>
              </w:rPr>
              <w:t>43%</w:t>
            </w:r>
          </w:p>
        </w:tc>
        <w:tc>
          <w:tcPr>
            <w:tcW w:w="15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6CF6B1A0"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0"/>
                <w:szCs w:val="20"/>
              </w:rPr>
              <w:t>55%</w:t>
            </w:r>
          </w:p>
        </w:tc>
        <w:tc>
          <w:tcPr>
            <w:tcW w:w="15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F093A70"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0"/>
                <w:szCs w:val="20"/>
              </w:rPr>
              <w:t>65%</w:t>
            </w:r>
          </w:p>
        </w:tc>
        <w:tc>
          <w:tcPr>
            <w:tcW w:w="15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3013C982"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0"/>
                <w:szCs w:val="20"/>
              </w:rPr>
              <w:t>70%</w:t>
            </w:r>
          </w:p>
        </w:tc>
      </w:tr>
      <w:tr w:rsidR="00AC5962" w:rsidRPr="00305161" w14:paraId="506CF633" w14:textId="77777777">
        <w:tc>
          <w:tcPr>
            <w:tcW w:w="3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251C742"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sz w:val="20"/>
                <w:szCs w:val="20"/>
              </w:rPr>
              <w:t>Operational Readiness</w:t>
            </w:r>
          </w:p>
        </w:tc>
        <w:tc>
          <w:tcPr>
            <w:tcW w:w="15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6655F303"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0"/>
                <w:szCs w:val="20"/>
              </w:rPr>
              <w:t>43%</w:t>
            </w:r>
          </w:p>
        </w:tc>
        <w:tc>
          <w:tcPr>
            <w:tcW w:w="15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0A58A83D"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0"/>
                <w:szCs w:val="20"/>
              </w:rPr>
              <w:t>55%</w:t>
            </w:r>
          </w:p>
        </w:tc>
        <w:tc>
          <w:tcPr>
            <w:tcW w:w="15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063AE017"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0"/>
                <w:szCs w:val="20"/>
              </w:rPr>
              <w:t>65%</w:t>
            </w:r>
          </w:p>
        </w:tc>
        <w:tc>
          <w:tcPr>
            <w:tcW w:w="15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BB3811D"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0"/>
                <w:szCs w:val="20"/>
              </w:rPr>
              <w:t>70%</w:t>
            </w:r>
          </w:p>
        </w:tc>
      </w:tr>
      <w:tr w:rsidR="00AC5962" w:rsidRPr="00305161" w14:paraId="17E7A4EE" w14:textId="77777777">
        <w:tc>
          <w:tcPr>
            <w:tcW w:w="3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7F2DD2FF"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sz w:val="20"/>
                <w:szCs w:val="20"/>
              </w:rPr>
              <w:t>Technical Readiness</w:t>
            </w:r>
          </w:p>
        </w:tc>
        <w:tc>
          <w:tcPr>
            <w:tcW w:w="15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C0483FD"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0"/>
                <w:szCs w:val="20"/>
              </w:rPr>
              <w:t>49%</w:t>
            </w:r>
          </w:p>
        </w:tc>
        <w:tc>
          <w:tcPr>
            <w:tcW w:w="15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7448446B"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0"/>
                <w:szCs w:val="20"/>
              </w:rPr>
              <w:t>60%</w:t>
            </w:r>
          </w:p>
        </w:tc>
        <w:tc>
          <w:tcPr>
            <w:tcW w:w="15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375AFF7"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0"/>
                <w:szCs w:val="20"/>
              </w:rPr>
              <w:t>70%</w:t>
            </w:r>
          </w:p>
        </w:tc>
        <w:tc>
          <w:tcPr>
            <w:tcW w:w="15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4EC4A35"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0"/>
                <w:szCs w:val="20"/>
              </w:rPr>
              <w:t>75%</w:t>
            </w:r>
          </w:p>
        </w:tc>
      </w:tr>
      <w:tr w:rsidR="00AC5962" w:rsidRPr="00305161" w14:paraId="63B89ED4" w14:textId="77777777">
        <w:tc>
          <w:tcPr>
            <w:tcW w:w="3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CAEF17D"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sz w:val="20"/>
                <w:szCs w:val="20"/>
              </w:rPr>
              <w:t>Governance Readiness</w:t>
            </w:r>
          </w:p>
        </w:tc>
        <w:tc>
          <w:tcPr>
            <w:tcW w:w="15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E7316A2"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0"/>
                <w:szCs w:val="20"/>
              </w:rPr>
              <w:t>66%</w:t>
            </w:r>
          </w:p>
        </w:tc>
        <w:tc>
          <w:tcPr>
            <w:tcW w:w="15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303836F8"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0"/>
                <w:szCs w:val="20"/>
              </w:rPr>
              <w:t>75%</w:t>
            </w:r>
          </w:p>
        </w:tc>
        <w:tc>
          <w:tcPr>
            <w:tcW w:w="15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77A19411"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0"/>
                <w:szCs w:val="20"/>
              </w:rPr>
              <w:t>80%</w:t>
            </w:r>
          </w:p>
        </w:tc>
        <w:tc>
          <w:tcPr>
            <w:tcW w:w="15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0CBA576D"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0"/>
                <w:szCs w:val="20"/>
              </w:rPr>
              <w:t>85%</w:t>
            </w:r>
          </w:p>
        </w:tc>
      </w:tr>
      <w:tr w:rsidR="00AC5962" w:rsidRPr="00305161" w14:paraId="285CF34A" w14:textId="77777777">
        <w:tc>
          <w:tcPr>
            <w:tcW w:w="3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3CB207A1" w14:textId="77777777" w:rsidR="00AC5962" w:rsidRPr="00305161" w:rsidRDefault="0068767E" w:rsidP="00656D80">
            <w:pPr>
              <w:spacing w:afterLines="60" w:after="144" w:line="288" w:lineRule="auto"/>
              <w:rPr>
                <w:rFonts w:asciiTheme="minorHAnsi" w:hAnsiTheme="minorHAnsi"/>
              </w:rPr>
            </w:pPr>
            <w:r w:rsidRPr="00305161">
              <w:rPr>
                <w:rFonts w:asciiTheme="minorHAnsi" w:hAnsiTheme="minorHAnsi"/>
                <w:sz w:val="20"/>
                <w:szCs w:val="20"/>
              </w:rPr>
              <w:t>Overall</w:t>
            </w:r>
          </w:p>
        </w:tc>
        <w:tc>
          <w:tcPr>
            <w:tcW w:w="15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4DB7273"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0"/>
                <w:szCs w:val="20"/>
              </w:rPr>
              <w:t>51%</w:t>
            </w:r>
          </w:p>
        </w:tc>
        <w:tc>
          <w:tcPr>
            <w:tcW w:w="15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1C259C7"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0"/>
                <w:szCs w:val="20"/>
              </w:rPr>
              <w:t>62%</w:t>
            </w:r>
          </w:p>
        </w:tc>
        <w:tc>
          <w:tcPr>
            <w:tcW w:w="15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57FB0361"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0"/>
                <w:szCs w:val="20"/>
              </w:rPr>
              <w:t>70%</w:t>
            </w:r>
          </w:p>
        </w:tc>
        <w:tc>
          <w:tcPr>
            <w:tcW w:w="15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53BD8325" w14:textId="77777777" w:rsidR="00AC5962" w:rsidRPr="00305161" w:rsidRDefault="0068767E" w:rsidP="00656D80">
            <w:pPr>
              <w:spacing w:afterLines="60" w:after="144" w:line="288" w:lineRule="auto"/>
              <w:jc w:val="center"/>
              <w:rPr>
                <w:rFonts w:asciiTheme="minorHAnsi" w:hAnsiTheme="minorHAnsi"/>
              </w:rPr>
            </w:pPr>
            <w:r w:rsidRPr="00305161">
              <w:rPr>
                <w:rFonts w:asciiTheme="minorHAnsi" w:hAnsiTheme="minorHAnsi"/>
                <w:sz w:val="20"/>
                <w:szCs w:val="20"/>
              </w:rPr>
              <w:t>75%</w:t>
            </w:r>
          </w:p>
        </w:tc>
      </w:tr>
    </w:tbl>
    <w:p w14:paraId="10EE375A" w14:textId="77777777" w:rsidR="00AC5962" w:rsidRPr="00305161" w:rsidRDefault="00AC5962" w:rsidP="00656D80">
      <w:pPr>
        <w:spacing w:before="200" w:afterLines="60" w:after="144" w:line="288" w:lineRule="auto"/>
        <w:rPr>
          <w:rFonts w:asciiTheme="minorHAnsi" w:hAnsiTheme="minorHAnsi"/>
        </w:rPr>
      </w:pPr>
    </w:p>
    <w:p w14:paraId="1DCE2687" w14:textId="77777777" w:rsidR="00AC5962" w:rsidRPr="00305161" w:rsidRDefault="0068767E" w:rsidP="00656D80">
      <w:pPr>
        <w:pStyle w:val="Heading2"/>
        <w:spacing w:afterLines="60" w:after="144" w:line="288" w:lineRule="auto"/>
        <w:rPr>
          <w:rFonts w:asciiTheme="minorHAnsi" w:hAnsiTheme="minorHAnsi"/>
          <w:color w:val="auto"/>
        </w:rPr>
      </w:pPr>
      <w:bookmarkStart w:id="18" w:name="_Toc220068481"/>
      <w:r w:rsidRPr="00305161">
        <w:rPr>
          <w:rFonts w:asciiTheme="minorHAnsi" w:hAnsiTheme="minorHAnsi"/>
          <w:color w:val="auto"/>
        </w:rPr>
        <w:t>6.2 Business Outcome Metrics</w:t>
      </w:r>
      <w:bookmarkEnd w:id="18"/>
    </w:p>
    <w:p w14:paraId="08A8D0AE"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 xml:space="preserve">Customer Service: Call deflection rate (target 30%), </w:t>
      </w:r>
      <w:proofErr w:type="gramStart"/>
      <w:r w:rsidRPr="00305161">
        <w:rPr>
          <w:rFonts w:asciiTheme="minorHAnsi" w:hAnsiTheme="minorHAnsi"/>
        </w:rPr>
        <w:t>average handle</w:t>
      </w:r>
      <w:proofErr w:type="gramEnd"/>
      <w:r w:rsidRPr="00305161">
        <w:rPr>
          <w:rFonts w:asciiTheme="minorHAnsi" w:hAnsiTheme="minorHAnsi"/>
        </w:rPr>
        <w:t xml:space="preserve"> time reduction (target 15%), first contact resolution improvement</w:t>
      </w:r>
    </w:p>
    <w:p w14:paraId="4F5A4933"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Developer Productivity: SQL generation adoption rate, test automation coverage (target 70%), code review cycle time reduction</w:t>
      </w:r>
    </w:p>
    <w:p w14:paraId="55B706E3"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Cost Management: Token utilization rate (target 80%+), cost per AI interaction, ROI per use case</w:t>
      </w:r>
    </w:p>
    <w:p w14:paraId="699018BD"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Operational: Content tagging completeness (target 70%), retrieval accuracy (target 80%), monitoring coverage</w:t>
      </w:r>
    </w:p>
    <w:p w14:paraId="5812088A" w14:textId="77777777" w:rsidR="00AC5962" w:rsidRPr="00305161" w:rsidRDefault="0068767E" w:rsidP="00656D80">
      <w:pPr>
        <w:pStyle w:val="Heading2"/>
        <w:spacing w:afterLines="60" w:after="144" w:line="288" w:lineRule="auto"/>
        <w:rPr>
          <w:rFonts w:asciiTheme="minorHAnsi" w:hAnsiTheme="minorHAnsi"/>
          <w:color w:val="auto"/>
        </w:rPr>
      </w:pPr>
      <w:bookmarkStart w:id="19" w:name="_Toc220068482"/>
      <w:r w:rsidRPr="00305161">
        <w:rPr>
          <w:rFonts w:asciiTheme="minorHAnsi" w:hAnsiTheme="minorHAnsi"/>
          <w:color w:val="auto"/>
        </w:rPr>
        <w:t>6.3 Leading Indicators</w:t>
      </w:r>
      <w:bookmarkEnd w:id="19"/>
    </w:p>
    <w:p w14:paraId="46DE75F7"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Weekly: Token consumption trends, error rates, user adoption metrics</w:t>
      </w:r>
    </w:p>
    <w:p w14:paraId="5F606AC8"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Monthly: Use case pipeline progress, governance compliance, cost variance</w:t>
      </w:r>
    </w:p>
    <w:p w14:paraId="10ED63A2"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Quarterly: Readiness score reassessment, stakeholder satisfaction, capability maturity</w:t>
      </w:r>
    </w:p>
    <w:p w14:paraId="7E1403AE" w14:textId="5E3EA507" w:rsidR="00AC5962" w:rsidRPr="00305161" w:rsidRDefault="00AC5962" w:rsidP="00656D80">
      <w:pPr>
        <w:spacing w:afterLines="60" w:after="144" w:line="288" w:lineRule="auto"/>
        <w:rPr>
          <w:rFonts w:asciiTheme="minorHAnsi" w:hAnsiTheme="minorHAnsi"/>
        </w:rPr>
      </w:pPr>
    </w:p>
    <w:p w14:paraId="60DE3580" w14:textId="77777777" w:rsidR="00AC5962" w:rsidRPr="00305161" w:rsidRDefault="0068767E" w:rsidP="00656D80">
      <w:pPr>
        <w:spacing w:before="400" w:afterLines="60" w:after="144" w:line="288" w:lineRule="auto"/>
        <w:rPr>
          <w:rFonts w:asciiTheme="minorHAnsi" w:hAnsiTheme="minorHAnsi"/>
        </w:rPr>
      </w:pPr>
      <w:r w:rsidRPr="00305161">
        <w:rPr>
          <w:rFonts w:asciiTheme="minorHAnsi" w:hAnsiTheme="minorHAnsi"/>
          <w:b/>
          <w:bCs/>
          <w:sz w:val="32"/>
          <w:szCs w:val="32"/>
        </w:rPr>
        <w:t>7. Conclusion: The Path Forward</w:t>
      </w:r>
    </w:p>
    <w:p w14:paraId="47B7631D"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rPr>
        <w:t xml:space="preserve">Stellantis Financial Services stands at a pivotal moment. The AI Readiness Assessment reveals an organization with strong governance foundations (66%) and universal enthusiasm for AI adoption, </w:t>
      </w:r>
      <w:r w:rsidRPr="00305161">
        <w:rPr>
          <w:rFonts w:asciiTheme="minorHAnsi" w:hAnsiTheme="minorHAnsi"/>
        </w:rPr>
        <w:lastRenderedPageBreak/>
        <w:t>but significant gaps in knowledge infrastructure (43%), operational processes (43%), and technical capabilities (49%) that must be addressed for AI initiatives to scale successfully. The 15 consolidated findings spanning enterprise data foundation through competitive positioning provide a comprehensive view of both challenges and opportunities.</w:t>
      </w:r>
    </w:p>
    <w:p w14:paraId="616233CA" w14:textId="77777777" w:rsidR="00AC5962" w:rsidRPr="00305161" w:rsidRDefault="00AC5962" w:rsidP="00656D80">
      <w:pPr>
        <w:spacing w:before="150" w:afterLines="60" w:after="144" w:line="288" w:lineRule="auto"/>
        <w:rPr>
          <w:rFonts w:asciiTheme="minorHAnsi" w:hAnsiTheme="minorHAnsi"/>
        </w:rPr>
      </w:pPr>
    </w:p>
    <w:p w14:paraId="0F69A793"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rPr>
        <w:t>The recommendations in this document address both the foundational gaps and the immediate opportunities. By pursuing the six strategic themes with the phased implementation roadmap, SFS can:</w:t>
      </w:r>
    </w:p>
    <w:p w14:paraId="634E680D"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Transform knowledge architecture to enable accurate AI retrieval across 12+ systems</w:t>
      </w:r>
    </w:p>
    <w:p w14:paraId="51FA96A9"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Activate already-purchased AI capabilities to stop waste and demonstrate ROI</w:t>
      </w:r>
    </w:p>
    <w:p w14:paraId="1572A65E"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Build operational infrastructure for sustainable AI at scale</w:t>
      </w:r>
    </w:p>
    <w:p w14:paraId="6A6516DF"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Prepare for the 2026-2027 End-of-Lease scaling event with AI-enabled efficiency</w:t>
      </w:r>
    </w:p>
    <w:p w14:paraId="432B6817"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Position SFS as an industry leader in responsible AI adoption</w:t>
      </w:r>
    </w:p>
    <w:p w14:paraId="73451697" w14:textId="77777777" w:rsidR="00AC5962" w:rsidRPr="00305161" w:rsidRDefault="0068767E" w:rsidP="00656D80">
      <w:pPr>
        <w:pStyle w:val="Heading3"/>
        <w:spacing w:afterLines="60" w:after="144" w:line="288" w:lineRule="auto"/>
        <w:rPr>
          <w:rFonts w:asciiTheme="minorHAnsi" w:hAnsiTheme="minorHAnsi"/>
          <w:color w:val="auto"/>
        </w:rPr>
      </w:pPr>
      <w:r w:rsidRPr="00305161">
        <w:rPr>
          <w:rFonts w:asciiTheme="minorHAnsi" w:hAnsiTheme="minorHAnsi"/>
          <w:color w:val="auto"/>
        </w:rPr>
        <w:t>Critical Success Factors</w:t>
      </w:r>
    </w:p>
    <w:p w14:paraId="3C808FB3"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Executive Commitment: Sustained sponsorship from Ryan Miller and the AI Governance Committee</w:t>
      </w:r>
    </w:p>
    <w:p w14:paraId="2B158EC9"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Resource Allocation: Dedicated capacity for foundational work alongside quick wins</w:t>
      </w:r>
    </w:p>
    <w:p w14:paraId="751376CE"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Cross-Functional Collaboration: Breaking down silos between IT, business units, and data teams</w:t>
      </w:r>
    </w:p>
    <w:p w14:paraId="06C1A91C"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Measured Approach: Crawl-walk-run philosophy with continuous learning and adjustment</w:t>
      </w:r>
    </w:p>
    <w:p w14:paraId="4E815CC8" w14:textId="77777777" w:rsidR="00AC5962" w:rsidRPr="00305161" w:rsidRDefault="0068767E" w:rsidP="00656D80">
      <w:pPr>
        <w:pStyle w:val="ListParagraph"/>
        <w:numPr>
          <w:ilvl w:val="0"/>
          <w:numId w:val="2"/>
        </w:numPr>
        <w:spacing w:before="60" w:afterLines="60" w:after="144" w:line="288" w:lineRule="auto"/>
        <w:rPr>
          <w:rFonts w:asciiTheme="minorHAnsi" w:hAnsiTheme="minorHAnsi"/>
        </w:rPr>
      </w:pPr>
      <w:r w:rsidRPr="00305161">
        <w:rPr>
          <w:rFonts w:asciiTheme="minorHAnsi" w:hAnsiTheme="minorHAnsi"/>
        </w:rPr>
        <w:t>External Partnership: Leveraging EIS expertise to accelerate capability building</w:t>
      </w:r>
    </w:p>
    <w:p w14:paraId="53D134AE" w14:textId="77777777" w:rsidR="00AC5962" w:rsidRPr="00305161" w:rsidRDefault="00AC5962" w:rsidP="00656D80">
      <w:pPr>
        <w:spacing w:before="200" w:afterLines="60" w:after="144" w:line="288" w:lineRule="auto"/>
        <w:rPr>
          <w:rFonts w:asciiTheme="minorHAnsi" w:hAnsiTheme="minorHAnsi"/>
        </w:rPr>
      </w:pPr>
    </w:p>
    <w:p w14:paraId="1BDED0C1" w14:textId="77777777" w:rsidR="00AC5962" w:rsidRPr="00305161" w:rsidRDefault="0068767E" w:rsidP="00656D80">
      <w:pPr>
        <w:spacing w:before="100" w:afterLines="60" w:after="144" w:line="288" w:lineRule="auto"/>
        <w:rPr>
          <w:rFonts w:asciiTheme="minorHAnsi" w:hAnsiTheme="minorHAnsi"/>
        </w:rPr>
      </w:pPr>
      <w:r w:rsidRPr="00305161">
        <w:rPr>
          <w:rFonts w:asciiTheme="minorHAnsi" w:hAnsiTheme="minorHAnsi"/>
        </w:rPr>
        <w:t>The window of opportunity is now. With the End-of-Lease scaling event approaching, Salesforce implementation underway, and Azure migration creating architecture decision points, the decisions made in Q1-Q2 2026 will determine whether SFS builds a sustainable AI foundation or accumulates additional technical debt.</w:t>
      </w:r>
    </w:p>
    <w:p w14:paraId="4DFB31E9" w14:textId="77777777" w:rsidR="00AC5962" w:rsidRPr="00305161" w:rsidRDefault="00AC5962" w:rsidP="00656D80">
      <w:pPr>
        <w:spacing w:before="150" w:afterLines="60" w:after="144" w:line="288" w:lineRule="auto"/>
        <w:rPr>
          <w:rFonts w:asciiTheme="minorHAnsi" w:hAnsiTheme="minorHAnsi"/>
        </w:rPr>
      </w:pPr>
    </w:p>
    <w:p w14:paraId="515F380B" w14:textId="1EDD91A8" w:rsidR="00AC5962" w:rsidRPr="00305161" w:rsidRDefault="0068767E" w:rsidP="004653E9">
      <w:pPr>
        <w:spacing w:before="100" w:afterLines="60" w:after="144" w:line="288" w:lineRule="auto"/>
        <w:rPr>
          <w:rFonts w:asciiTheme="minorHAnsi" w:hAnsiTheme="minorHAnsi"/>
        </w:rPr>
      </w:pPr>
      <w:r w:rsidRPr="00305161">
        <w:rPr>
          <w:rFonts w:asciiTheme="minorHAnsi" w:hAnsiTheme="minorHAnsi"/>
        </w:rPr>
        <w:t>The recommendations in this document provide a clear path from assessment to action. SFS has the governance foundation, executive commitment, and business need to succeed. The next step is to begin execution with the Q1 2026 initiatives while building organizational capability for the journey ahead.</w:t>
      </w:r>
    </w:p>
    <w:sectPr w:rsidR="00AC5962" w:rsidRPr="00305161">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9C75C" w14:textId="77777777" w:rsidR="00A90CB6" w:rsidRDefault="00A90CB6">
      <w:r>
        <w:separator/>
      </w:r>
    </w:p>
  </w:endnote>
  <w:endnote w:type="continuationSeparator" w:id="0">
    <w:p w14:paraId="7242CC60" w14:textId="77777777" w:rsidR="00A90CB6" w:rsidRDefault="00A90C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FEDB5" w14:textId="77777777" w:rsidR="00305161" w:rsidRPr="001210D8" w:rsidRDefault="00305161" w:rsidP="00305161">
    <w:pPr>
      <w:pBdr>
        <w:top w:val="single" w:sz="8" w:space="1" w:color="auto"/>
      </w:pBdr>
    </w:pPr>
    <w:r>
      <w:rPr>
        <w:sz w:val="16"/>
        <w:szCs w:val="16"/>
      </w:rPr>
      <w:t xml:space="preserve">Earley Information Science </w:t>
    </w:r>
    <w:r w:rsidRPr="001210D8">
      <w:rPr>
        <w:sz w:val="16"/>
        <w:szCs w:val="16"/>
      </w:rPr>
      <w:t>Confidential | Stellantis Financial Services</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1210D8">
      <w:rPr>
        <w:sz w:val="16"/>
        <w:szCs w:val="16"/>
      </w:rPr>
      <w:fldChar w:fldCharType="begin"/>
    </w:r>
    <w:r w:rsidRPr="001210D8">
      <w:rPr>
        <w:sz w:val="16"/>
        <w:szCs w:val="16"/>
      </w:rPr>
      <w:instrText xml:space="preserve"> PAGE   \* MERGEFORMAT </w:instrText>
    </w:r>
    <w:r w:rsidRPr="001210D8">
      <w:rPr>
        <w:sz w:val="16"/>
        <w:szCs w:val="16"/>
      </w:rPr>
      <w:fldChar w:fldCharType="separate"/>
    </w:r>
    <w:r>
      <w:rPr>
        <w:sz w:val="16"/>
        <w:szCs w:val="16"/>
      </w:rPr>
      <w:t>5</w:t>
    </w:r>
    <w:r w:rsidRPr="001210D8">
      <w:rPr>
        <w:noProof/>
        <w:sz w:val="16"/>
        <w:szCs w:val="16"/>
      </w:rPr>
      <w:fldChar w:fldCharType="end"/>
    </w:r>
  </w:p>
  <w:p w14:paraId="00F93AC7" w14:textId="2A7D5E85" w:rsidR="00AC5962" w:rsidRPr="00305161" w:rsidRDefault="00AC5962" w:rsidP="003051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5A6D4" w14:textId="77777777" w:rsidR="00A90CB6" w:rsidRDefault="00A90CB6">
      <w:r>
        <w:separator/>
      </w:r>
    </w:p>
  </w:footnote>
  <w:footnote w:type="continuationSeparator" w:id="0">
    <w:p w14:paraId="4A8B6899" w14:textId="77777777" w:rsidR="00A90CB6" w:rsidRDefault="00A90C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1A3FB" w14:textId="08369547" w:rsidR="00305161" w:rsidRDefault="00621CC5" w:rsidP="00305161">
    <w:pPr>
      <w:pBdr>
        <w:bottom w:val="single" w:sz="8" w:space="1" w:color="auto"/>
      </w:pBdr>
    </w:pPr>
    <w:r>
      <w:rPr>
        <w:noProof/>
      </w:rPr>
      <w:drawing>
        <wp:inline distT="0" distB="0" distL="0" distR="0" wp14:anchorId="07837CFC" wp14:editId="5A5E966E">
          <wp:extent cx="1073150" cy="319045"/>
          <wp:effectExtent l="0" t="0" r="0" b="5080"/>
          <wp:docPr id="1800905996" name="Picture 5" descr="A blue text on a black background&#10;&#10;AI-generated content may be incorrect.">
            <a:extLst xmlns:a="http://schemas.openxmlformats.org/drawingml/2006/main">
              <a:ext uri="{FF2B5EF4-FFF2-40B4-BE49-F238E27FC236}">
                <a16:creationId xmlns:a16="http://schemas.microsoft.com/office/drawing/2014/main" id="{742634CB-621C-0AA3-325D-CF93F15816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blue text on a black background&#10;&#10;AI-generated content may be incorrect.">
                    <a:extLst>
                      <a:ext uri="{FF2B5EF4-FFF2-40B4-BE49-F238E27FC236}">
                        <a16:creationId xmlns:a16="http://schemas.microsoft.com/office/drawing/2014/main" id="{742634CB-621C-0AA3-325D-CF93F158160F}"/>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73150" cy="319045"/>
                  </a:xfrm>
                  <a:prstGeom prst="rect">
                    <a:avLst/>
                  </a:prstGeom>
                </pic:spPr>
              </pic:pic>
            </a:graphicData>
          </a:graphic>
        </wp:inline>
      </w:drawing>
    </w:r>
    <w:r>
      <w:rPr>
        <w:i/>
        <w:iCs/>
        <w:color w:val="4A5568"/>
        <w:sz w:val="18"/>
        <w:szCs w:val="18"/>
      </w:rPr>
      <w:tab/>
    </w:r>
    <w:r w:rsidR="00305161">
      <w:rPr>
        <w:i/>
        <w:iCs/>
        <w:color w:val="4A5568"/>
        <w:sz w:val="18"/>
        <w:szCs w:val="18"/>
      </w:rPr>
      <w:t>SFS AI Readiness Strategic Recommendations</w:t>
    </w:r>
  </w:p>
  <w:p w14:paraId="2D90A64E" w14:textId="023CFEA5" w:rsidR="00AC5962" w:rsidRPr="00305161" w:rsidRDefault="00AC5962" w:rsidP="003051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1386"/>
    <w:multiLevelType w:val="hybridMultilevel"/>
    <w:tmpl w:val="764803D8"/>
    <w:lvl w:ilvl="0" w:tplc="CCEE55AC">
      <w:start w:val="1"/>
      <w:numFmt w:val="bullet"/>
      <w:lvlText w:val="●"/>
      <w:lvlJc w:val="left"/>
      <w:pPr>
        <w:ind w:left="720" w:hanging="360"/>
      </w:pPr>
    </w:lvl>
    <w:lvl w:ilvl="1" w:tplc="02AA7698">
      <w:start w:val="1"/>
      <w:numFmt w:val="bullet"/>
      <w:lvlText w:val="○"/>
      <w:lvlJc w:val="left"/>
      <w:pPr>
        <w:ind w:left="1440" w:hanging="360"/>
      </w:pPr>
    </w:lvl>
    <w:lvl w:ilvl="2" w:tplc="283CD972">
      <w:start w:val="1"/>
      <w:numFmt w:val="bullet"/>
      <w:lvlText w:val="■"/>
      <w:lvlJc w:val="left"/>
      <w:pPr>
        <w:ind w:left="2160" w:hanging="360"/>
      </w:pPr>
    </w:lvl>
    <w:lvl w:ilvl="3" w:tplc="98E28132">
      <w:start w:val="1"/>
      <w:numFmt w:val="bullet"/>
      <w:lvlText w:val="●"/>
      <w:lvlJc w:val="left"/>
      <w:pPr>
        <w:ind w:left="2880" w:hanging="360"/>
      </w:pPr>
    </w:lvl>
    <w:lvl w:ilvl="4" w:tplc="E872F184">
      <w:start w:val="1"/>
      <w:numFmt w:val="bullet"/>
      <w:lvlText w:val="○"/>
      <w:lvlJc w:val="left"/>
      <w:pPr>
        <w:ind w:left="3600" w:hanging="360"/>
      </w:pPr>
    </w:lvl>
    <w:lvl w:ilvl="5" w:tplc="10A8411A">
      <w:start w:val="1"/>
      <w:numFmt w:val="bullet"/>
      <w:lvlText w:val="■"/>
      <w:lvlJc w:val="left"/>
      <w:pPr>
        <w:ind w:left="4320" w:hanging="360"/>
      </w:pPr>
    </w:lvl>
    <w:lvl w:ilvl="6" w:tplc="CFC8E8CE">
      <w:start w:val="1"/>
      <w:numFmt w:val="bullet"/>
      <w:lvlText w:val="●"/>
      <w:lvlJc w:val="left"/>
      <w:pPr>
        <w:ind w:left="5040" w:hanging="360"/>
      </w:pPr>
    </w:lvl>
    <w:lvl w:ilvl="7" w:tplc="EA1254BA">
      <w:start w:val="1"/>
      <w:numFmt w:val="bullet"/>
      <w:lvlText w:val="●"/>
      <w:lvlJc w:val="left"/>
      <w:pPr>
        <w:ind w:left="5760" w:hanging="360"/>
      </w:pPr>
    </w:lvl>
    <w:lvl w:ilvl="8" w:tplc="F94C6896">
      <w:start w:val="1"/>
      <w:numFmt w:val="bullet"/>
      <w:lvlText w:val="●"/>
      <w:lvlJc w:val="left"/>
      <w:pPr>
        <w:ind w:left="6480" w:hanging="360"/>
      </w:pPr>
    </w:lvl>
  </w:abstractNum>
  <w:abstractNum w:abstractNumId="1" w15:restartNumberingAfterBreak="0">
    <w:nsid w:val="10F665CB"/>
    <w:multiLevelType w:val="hybridMultilevel"/>
    <w:tmpl w:val="E252E0A2"/>
    <w:lvl w:ilvl="0" w:tplc="3F2A9592">
      <w:start w:val="1"/>
      <w:numFmt w:val="bullet"/>
      <w:lvlText w:val="•"/>
      <w:lvlJc w:val="left"/>
      <w:pPr>
        <w:ind w:left="720" w:hanging="360"/>
      </w:pPr>
    </w:lvl>
    <w:lvl w:ilvl="1" w:tplc="864EF8EC">
      <w:start w:val="1"/>
      <w:numFmt w:val="bullet"/>
      <w:lvlText w:val="◦"/>
      <w:lvlJc w:val="left"/>
      <w:pPr>
        <w:ind w:left="1080" w:hanging="360"/>
      </w:pPr>
    </w:lvl>
    <w:lvl w:ilvl="2" w:tplc="3D265184">
      <w:numFmt w:val="decimal"/>
      <w:lvlText w:val=""/>
      <w:lvlJc w:val="left"/>
    </w:lvl>
    <w:lvl w:ilvl="3" w:tplc="93103B08">
      <w:numFmt w:val="decimal"/>
      <w:lvlText w:val=""/>
      <w:lvlJc w:val="left"/>
    </w:lvl>
    <w:lvl w:ilvl="4" w:tplc="307EB1E8">
      <w:numFmt w:val="decimal"/>
      <w:lvlText w:val=""/>
      <w:lvlJc w:val="left"/>
    </w:lvl>
    <w:lvl w:ilvl="5" w:tplc="B44408D8">
      <w:numFmt w:val="decimal"/>
      <w:lvlText w:val=""/>
      <w:lvlJc w:val="left"/>
    </w:lvl>
    <w:lvl w:ilvl="6" w:tplc="87BA9270">
      <w:numFmt w:val="decimal"/>
      <w:lvlText w:val=""/>
      <w:lvlJc w:val="left"/>
    </w:lvl>
    <w:lvl w:ilvl="7" w:tplc="6568A9CC">
      <w:numFmt w:val="decimal"/>
      <w:lvlText w:val=""/>
      <w:lvlJc w:val="left"/>
    </w:lvl>
    <w:lvl w:ilvl="8" w:tplc="A45841DC">
      <w:numFmt w:val="decimal"/>
      <w:lvlText w:val=""/>
      <w:lvlJc w:val="left"/>
    </w:lvl>
  </w:abstractNum>
  <w:abstractNum w:abstractNumId="2" w15:restartNumberingAfterBreak="0">
    <w:nsid w:val="131667A6"/>
    <w:multiLevelType w:val="hybridMultilevel"/>
    <w:tmpl w:val="341C606A"/>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3" w15:restartNumberingAfterBreak="0">
    <w:nsid w:val="13D50BBE"/>
    <w:multiLevelType w:val="hybridMultilevel"/>
    <w:tmpl w:val="899A6B28"/>
    <w:lvl w:ilvl="0" w:tplc="23C0DAD0">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99404D7"/>
    <w:multiLevelType w:val="hybridMultilevel"/>
    <w:tmpl w:val="C3C025C2"/>
    <w:lvl w:ilvl="0" w:tplc="23C0DAD0">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E37931"/>
    <w:multiLevelType w:val="hybridMultilevel"/>
    <w:tmpl w:val="5E5425CA"/>
    <w:lvl w:ilvl="0" w:tplc="FB2C4ACE">
      <w:start w:val="1"/>
      <w:numFmt w:val="decimal"/>
      <w:lvlText w:val="%1."/>
      <w:lvlJc w:val="left"/>
      <w:pPr>
        <w:ind w:left="720" w:hanging="360"/>
      </w:pPr>
    </w:lvl>
    <w:lvl w:ilvl="1" w:tplc="265E6E3C">
      <w:numFmt w:val="decimal"/>
      <w:lvlText w:val=""/>
      <w:lvlJc w:val="left"/>
    </w:lvl>
    <w:lvl w:ilvl="2" w:tplc="4CE0C378">
      <w:numFmt w:val="decimal"/>
      <w:lvlText w:val=""/>
      <w:lvlJc w:val="left"/>
    </w:lvl>
    <w:lvl w:ilvl="3" w:tplc="62A25CC6">
      <w:numFmt w:val="decimal"/>
      <w:lvlText w:val=""/>
      <w:lvlJc w:val="left"/>
    </w:lvl>
    <w:lvl w:ilvl="4" w:tplc="A5089830">
      <w:numFmt w:val="decimal"/>
      <w:lvlText w:val=""/>
      <w:lvlJc w:val="left"/>
    </w:lvl>
    <w:lvl w:ilvl="5" w:tplc="EE90C7B0">
      <w:numFmt w:val="decimal"/>
      <w:lvlText w:val=""/>
      <w:lvlJc w:val="left"/>
    </w:lvl>
    <w:lvl w:ilvl="6" w:tplc="4AB09E92">
      <w:numFmt w:val="decimal"/>
      <w:lvlText w:val=""/>
      <w:lvlJc w:val="left"/>
    </w:lvl>
    <w:lvl w:ilvl="7" w:tplc="D264FFB2">
      <w:numFmt w:val="decimal"/>
      <w:lvlText w:val=""/>
      <w:lvlJc w:val="left"/>
    </w:lvl>
    <w:lvl w:ilvl="8" w:tplc="ED405864">
      <w:numFmt w:val="decimal"/>
      <w:lvlText w:val=""/>
      <w:lvlJc w:val="left"/>
    </w:lvl>
  </w:abstractNum>
  <w:num w:numId="1" w16cid:durableId="948855438">
    <w:abstractNumId w:val="0"/>
    <w:lvlOverride w:ilvl="0">
      <w:startOverride w:val="1"/>
    </w:lvlOverride>
  </w:num>
  <w:num w:numId="2" w16cid:durableId="1868179282">
    <w:abstractNumId w:val="1"/>
    <w:lvlOverride w:ilvl="0">
      <w:startOverride w:val="1"/>
    </w:lvlOverride>
  </w:num>
  <w:num w:numId="3" w16cid:durableId="852256721">
    <w:abstractNumId w:val="4"/>
  </w:num>
  <w:num w:numId="4" w16cid:durableId="1678969372">
    <w:abstractNumId w:val="2"/>
  </w:num>
  <w:num w:numId="5" w16cid:durableId="2854269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962"/>
    <w:rsid w:val="000021E0"/>
    <w:rsid w:val="000064CF"/>
    <w:rsid w:val="00012D59"/>
    <w:rsid w:val="00017B56"/>
    <w:rsid w:val="000205D7"/>
    <w:rsid w:val="000213A7"/>
    <w:rsid w:val="00025882"/>
    <w:rsid w:val="00034B82"/>
    <w:rsid w:val="000368D7"/>
    <w:rsid w:val="00046584"/>
    <w:rsid w:val="00046842"/>
    <w:rsid w:val="000511E4"/>
    <w:rsid w:val="00060A4C"/>
    <w:rsid w:val="00064790"/>
    <w:rsid w:val="00073C74"/>
    <w:rsid w:val="00073EBF"/>
    <w:rsid w:val="000748D9"/>
    <w:rsid w:val="0007553D"/>
    <w:rsid w:val="00085024"/>
    <w:rsid w:val="00086E9E"/>
    <w:rsid w:val="000973DC"/>
    <w:rsid w:val="000A0C9A"/>
    <w:rsid w:val="000A29D5"/>
    <w:rsid w:val="000A3A55"/>
    <w:rsid w:val="000A4A81"/>
    <w:rsid w:val="000B2B54"/>
    <w:rsid w:val="000B355B"/>
    <w:rsid w:val="000C6531"/>
    <w:rsid w:val="000D0C1D"/>
    <w:rsid w:val="000D1F62"/>
    <w:rsid w:val="000D21DE"/>
    <w:rsid w:val="000D2432"/>
    <w:rsid w:val="000D74AD"/>
    <w:rsid w:val="000F00B9"/>
    <w:rsid w:val="00101C8A"/>
    <w:rsid w:val="0010264C"/>
    <w:rsid w:val="00104FD8"/>
    <w:rsid w:val="001258BD"/>
    <w:rsid w:val="0013341D"/>
    <w:rsid w:val="00137AE9"/>
    <w:rsid w:val="00140A1C"/>
    <w:rsid w:val="00141DF5"/>
    <w:rsid w:val="00145D45"/>
    <w:rsid w:val="00152AA0"/>
    <w:rsid w:val="00153F69"/>
    <w:rsid w:val="00155602"/>
    <w:rsid w:val="00157924"/>
    <w:rsid w:val="00163F00"/>
    <w:rsid w:val="0017363E"/>
    <w:rsid w:val="00175B38"/>
    <w:rsid w:val="00176418"/>
    <w:rsid w:val="00177C7F"/>
    <w:rsid w:val="00181875"/>
    <w:rsid w:val="001876CA"/>
    <w:rsid w:val="0019516C"/>
    <w:rsid w:val="001A3287"/>
    <w:rsid w:val="001A4FE8"/>
    <w:rsid w:val="001A7A70"/>
    <w:rsid w:val="001B31D1"/>
    <w:rsid w:val="001B372B"/>
    <w:rsid w:val="001B6FA4"/>
    <w:rsid w:val="001B7E64"/>
    <w:rsid w:val="001C00AF"/>
    <w:rsid w:val="001C21D5"/>
    <w:rsid w:val="001C2ABA"/>
    <w:rsid w:val="001C7B9C"/>
    <w:rsid w:val="001D0CD2"/>
    <w:rsid w:val="001D3077"/>
    <w:rsid w:val="001D4726"/>
    <w:rsid w:val="001D7E9E"/>
    <w:rsid w:val="001F63D4"/>
    <w:rsid w:val="002018F4"/>
    <w:rsid w:val="00212A24"/>
    <w:rsid w:val="002135E6"/>
    <w:rsid w:val="00215396"/>
    <w:rsid w:val="00232B29"/>
    <w:rsid w:val="00234505"/>
    <w:rsid w:val="00234A5F"/>
    <w:rsid w:val="0024406A"/>
    <w:rsid w:val="0024522D"/>
    <w:rsid w:val="002524D9"/>
    <w:rsid w:val="00255D0D"/>
    <w:rsid w:val="00256484"/>
    <w:rsid w:val="00256A85"/>
    <w:rsid w:val="002574A7"/>
    <w:rsid w:val="00271E9D"/>
    <w:rsid w:val="00274AD6"/>
    <w:rsid w:val="0027573E"/>
    <w:rsid w:val="00277F36"/>
    <w:rsid w:val="00281458"/>
    <w:rsid w:val="00283277"/>
    <w:rsid w:val="00284CDD"/>
    <w:rsid w:val="00285E37"/>
    <w:rsid w:val="00286AC3"/>
    <w:rsid w:val="00286B18"/>
    <w:rsid w:val="00290B66"/>
    <w:rsid w:val="0029243D"/>
    <w:rsid w:val="00293316"/>
    <w:rsid w:val="00293875"/>
    <w:rsid w:val="00293DDB"/>
    <w:rsid w:val="002946F0"/>
    <w:rsid w:val="002A028D"/>
    <w:rsid w:val="002A2462"/>
    <w:rsid w:val="002A47A4"/>
    <w:rsid w:val="002A6F3B"/>
    <w:rsid w:val="002B2278"/>
    <w:rsid w:val="002B4B95"/>
    <w:rsid w:val="002B5AD9"/>
    <w:rsid w:val="002B5E31"/>
    <w:rsid w:val="002C31AD"/>
    <w:rsid w:val="002D17B4"/>
    <w:rsid w:val="002D1C10"/>
    <w:rsid w:val="002D55E8"/>
    <w:rsid w:val="002E06BD"/>
    <w:rsid w:val="002E1862"/>
    <w:rsid w:val="002E4CE7"/>
    <w:rsid w:val="002E7793"/>
    <w:rsid w:val="002F3DFE"/>
    <w:rsid w:val="002F4567"/>
    <w:rsid w:val="002F5835"/>
    <w:rsid w:val="002F6B72"/>
    <w:rsid w:val="00305161"/>
    <w:rsid w:val="00307BC7"/>
    <w:rsid w:val="00310AAB"/>
    <w:rsid w:val="00311DBC"/>
    <w:rsid w:val="00312B89"/>
    <w:rsid w:val="003133CA"/>
    <w:rsid w:val="0031608F"/>
    <w:rsid w:val="00320F2B"/>
    <w:rsid w:val="00325385"/>
    <w:rsid w:val="00326EBB"/>
    <w:rsid w:val="00327CC1"/>
    <w:rsid w:val="00330D26"/>
    <w:rsid w:val="00330D45"/>
    <w:rsid w:val="003325FB"/>
    <w:rsid w:val="00336FE2"/>
    <w:rsid w:val="00345E0C"/>
    <w:rsid w:val="00346C04"/>
    <w:rsid w:val="0034761E"/>
    <w:rsid w:val="00347E65"/>
    <w:rsid w:val="003507F9"/>
    <w:rsid w:val="00356D07"/>
    <w:rsid w:val="0036366A"/>
    <w:rsid w:val="00364589"/>
    <w:rsid w:val="00364A93"/>
    <w:rsid w:val="003650C4"/>
    <w:rsid w:val="00365E5B"/>
    <w:rsid w:val="0036653F"/>
    <w:rsid w:val="00373F88"/>
    <w:rsid w:val="003755F7"/>
    <w:rsid w:val="0037658C"/>
    <w:rsid w:val="00380375"/>
    <w:rsid w:val="00381A01"/>
    <w:rsid w:val="00384497"/>
    <w:rsid w:val="00390C00"/>
    <w:rsid w:val="00394875"/>
    <w:rsid w:val="00394AE1"/>
    <w:rsid w:val="003A2705"/>
    <w:rsid w:val="003C02B4"/>
    <w:rsid w:val="003C1DDB"/>
    <w:rsid w:val="003C67B2"/>
    <w:rsid w:val="003D03F5"/>
    <w:rsid w:val="003D0D33"/>
    <w:rsid w:val="003D3C7E"/>
    <w:rsid w:val="003E1F9E"/>
    <w:rsid w:val="003E40A5"/>
    <w:rsid w:val="003F090A"/>
    <w:rsid w:val="003F21CD"/>
    <w:rsid w:val="003F45FE"/>
    <w:rsid w:val="003F767B"/>
    <w:rsid w:val="0040114F"/>
    <w:rsid w:val="00401D77"/>
    <w:rsid w:val="00401F31"/>
    <w:rsid w:val="0040430C"/>
    <w:rsid w:val="00404903"/>
    <w:rsid w:val="00405B5D"/>
    <w:rsid w:val="00411A1C"/>
    <w:rsid w:val="00411A1D"/>
    <w:rsid w:val="00417102"/>
    <w:rsid w:val="00425C08"/>
    <w:rsid w:val="00425FE2"/>
    <w:rsid w:val="00437CCB"/>
    <w:rsid w:val="00444480"/>
    <w:rsid w:val="00444673"/>
    <w:rsid w:val="004511E4"/>
    <w:rsid w:val="00454F1F"/>
    <w:rsid w:val="00464516"/>
    <w:rsid w:val="004649C6"/>
    <w:rsid w:val="0046515A"/>
    <w:rsid w:val="00465173"/>
    <w:rsid w:val="004653E9"/>
    <w:rsid w:val="0046657F"/>
    <w:rsid w:val="00473564"/>
    <w:rsid w:val="004775AE"/>
    <w:rsid w:val="0048056D"/>
    <w:rsid w:val="004846D8"/>
    <w:rsid w:val="00493116"/>
    <w:rsid w:val="004933B0"/>
    <w:rsid w:val="00493E25"/>
    <w:rsid w:val="00494969"/>
    <w:rsid w:val="004A0686"/>
    <w:rsid w:val="004A1F30"/>
    <w:rsid w:val="004B19E2"/>
    <w:rsid w:val="004B2488"/>
    <w:rsid w:val="004B467B"/>
    <w:rsid w:val="004B5E15"/>
    <w:rsid w:val="004B662C"/>
    <w:rsid w:val="004C336E"/>
    <w:rsid w:val="004D039E"/>
    <w:rsid w:val="004D0C4F"/>
    <w:rsid w:val="004D60F6"/>
    <w:rsid w:val="004E4B41"/>
    <w:rsid w:val="004E6886"/>
    <w:rsid w:val="004F0846"/>
    <w:rsid w:val="004F0A42"/>
    <w:rsid w:val="005048D3"/>
    <w:rsid w:val="005065FA"/>
    <w:rsid w:val="00512187"/>
    <w:rsid w:val="0051434B"/>
    <w:rsid w:val="00515849"/>
    <w:rsid w:val="00517FC7"/>
    <w:rsid w:val="0052017D"/>
    <w:rsid w:val="00522A45"/>
    <w:rsid w:val="00531EB7"/>
    <w:rsid w:val="005364E2"/>
    <w:rsid w:val="005428E3"/>
    <w:rsid w:val="005529A1"/>
    <w:rsid w:val="00554969"/>
    <w:rsid w:val="005557F1"/>
    <w:rsid w:val="005628A4"/>
    <w:rsid w:val="00563E0A"/>
    <w:rsid w:val="00565680"/>
    <w:rsid w:val="005661F1"/>
    <w:rsid w:val="00572671"/>
    <w:rsid w:val="00575698"/>
    <w:rsid w:val="00575893"/>
    <w:rsid w:val="00575BE8"/>
    <w:rsid w:val="00582FCC"/>
    <w:rsid w:val="00584088"/>
    <w:rsid w:val="00584941"/>
    <w:rsid w:val="00593B96"/>
    <w:rsid w:val="00593D61"/>
    <w:rsid w:val="005B1705"/>
    <w:rsid w:val="005B4383"/>
    <w:rsid w:val="005C1E53"/>
    <w:rsid w:val="005C21EE"/>
    <w:rsid w:val="005C430D"/>
    <w:rsid w:val="005C75B2"/>
    <w:rsid w:val="005D3F75"/>
    <w:rsid w:val="005D5EF5"/>
    <w:rsid w:val="005F40CC"/>
    <w:rsid w:val="005F4E10"/>
    <w:rsid w:val="00600C40"/>
    <w:rsid w:val="006018DF"/>
    <w:rsid w:val="00603D2D"/>
    <w:rsid w:val="0061057E"/>
    <w:rsid w:val="00612A7A"/>
    <w:rsid w:val="00621CC5"/>
    <w:rsid w:val="00621EDA"/>
    <w:rsid w:val="006274F4"/>
    <w:rsid w:val="00630D2B"/>
    <w:rsid w:val="00633F04"/>
    <w:rsid w:val="00651F9E"/>
    <w:rsid w:val="00656D80"/>
    <w:rsid w:val="006650EB"/>
    <w:rsid w:val="0067202B"/>
    <w:rsid w:val="00673249"/>
    <w:rsid w:val="00682559"/>
    <w:rsid w:val="00685AF8"/>
    <w:rsid w:val="00686A5F"/>
    <w:rsid w:val="0068767E"/>
    <w:rsid w:val="00687C05"/>
    <w:rsid w:val="0069054D"/>
    <w:rsid w:val="0069077A"/>
    <w:rsid w:val="00692571"/>
    <w:rsid w:val="0069593B"/>
    <w:rsid w:val="006A31A6"/>
    <w:rsid w:val="006A3F67"/>
    <w:rsid w:val="006B0505"/>
    <w:rsid w:val="006B4B2C"/>
    <w:rsid w:val="006B72CD"/>
    <w:rsid w:val="006C0B22"/>
    <w:rsid w:val="006D7AC6"/>
    <w:rsid w:val="006E10E8"/>
    <w:rsid w:val="006E62D0"/>
    <w:rsid w:val="006E7F24"/>
    <w:rsid w:val="006F2512"/>
    <w:rsid w:val="006F2779"/>
    <w:rsid w:val="006F2926"/>
    <w:rsid w:val="006F683A"/>
    <w:rsid w:val="006F6B6D"/>
    <w:rsid w:val="007011A6"/>
    <w:rsid w:val="0070229D"/>
    <w:rsid w:val="00702CD8"/>
    <w:rsid w:val="00702D8C"/>
    <w:rsid w:val="00713F8A"/>
    <w:rsid w:val="0072070C"/>
    <w:rsid w:val="00740742"/>
    <w:rsid w:val="00745C0D"/>
    <w:rsid w:val="00751E6C"/>
    <w:rsid w:val="0076210C"/>
    <w:rsid w:val="007642C3"/>
    <w:rsid w:val="00777D2F"/>
    <w:rsid w:val="0079294A"/>
    <w:rsid w:val="007A6B02"/>
    <w:rsid w:val="007B14BB"/>
    <w:rsid w:val="007B1681"/>
    <w:rsid w:val="007B1997"/>
    <w:rsid w:val="007C3BBE"/>
    <w:rsid w:val="007D0EDB"/>
    <w:rsid w:val="007D4BC1"/>
    <w:rsid w:val="007D7CBB"/>
    <w:rsid w:val="007E1DB6"/>
    <w:rsid w:val="00800CB6"/>
    <w:rsid w:val="00803792"/>
    <w:rsid w:val="008248FE"/>
    <w:rsid w:val="008249DA"/>
    <w:rsid w:val="00827DDF"/>
    <w:rsid w:val="0083038D"/>
    <w:rsid w:val="008320B0"/>
    <w:rsid w:val="00852DA5"/>
    <w:rsid w:val="008559DC"/>
    <w:rsid w:val="00864B1D"/>
    <w:rsid w:val="00873006"/>
    <w:rsid w:val="00876534"/>
    <w:rsid w:val="00885AA6"/>
    <w:rsid w:val="00886EAB"/>
    <w:rsid w:val="008877F1"/>
    <w:rsid w:val="0089529E"/>
    <w:rsid w:val="008A0417"/>
    <w:rsid w:val="008A318B"/>
    <w:rsid w:val="008A6AAD"/>
    <w:rsid w:val="008B1ED4"/>
    <w:rsid w:val="008B275D"/>
    <w:rsid w:val="008B365E"/>
    <w:rsid w:val="008C27C0"/>
    <w:rsid w:val="008D4B55"/>
    <w:rsid w:val="008D59D7"/>
    <w:rsid w:val="008D5F73"/>
    <w:rsid w:val="008D60A3"/>
    <w:rsid w:val="008E0174"/>
    <w:rsid w:val="008E11B8"/>
    <w:rsid w:val="008F5A13"/>
    <w:rsid w:val="008F5C3E"/>
    <w:rsid w:val="008F7637"/>
    <w:rsid w:val="008F7CC1"/>
    <w:rsid w:val="00904C4F"/>
    <w:rsid w:val="00904E6E"/>
    <w:rsid w:val="00912002"/>
    <w:rsid w:val="0091343B"/>
    <w:rsid w:val="009170CC"/>
    <w:rsid w:val="0091713A"/>
    <w:rsid w:val="00923F17"/>
    <w:rsid w:val="00927286"/>
    <w:rsid w:val="0093015E"/>
    <w:rsid w:val="00931BB4"/>
    <w:rsid w:val="009340DA"/>
    <w:rsid w:val="0093571F"/>
    <w:rsid w:val="00935AD4"/>
    <w:rsid w:val="00945F7B"/>
    <w:rsid w:val="0095107D"/>
    <w:rsid w:val="00951471"/>
    <w:rsid w:val="009514C5"/>
    <w:rsid w:val="00961AE1"/>
    <w:rsid w:val="00962110"/>
    <w:rsid w:val="00963890"/>
    <w:rsid w:val="00981FEB"/>
    <w:rsid w:val="009855C9"/>
    <w:rsid w:val="00985C97"/>
    <w:rsid w:val="00986D96"/>
    <w:rsid w:val="0098705A"/>
    <w:rsid w:val="009914F9"/>
    <w:rsid w:val="00993F61"/>
    <w:rsid w:val="009967BB"/>
    <w:rsid w:val="009A5BB5"/>
    <w:rsid w:val="009B23E6"/>
    <w:rsid w:val="009B2CFE"/>
    <w:rsid w:val="009B341A"/>
    <w:rsid w:val="009D2B61"/>
    <w:rsid w:val="009E533D"/>
    <w:rsid w:val="009E6598"/>
    <w:rsid w:val="009F0874"/>
    <w:rsid w:val="009F3E71"/>
    <w:rsid w:val="009F5634"/>
    <w:rsid w:val="009F5930"/>
    <w:rsid w:val="00A05C45"/>
    <w:rsid w:val="00A06CCC"/>
    <w:rsid w:val="00A10149"/>
    <w:rsid w:val="00A11320"/>
    <w:rsid w:val="00A1666F"/>
    <w:rsid w:val="00A201D6"/>
    <w:rsid w:val="00A20451"/>
    <w:rsid w:val="00A2072B"/>
    <w:rsid w:val="00A22930"/>
    <w:rsid w:val="00A24063"/>
    <w:rsid w:val="00A330EB"/>
    <w:rsid w:val="00A41873"/>
    <w:rsid w:val="00A421A6"/>
    <w:rsid w:val="00A43CE1"/>
    <w:rsid w:val="00A44AB6"/>
    <w:rsid w:val="00A454F3"/>
    <w:rsid w:val="00A46200"/>
    <w:rsid w:val="00A617F1"/>
    <w:rsid w:val="00A624FA"/>
    <w:rsid w:val="00A63148"/>
    <w:rsid w:val="00A64C18"/>
    <w:rsid w:val="00A67420"/>
    <w:rsid w:val="00A67E11"/>
    <w:rsid w:val="00A71BF6"/>
    <w:rsid w:val="00A7282A"/>
    <w:rsid w:val="00A75EF6"/>
    <w:rsid w:val="00A855B3"/>
    <w:rsid w:val="00A90CB6"/>
    <w:rsid w:val="00A96CCC"/>
    <w:rsid w:val="00AA4E28"/>
    <w:rsid w:val="00AA7094"/>
    <w:rsid w:val="00AA726C"/>
    <w:rsid w:val="00AB4D59"/>
    <w:rsid w:val="00AC537D"/>
    <w:rsid w:val="00AC5962"/>
    <w:rsid w:val="00AC6B4D"/>
    <w:rsid w:val="00AD6D6D"/>
    <w:rsid w:val="00AD74E4"/>
    <w:rsid w:val="00AE3921"/>
    <w:rsid w:val="00AF24C7"/>
    <w:rsid w:val="00B034FF"/>
    <w:rsid w:val="00B1439C"/>
    <w:rsid w:val="00B2140B"/>
    <w:rsid w:val="00B27E91"/>
    <w:rsid w:val="00B62A4F"/>
    <w:rsid w:val="00B647D4"/>
    <w:rsid w:val="00B6797D"/>
    <w:rsid w:val="00B76F94"/>
    <w:rsid w:val="00B7744F"/>
    <w:rsid w:val="00B863DF"/>
    <w:rsid w:val="00B90B9C"/>
    <w:rsid w:val="00BA07B3"/>
    <w:rsid w:val="00BA2FF3"/>
    <w:rsid w:val="00BA533F"/>
    <w:rsid w:val="00BC0E5C"/>
    <w:rsid w:val="00BC63B0"/>
    <w:rsid w:val="00BC68CF"/>
    <w:rsid w:val="00BD1A19"/>
    <w:rsid w:val="00BD2C94"/>
    <w:rsid w:val="00BD59C4"/>
    <w:rsid w:val="00BD630F"/>
    <w:rsid w:val="00BE0439"/>
    <w:rsid w:val="00BE34A0"/>
    <w:rsid w:val="00BE4A30"/>
    <w:rsid w:val="00BE52A6"/>
    <w:rsid w:val="00BE5CD3"/>
    <w:rsid w:val="00BF58FB"/>
    <w:rsid w:val="00BF5DAC"/>
    <w:rsid w:val="00C024E0"/>
    <w:rsid w:val="00C110F7"/>
    <w:rsid w:val="00C17846"/>
    <w:rsid w:val="00C208D7"/>
    <w:rsid w:val="00C22FAB"/>
    <w:rsid w:val="00C30F58"/>
    <w:rsid w:val="00C3279E"/>
    <w:rsid w:val="00C36569"/>
    <w:rsid w:val="00C36D23"/>
    <w:rsid w:val="00C409DE"/>
    <w:rsid w:val="00C41B42"/>
    <w:rsid w:val="00C473AB"/>
    <w:rsid w:val="00C47862"/>
    <w:rsid w:val="00C51AC8"/>
    <w:rsid w:val="00C569CA"/>
    <w:rsid w:val="00C7619C"/>
    <w:rsid w:val="00C852C1"/>
    <w:rsid w:val="00C90B04"/>
    <w:rsid w:val="00C93F2A"/>
    <w:rsid w:val="00CA0CB9"/>
    <w:rsid w:val="00CA71B6"/>
    <w:rsid w:val="00CB32E2"/>
    <w:rsid w:val="00CB3FAE"/>
    <w:rsid w:val="00CB5B70"/>
    <w:rsid w:val="00CC0826"/>
    <w:rsid w:val="00CC1E83"/>
    <w:rsid w:val="00CC438F"/>
    <w:rsid w:val="00CD1B66"/>
    <w:rsid w:val="00CD42C9"/>
    <w:rsid w:val="00CD5C4D"/>
    <w:rsid w:val="00CE27B3"/>
    <w:rsid w:val="00CE3578"/>
    <w:rsid w:val="00CE601F"/>
    <w:rsid w:val="00CF1143"/>
    <w:rsid w:val="00CF5DD3"/>
    <w:rsid w:val="00CF6E3F"/>
    <w:rsid w:val="00D01D28"/>
    <w:rsid w:val="00D218E2"/>
    <w:rsid w:val="00D2297D"/>
    <w:rsid w:val="00D236C5"/>
    <w:rsid w:val="00D2780A"/>
    <w:rsid w:val="00D37675"/>
    <w:rsid w:val="00D414A1"/>
    <w:rsid w:val="00D428C6"/>
    <w:rsid w:val="00D5189C"/>
    <w:rsid w:val="00D55A4D"/>
    <w:rsid w:val="00D57C81"/>
    <w:rsid w:val="00D637FF"/>
    <w:rsid w:val="00D63A12"/>
    <w:rsid w:val="00D67DED"/>
    <w:rsid w:val="00D81B6E"/>
    <w:rsid w:val="00D84C9F"/>
    <w:rsid w:val="00D86D6D"/>
    <w:rsid w:val="00D95ADD"/>
    <w:rsid w:val="00DA0FF9"/>
    <w:rsid w:val="00DA21BF"/>
    <w:rsid w:val="00DA7628"/>
    <w:rsid w:val="00DB0011"/>
    <w:rsid w:val="00DB00FB"/>
    <w:rsid w:val="00DB1F78"/>
    <w:rsid w:val="00DB23E6"/>
    <w:rsid w:val="00DB533C"/>
    <w:rsid w:val="00DB648E"/>
    <w:rsid w:val="00DB6C96"/>
    <w:rsid w:val="00DB6F59"/>
    <w:rsid w:val="00DB6F95"/>
    <w:rsid w:val="00DB7DDD"/>
    <w:rsid w:val="00DD33DF"/>
    <w:rsid w:val="00DD3B51"/>
    <w:rsid w:val="00DD4E00"/>
    <w:rsid w:val="00DD5554"/>
    <w:rsid w:val="00DD632F"/>
    <w:rsid w:val="00DE6C04"/>
    <w:rsid w:val="00DF0474"/>
    <w:rsid w:val="00DF0D4F"/>
    <w:rsid w:val="00DF2127"/>
    <w:rsid w:val="00DF723A"/>
    <w:rsid w:val="00E00587"/>
    <w:rsid w:val="00E050CE"/>
    <w:rsid w:val="00E05113"/>
    <w:rsid w:val="00E06580"/>
    <w:rsid w:val="00E10A98"/>
    <w:rsid w:val="00E146D0"/>
    <w:rsid w:val="00E15F25"/>
    <w:rsid w:val="00E16DD6"/>
    <w:rsid w:val="00E214F0"/>
    <w:rsid w:val="00E22691"/>
    <w:rsid w:val="00E22B08"/>
    <w:rsid w:val="00E27CFA"/>
    <w:rsid w:val="00E30EE3"/>
    <w:rsid w:val="00E31A5E"/>
    <w:rsid w:val="00E33396"/>
    <w:rsid w:val="00E37CB2"/>
    <w:rsid w:val="00E409C0"/>
    <w:rsid w:val="00E418D9"/>
    <w:rsid w:val="00E42976"/>
    <w:rsid w:val="00E55C25"/>
    <w:rsid w:val="00E56FF1"/>
    <w:rsid w:val="00E5718D"/>
    <w:rsid w:val="00E61EBA"/>
    <w:rsid w:val="00E66C1A"/>
    <w:rsid w:val="00E67D1C"/>
    <w:rsid w:val="00E76ECD"/>
    <w:rsid w:val="00E812D0"/>
    <w:rsid w:val="00E870A5"/>
    <w:rsid w:val="00E90EC5"/>
    <w:rsid w:val="00E975A3"/>
    <w:rsid w:val="00EA09DD"/>
    <w:rsid w:val="00EB1CC6"/>
    <w:rsid w:val="00EB3325"/>
    <w:rsid w:val="00EB4B4D"/>
    <w:rsid w:val="00EC1C49"/>
    <w:rsid w:val="00EC37CD"/>
    <w:rsid w:val="00EE4501"/>
    <w:rsid w:val="00EF2132"/>
    <w:rsid w:val="00EF68B0"/>
    <w:rsid w:val="00F00020"/>
    <w:rsid w:val="00F00FA0"/>
    <w:rsid w:val="00F071F5"/>
    <w:rsid w:val="00F101B0"/>
    <w:rsid w:val="00F10BD5"/>
    <w:rsid w:val="00F1349D"/>
    <w:rsid w:val="00F20ABC"/>
    <w:rsid w:val="00F20D70"/>
    <w:rsid w:val="00F24D54"/>
    <w:rsid w:val="00F26745"/>
    <w:rsid w:val="00F27722"/>
    <w:rsid w:val="00F30EFA"/>
    <w:rsid w:val="00F34DBB"/>
    <w:rsid w:val="00F4047B"/>
    <w:rsid w:val="00F42FAA"/>
    <w:rsid w:val="00F57188"/>
    <w:rsid w:val="00F57595"/>
    <w:rsid w:val="00F63E66"/>
    <w:rsid w:val="00F7489F"/>
    <w:rsid w:val="00F75EA9"/>
    <w:rsid w:val="00F77C4B"/>
    <w:rsid w:val="00F823B2"/>
    <w:rsid w:val="00F95950"/>
    <w:rsid w:val="00F96378"/>
    <w:rsid w:val="00FA7AD3"/>
    <w:rsid w:val="00FB4F83"/>
    <w:rsid w:val="00FC0109"/>
    <w:rsid w:val="00FC11ED"/>
    <w:rsid w:val="00FC2BAD"/>
    <w:rsid w:val="00FC4067"/>
    <w:rsid w:val="00FC5226"/>
    <w:rsid w:val="00FC69A7"/>
    <w:rsid w:val="00FC7696"/>
    <w:rsid w:val="00FD3EC8"/>
    <w:rsid w:val="00FD46E7"/>
    <w:rsid w:val="00FD5BF3"/>
    <w:rsid w:val="00FD6D16"/>
    <w:rsid w:val="00FE06E4"/>
    <w:rsid w:val="00FE178C"/>
    <w:rsid w:val="0180AB8D"/>
    <w:rsid w:val="01BAB34D"/>
    <w:rsid w:val="01E39B1D"/>
    <w:rsid w:val="02174C45"/>
    <w:rsid w:val="029020AC"/>
    <w:rsid w:val="02F6E860"/>
    <w:rsid w:val="04A1D7D2"/>
    <w:rsid w:val="08CA10E4"/>
    <w:rsid w:val="09BF573E"/>
    <w:rsid w:val="0AE99460"/>
    <w:rsid w:val="0B136BC1"/>
    <w:rsid w:val="0BEC7880"/>
    <w:rsid w:val="0C99411B"/>
    <w:rsid w:val="0D843250"/>
    <w:rsid w:val="0D95969B"/>
    <w:rsid w:val="0F5D9B39"/>
    <w:rsid w:val="10682420"/>
    <w:rsid w:val="15E3B82B"/>
    <w:rsid w:val="1A5BBFA2"/>
    <w:rsid w:val="1B2194A9"/>
    <w:rsid w:val="1B398137"/>
    <w:rsid w:val="20F9F8FC"/>
    <w:rsid w:val="224DF39B"/>
    <w:rsid w:val="23DCBAB1"/>
    <w:rsid w:val="262DF69A"/>
    <w:rsid w:val="2CEDE9FD"/>
    <w:rsid w:val="2E46948A"/>
    <w:rsid w:val="2F289BA1"/>
    <w:rsid w:val="3100D6F6"/>
    <w:rsid w:val="311192D1"/>
    <w:rsid w:val="31EBDA4E"/>
    <w:rsid w:val="33F54798"/>
    <w:rsid w:val="38830407"/>
    <w:rsid w:val="39DB9022"/>
    <w:rsid w:val="3AB5F176"/>
    <w:rsid w:val="3B579ED6"/>
    <w:rsid w:val="3B74D032"/>
    <w:rsid w:val="3BD1598A"/>
    <w:rsid w:val="3DFBEF82"/>
    <w:rsid w:val="3F5B87AA"/>
    <w:rsid w:val="3F631A52"/>
    <w:rsid w:val="49A0D1CC"/>
    <w:rsid w:val="4B555C76"/>
    <w:rsid w:val="4B79302D"/>
    <w:rsid w:val="4DB54DC2"/>
    <w:rsid w:val="4F20A479"/>
    <w:rsid w:val="52A1AA79"/>
    <w:rsid w:val="538FF289"/>
    <w:rsid w:val="57651673"/>
    <w:rsid w:val="5EDF54DE"/>
    <w:rsid w:val="68D48440"/>
    <w:rsid w:val="6BF3D95A"/>
    <w:rsid w:val="713709BC"/>
    <w:rsid w:val="71810CE8"/>
    <w:rsid w:val="7AE4003F"/>
    <w:rsid w:val="7C3F4B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4C930"/>
  <w15:docId w15:val="{B806276F-C338-47C7-AF96-B17381EA1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4D8C"/>
      <w:sz w:val="36"/>
      <w:szCs w:val="36"/>
    </w:rPr>
  </w:style>
  <w:style w:type="paragraph" w:styleId="Heading2">
    <w:name w:val="heading 2"/>
    <w:uiPriority w:val="9"/>
    <w:unhideWhenUsed/>
    <w:qFormat/>
    <w:pPr>
      <w:spacing w:before="300" w:after="150"/>
      <w:outlineLvl w:val="1"/>
    </w:pPr>
    <w:rPr>
      <w:b/>
      <w:bCs/>
      <w:color w:val="2B6CB0"/>
      <w:sz w:val="28"/>
      <w:szCs w:val="28"/>
    </w:rPr>
  </w:style>
  <w:style w:type="paragraph" w:styleId="Heading3">
    <w:name w:val="heading 3"/>
    <w:uiPriority w:val="9"/>
    <w:unhideWhenUsed/>
    <w:qFormat/>
    <w:pPr>
      <w:spacing w:before="200" w:after="100"/>
      <w:outlineLvl w:val="2"/>
    </w:pPr>
    <w:rPr>
      <w:b/>
      <w:bCs/>
      <w:color w:val="2D374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305161"/>
    <w:pPr>
      <w:tabs>
        <w:tab w:val="center" w:pos="4680"/>
        <w:tab w:val="right" w:pos="9360"/>
      </w:tabs>
    </w:pPr>
  </w:style>
  <w:style w:type="character" w:customStyle="1" w:styleId="HeaderChar">
    <w:name w:val="Header Char"/>
    <w:basedOn w:val="DefaultParagraphFont"/>
    <w:link w:val="Header"/>
    <w:uiPriority w:val="99"/>
    <w:rsid w:val="00305161"/>
  </w:style>
  <w:style w:type="paragraph" w:styleId="Footer">
    <w:name w:val="footer"/>
    <w:basedOn w:val="Normal"/>
    <w:link w:val="FooterChar"/>
    <w:uiPriority w:val="99"/>
    <w:unhideWhenUsed/>
    <w:rsid w:val="00305161"/>
    <w:pPr>
      <w:tabs>
        <w:tab w:val="center" w:pos="4680"/>
        <w:tab w:val="right" w:pos="9360"/>
      </w:tabs>
    </w:pPr>
  </w:style>
  <w:style w:type="character" w:customStyle="1" w:styleId="FooterChar">
    <w:name w:val="Footer Char"/>
    <w:basedOn w:val="DefaultParagraphFont"/>
    <w:link w:val="Footer"/>
    <w:uiPriority w:val="99"/>
    <w:rsid w:val="00305161"/>
  </w:style>
  <w:style w:type="paragraph" w:styleId="Revision">
    <w:name w:val="Revision"/>
    <w:hidden/>
    <w:uiPriority w:val="99"/>
    <w:semiHidden/>
    <w:rsid w:val="0013341D"/>
  </w:style>
  <w:style w:type="character" w:styleId="CommentReference">
    <w:name w:val="annotation reference"/>
    <w:basedOn w:val="DefaultParagraphFont"/>
    <w:uiPriority w:val="99"/>
    <w:semiHidden/>
    <w:unhideWhenUsed/>
    <w:rsid w:val="00E42976"/>
    <w:rPr>
      <w:sz w:val="16"/>
      <w:szCs w:val="16"/>
    </w:rPr>
  </w:style>
  <w:style w:type="paragraph" w:styleId="CommentText">
    <w:name w:val="annotation text"/>
    <w:basedOn w:val="Normal"/>
    <w:link w:val="CommentTextChar"/>
    <w:uiPriority w:val="99"/>
    <w:unhideWhenUsed/>
    <w:rsid w:val="00E42976"/>
    <w:rPr>
      <w:sz w:val="20"/>
      <w:szCs w:val="20"/>
    </w:rPr>
  </w:style>
  <w:style w:type="character" w:customStyle="1" w:styleId="CommentTextChar">
    <w:name w:val="Comment Text Char"/>
    <w:basedOn w:val="DefaultParagraphFont"/>
    <w:link w:val="CommentText"/>
    <w:uiPriority w:val="99"/>
    <w:rsid w:val="00E42976"/>
    <w:rPr>
      <w:sz w:val="20"/>
      <w:szCs w:val="20"/>
    </w:rPr>
  </w:style>
  <w:style w:type="paragraph" w:styleId="CommentSubject">
    <w:name w:val="annotation subject"/>
    <w:basedOn w:val="CommentText"/>
    <w:next w:val="CommentText"/>
    <w:link w:val="CommentSubjectChar"/>
    <w:uiPriority w:val="99"/>
    <w:semiHidden/>
    <w:unhideWhenUsed/>
    <w:rsid w:val="00E42976"/>
    <w:rPr>
      <w:b/>
      <w:bCs/>
    </w:rPr>
  </w:style>
  <w:style w:type="character" w:customStyle="1" w:styleId="CommentSubjectChar">
    <w:name w:val="Comment Subject Char"/>
    <w:basedOn w:val="CommentTextChar"/>
    <w:link w:val="CommentSubject"/>
    <w:uiPriority w:val="99"/>
    <w:semiHidden/>
    <w:rsid w:val="00E42976"/>
    <w:rPr>
      <w:b/>
      <w:bCs/>
      <w:sz w:val="20"/>
      <w:szCs w:val="20"/>
    </w:rPr>
  </w:style>
  <w:style w:type="paragraph" w:styleId="TOC1">
    <w:name w:val="toc 1"/>
    <w:basedOn w:val="Normal"/>
    <w:next w:val="Normal"/>
    <w:autoRedefine/>
    <w:uiPriority w:val="39"/>
    <w:unhideWhenUsed/>
    <w:rsid w:val="00271E9D"/>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271E9D"/>
    <w:pPr>
      <w:tabs>
        <w:tab w:val="right" w:leader="dot" w:pos="9350"/>
      </w:tabs>
      <w:spacing w:after="60" w:line="360" w:lineRule="auto"/>
      <w:ind w:left="216"/>
    </w:pPr>
    <w:rPr>
      <w:rFonts w:asciiTheme="minorHAnsi" w:hAnsiTheme="minorHAnsi"/>
      <w:smallCaps/>
      <w:sz w:val="20"/>
      <w:szCs w:val="20"/>
    </w:rPr>
  </w:style>
  <w:style w:type="paragraph" w:styleId="TOC3">
    <w:name w:val="toc 3"/>
    <w:basedOn w:val="Normal"/>
    <w:next w:val="Normal"/>
    <w:autoRedefine/>
    <w:uiPriority w:val="39"/>
    <w:unhideWhenUsed/>
    <w:rsid w:val="00271E9D"/>
    <w:pPr>
      <w:ind w:left="440"/>
    </w:pPr>
    <w:rPr>
      <w:rFonts w:asciiTheme="minorHAnsi" w:hAnsiTheme="minorHAnsi"/>
      <w:i/>
      <w:iCs/>
      <w:sz w:val="20"/>
      <w:szCs w:val="20"/>
    </w:rPr>
  </w:style>
  <w:style w:type="paragraph" w:styleId="TOC4">
    <w:name w:val="toc 4"/>
    <w:basedOn w:val="Normal"/>
    <w:next w:val="Normal"/>
    <w:autoRedefine/>
    <w:uiPriority w:val="39"/>
    <w:unhideWhenUsed/>
    <w:rsid w:val="00271E9D"/>
    <w:pPr>
      <w:ind w:left="660"/>
    </w:pPr>
    <w:rPr>
      <w:rFonts w:asciiTheme="minorHAnsi" w:hAnsiTheme="minorHAnsi"/>
      <w:sz w:val="18"/>
      <w:szCs w:val="18"/>
    </w:rPr>
  </w:style>
  <w:style w:type="paragraph" w:styleId="TOC5">
    <w:name w:val="toc 5"/>
    <w:basedOn w:val="Normal"/>
    <w:next w:val="Normal"/>
    <w:autoRedefine/>
    <w:uiPriority w:val="39"/>
    <w:unhideWhenUsed/>
    <w:rsid w:val="00271E9D"/>
    <w:pPr>
      <w:ind w:left="880"/>
    </w:pPr>
    <w:rPr>
      <w:rFonts w:asciiTheme="minorHAnsi" w:hAnsiTheme="minorHAnsi"/>
      <w:sz w:val="18"/>
      <w:szCs w:val="18"/>
    </w:rPr>
  </w:style>
  <w:style w:type="paragraph" w:styleId="TOC6">
    <w:name w:val="toc 6"/>
    <w:basedOn w:val="Normal"/>
    <w:next w:val="Normal"/>
    <w:autoRedefine/>
    <w:uiPriority w:val="39"/>
    <w:unhideWhenUsed/>
    <w:rsid w:val="00271E9D"/>
    <w:pPr>
      <w:ind w:left="1100"/>
    </w:pPr>
    <w:rPr>
      <w:rFonts w:asciiTheme="minorHAnsi" w:hAnsiTheme="minorHAnsi"/>
      <w:sz w:val="18"/>
      <w:szCs w:val="18"/>
    </w:rPr>
  </w:style>
  <w:style w:type="paragraph" w:styleId="TOC7">
    <w:name w:val="toc 7"/>
    <w:basedOn w:val="Normal"/>
    <w:next w:val="Normal"/>
    <w:autoRedefine/>
    <w:uiPriority w:val="39"/>
    <w:unhideWhenUsed/>
    <w:rsid w:val="00271E9D"/>
    <w:pPr>
      <w:ind w:left="1320"/>
    </w:pPr>
    <w:rPr>
      <w:rFonts w:asciiTheme="minorHAnsi" w:hAnsiTheme="minorHAnsi"/>
      <w:sz w:val="18"/>
      <w:szCs w:val="18"/>
    </w:rPr>
  </w:style>
  <w:style w:type="paragraph" w:styleId="TOC8">
    <w:name w:val="toc 8"/>
    <w:basedOn w:val="Normal"/>
    <w:next w:val="Normal"/>
    <w:autoRedefine/>
    <w:uiPriority w:val="39"/>
    <w:unhideWhenUsed/>
    <w:rsid w:val="00271E9D"/>
    <w:pPr>
      <w:ind w:left="1540"/>
    </w:pPr>
    <w:rPr>
      <w:rFonts w:asciiTheme="minorHAnsi" w:hAnsiTheme="minorHAnsi"/>
      <w:sz w:val="18"/>
      <w:szCs w:val="18"/>
    </w:rPr>
  </w:style>
  <w:style w:type="paragraph" w:styleId="TOC9">
    <w:name w:val="toc 9"/>
    <w:basedOn w:val="Normal"/>
    <w:next w:val="Normal"/>
    <w:autoRedefine/>
    <w:uiPriority w:val="39"/>
    <w:unhideWhenUsed/>
    <w:rsid w:val="00271E9D"/>
    <w:pPr>
      <w:ind w:left="176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1" Type="http://schemas.openxmlformats.org/officeDocument/2006/relationships/endnotes" Target="endnotes.xml"/><Relationship Id="rId6" Type="http://schemas.openxmlformats.org/officeDocument/2006/relationships/numbering" Target="numbering.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80784755-79b8-48d6-9428-3b17d2b68283" ContentTypeId="0x010100344C9658AE87044DB333EA4A93A1BC80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0B97C77CF6C980478CF1A0C7BB3DB346" ma:contentTypeVersion="11" ma:contentTypeDescription="Create a new document." ma:contentTypeScope="" ma:versionID="c1a83d7d099b5be531ea543abe836433">
  <xsd:schema xmlns:xsd="http://www.w3.org/2001/XMLSchema" xmlns:xs="http://www.w3.org/2001/XMLSchema" xmlns:p="http://schemas.microsoft.com/office/2006/metadata/properties" xmlns:ns2="17246cb7-97e8-44c0-90d5-6161e615d350" xmlns:ns3="1bbba5f1-a15e-48ed-ae4b-bc36e8dd2f5c" targetNamespace="http://schemas.microsoft.com/office/2006/metadata/properties" ma:root="true" ma:fieldsID="4c654fb0583e2735ba72a8dcae06ecab" ns2:_="" ns3:_="">
    <xsd:import namespace="17246cb7-97e8-44c0-90d5-6161e615d350"/>
    <xsd:import namespace="1bbba5f1-a15e-48ed-ae4b-bc36e8dd2f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246cb7-97e8-44c0-90d5-6161e615d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6eeceaf-6cb7-4eb2-b72c-1bbb44499cd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bbba5f1-a15e-48ed-ae4b-bc36e8dd2f5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5b72e8f-4642-4cb4-99b4-07cc3ba4a6e0}" ma:internalName="TaxCatchAll" ma:showField="CatchAllData" ma:web="1bbba5f1-a15e-48ed-ae4b-bc36e8dd2f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bbba5f1-a15e-48ed-ae4b-bc36e8dd2f5c">
      <Value>5</Value>
      <Value>6</Value>
    </TaxCatchAll>
    <lcf76f155ced4ddcb4097134ff3c332f xmlns="17246cb7-97e8-44c0-90d5-6161e615d350">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BFAE79-5A8F-4532-B231-B12FC5FF688E}">
  <ds:schemaRefs>
    <ds:schemaRef ds:uri="Microsoft.SharePoint.Taxonomy.ContentTypeSync"/>
  </ds:schemaRefs>
</ds:datastoreItem>
</file>

<file path=customXml/itemProps2.xml><?xml version="1.0" encoding="utf-8"?>
<ds:datastoreItem xmlns:ds="http://schemas.openxmlformats.org/officeDocument/2006/customXml" ds:itemID="{8734BCFF-E088-4957-8EE4-B0FD6DA84549}"/>
</file>

<file path=customXml/itemProps3.xml><?xml version="1.0" encoding="utf-8"?>
<ds:datastoreItem xmlns:ds="http://schemas.openxmlformats.org/officeDocument/2006/customXml" ds:itemID="{03CF391A-7B1A-4929-8A1A-8D6F605622EE}">
  <ds:schemaRefs>
    <ds:schemaRef ds:uri="http://schemas.openxmlformats.org/officeDocument/2006/bibliography"/>
  </ds:schemaRefs>
</ds:datastoreItem>
</file>

<file path=customXml/itemProps4.xml><?xml version="1.0" encoding="utf-8"?>
<ds:datastoreItem xmlns:ds="http://schemas.openxmlformats.org/officeDocument/2006/customXml" ds:itemID="{5278AF0D-C004-4CF0-AD5F-0ADB2A1B194F}">
  <ds:schemaRefs>
    <ds:schemaRef ds:uri="http://schemas.microsoft.com/office/2006/metadata/properties"/>
    <ds:schemaRef ds:uri="http://schemas.microsoft.com/office/infopath/2007/PartnerControls"/>
    <ds:schemaRef ds:uri="0eea126e-d378-4180-a2b3-4f5c76938639"/>
    <ds:schemaRef ds:uri="http://schemas.microsoft.com/sharepoint/v3"/>
  </ds:schemaRefs>
</ds:datastoreItem>
</file>

<file path=customXml/itemProps5.xml><?xml version="1.0" encoding="utf-8"?>
<ds:datastoreItem xmlns:ds="http://schemas.openxmlformats.org/officeDocument/2006/customXml" ds:itemID="{D7458208-D43B-4C8C-8F2D-63A2A62AA1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27</Pages>
  <Words>6958</Words>
  <Characters>39661</Characters>
  <Application>Microsoft Office Word</Application>
  <DocSecurity>0</DocSecurity>
  <Lines>330</Lines>
  <Paragraphs>93</Paragraphs>
  <ScaleCrop>false</ScaleCrop>
  <Company/>
  <LinksUpToDate>false</LinksUpToDate>
  <CharactersWithSpaces>46526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Seth Earley</cp:lastModifiedBy>
  <cp:revision>213</cp:revision>
  <dcterms:created xsi:type="dcterms:W3CDTF">2026-01-09T10:02:00Z</dcterms:created>
  <dcterms:modified xsi:type="dcterms:W3CDTF">2026-02-25T20:20:00Z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0x0101000B97C77CF6C980478CF1A0C7BB3DB346</vt:lpwstr>
  </property>
  <property fmtid="{D5CDD505-2E9C-101B-9397-08002B2CF9AE}" pid="3" name="Project_x0020_Document_x0020_Type_x0020_PROPOSED">
    <vt:lpwstr/>
  </property>
  <property fmtid="{D5CDD505-2E9C-101B-9397-08002B2CF9AE}" pid="4" name="Technology">
    <vt:lpwstr/>
  </property>
  <property fmtid="{D5CDD505-2E9C-101B-9397-08002B2CF9AE}" pid="5" name="Industry">
    <vt:lpwstr/>
  </property>
  <property fmtid="{D5CDD505-2E9C-101B-9397-08002B2CF9AE}" pid="6" name="AccountName">
    <vt:lpwstr>5;#Stellantis Financial Services|ae495efb-8e65-4cbd-b57d-7d196b299547</vt:lpwstr>
  </property>
  <property fmtid="{D5CDD505-2E9C-101B-9397-08002B2CF9AE}" pid="7" name="Competency">
    <vt:lpwstr>6;#information architecture|0c69daec-fbc4-45c7-ab9c-bd21b0f93d0b</vt:lpwstr>
  </property>
  <property fmtid="{D5CDD505-2E9C-101B-9397-08002B2CF9AE}" pid="8" name="TechnologyProduct">
    <vt:lpwstr/>
  </property>
  <property fmtid="{D5CDD505-2E9C-101B-9397-08002B2CF9AE}" pid="9" name="Project Document Type PROPOSED">
    <vt:lpwstr/>
  </property>
  <property fmtid="{D5CDD505-2E9C-101B-9397-08002B2CF9AE}" pid="10" name="docLang">
    <vt:lpwstr>en</vt:lpwstr>
  </property>
</Properties>
</file>