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5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3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ЛР</w:t>
      </w:r>
      <w:r>
        <w:t xml:space="preserve"> </w:t>
      </w:r>
      <w:r>
        <w:t xml:space="preserve">№2.</w:t>
      </w:r>
      <w:r>
        <w:t xml:space="preserve"> </w:t>
      </w: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Доборщук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Владимирович</w:t>
      </w:r>
    </w:p>
    <w:p>
      <w:pPr>
        <w:pStyle w:val="Author"/>
      </w:pPr>
      <w:r>
        <w:t xml:space="preserve">НФИбд-01-18</w:t>
      </w:r>
    </w:p>
    <w:p>
      <w:pPr>
        <w:pStyle w:val="Date"/>
      </w:pPr>
      <w:r>
        <w:t xml:space="preserve">2</w:t>
      </w:r>
      <w:r>
        <w:t xml:space="preserve"> </w:t>
      </w:r>
      <w:r>
        <w:t xml:space="preserve">октября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p>
      <w:pPr>
        <w:pStyle w:val="BodyText"/>
      </w:pPr>
      <w:r>
        <w:rPr>
          <w:bCs/>
          <w:b/>
        </w:rPr>
        <w:t xml:space="preserve">Задачи:</w:t>
      </w:r>
    </w:p>
    <w:p>
      <w:pPr>
        <w:numPr>
          <w:ilvl w:val="0"/>
          <w:numId w:val="1001"/>
        </w:numPr>
        <w:pStyle w:val="Compact"/>
      </w:pPr>
      <w:r>
        <w:t xml:space="preserve">анализ атрибутов директорий/файлов;</w:t>
      </w:r>
    </w:p>
    <w:p>
      <w:pPr>
        <w:numPr>
          <w:ilvl w:val="0"/>
          <w:numId w:val="1001"/>
        </w:numPr>
        <w:pStyle w:val="Compact"/>
      </w:pPr>
      <w:r>
        <w:t xml:space="preserve">укрепление навыков манипуляции учетными записями;</w:t>
      </w:r>
    </w:p>
    <w:p>
      <w:pPr>
        <w:numPr>
          <w:ilvl w:val="0"/>
          <w:numId w:val="1001"/>
        </w:numPr>
        <w:pStyle w:val="Compact"/>
      </w:pPr>
      <w:r>
        <w:t xml:space="preserve">укрепление навков взаимодействия с файловой системой.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выполнения данной лабораторной работы мы использовали данные источники, в виде описания лабораторной работы, а также свободные источники в интернете.</w:t>
      </w:r>
    </w:p>
    <w:bookmarkEnd w:id="21"/>
    <w:bookmarkStart w:id="5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0" w:name="взаимодействие-с-пользователем"/>
    <w:p>
      <w:pPr>
        <w:pStyle w:val="Heading2"/>
      </w:pPr>
      <w:r>
        <w:t xml:space="preserve">1. Взаимодействие с пользователем</w:t>
      </w:r>
    </w:p>
    <w:p>
      <w:pPr>
        <w:pStyle w:val="FirstParagraph"/>
      </w:pPr>
      <w:r>
        <w:t xml:space="preserve">Зайдя в терминал, мы сделали следующие вещи:</w:t>
      </w:r>
    </w:p>
    <w:p>
      <w:pPr>
        <w:numPr>
          <w:ilvl w:val="0"/>
          <w:numId w:val="1002"/>
        </w:numPr>
        <w:pStyle w:val="Compact"/>
      </w:pPr>
      <w:r>
        <w:t xml:space="preserve">создали учетную запись для</w:t>
      </w:r>
      <w:r>
        <w:t xml:space="preserve"> </w:t>
      </w:r>
      <w:r>
        <w:rPr>
          <w:rStyle w:val="VerbatimChar"/>
        </w:rPr>
        <w:t xml:space="preserve">guest</w:t>
      </w:r>
      <w:r>
        <w:t xml:space="preserve">;</w:t>
      </w:r>
    </w:p>
    <w:p>
      <w:pPr>
        <w:numPr>
          <w:ilvl w:val="0"/>
          <w:numId w:val="1002"/>
        </w:numPr>
        <w:pStyle w:val="Compact"/>
      </w:pPr>
      <w:r>
        <w:t xml:space="preserve">задали пароль для</w:t>
      </w:r>
      <w:r>
        <w:t xml:space="preserve"> </w:t>
      </w:r>
      <w:r>
        <w:rPr>
          <w:rStyle w:val="VerbatimChar"/>
        </w:rPr>
        <w:t xml:space="preserve">guest</w:t>
      </w:r>
      <w:r>
        <w:t xml:space="preserve">;</w:t>
      </w:r>
    </w:p>
    <w:p>
      <w:pPr>
        <w:numPr>
          <w:ilvl w:val="0"/>
          <w:numId w:val="1002"/>
        </w:numPr>
        <w:pStyle w:val="Compact"/>
      </w:pPr>
      <w:r>
        <w:t xml:space="preserve">вошли в систему от лица</w:t>
      </w:r>
      <w:r>
        <w:t xml:space="preserve"> </w:t>
      </w:r>
      <w:r>
        <w:rPr>
          <w:rStyle w:val="VerbatimChar"/>
        </w:rPr>
        <w:t xml:space="preserve">guest</w:t>
      </w:r>
      <w:r>
        <w:t xml:space="preserve">;</w:t>
      </w:r>
    </w:p>
    <w:p>
      <w:pPr>
        <w:numPr>
          <w:ilvl w:val="0"/>
          <w:numId w:val="1002"/>
        </w:numPr>
        <w:pStyle w:val="Compact"/>
      </w:pPr>
      <w:r>
        <w:t xml:space="preserve">определили домашнюю директорию для текущего пользователя;</w:t>
      </w:r>
    </w:p>
    <w:p>
      <w:pPr>
        <w:numPr>
          <w:ilvl w:val="0"/>
          <w:numId w:val="1002"/>
        </w:numPr>
        <w:pStyle w:val="Compact"/>
      </w:pPr>
      <w:r>
        <w:t xml:space="preserve">уточнили имя текущего пользователя.</w:t>
      </w:r>
    </w:p>
    <w:p>
      <w:pPr>
        <w:pStyle w:val="CaptionedFigure"/>
      </w:pPr>
      <w:r>
        <w:drawing>
          <wp:inline>
            <wp:extent cx="5334000" cy="2991285"/>
            <wp:effectExtent b="0" l="0" r="0" t="0"/>
            <wp:docPr descr="Взаимодействие с учетной записью нового пользователя" title="" id="1" name="Picture"/>
            <a:graphic>
              <a:graphicData uri="http://schemas.openxmlformats.org/drawingml/2006/picture">
                <pic:pic>
                  <pic:nvPicPr>
                    <pic:cNvPr descr="images/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3" w:name="fig1"/>
      <w:r>
        <w:t xml:space="preserve">Figure </w:t>
      </w:r>
      <w:fldSimple w:instr="SEQ Figure \* ARABIC ">
        <w:r>
          <w:t>1</w:t>
        </w:r>
      </w:fldSimple>
      <w:r>
        <w:t xml:space="preserve">:</w:t>
      </w:r>
      <w:r>
        <w:t xml:space="preserve"> </w:t>
      </w:r>
      <w:bookmarkEnd w:id="23"/>
      <w:r>
        <w:t xml:space="preserve">Взаимодействие с учетной записью нового пользователя</w:t>
      </w:r>
    </w:p>
    <w:p>
      <w:pPr>
        <w:pStyle w:val="BodyText"/>
      </w:pPr>
      <w:r>
        <w:t xml:space="preserve">Далее, с помощью команды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мы уточнили имя пользователя, его группу и группы, куда он входит. Также использовали команду</w:t>
      </w:r>
      <w:r>
        <w:t xml:space="preserve"> </w:t>
      </w:r>
      <w:r>
        <w:rPr>
          <w:rStyle w:val="VerbatimChar"/>
        </w:rPr>
        <w:t xml:space="preserve">groups</w:t>
      </w:r>
      <w:r>
        <w:t xml:space="preserve">, благодаря которой мы получаем также группы, в которые входит наш текущий пользователь (что также описано командой</w:t>
      </w:r>
      <w:r>
        <w:t xml:space="preserve"> </w:t>
      </w:r>
      <w:r>
        <w:rPr>
          <w:rStyle w:val="VerbatimChar"/>
        </w:rPr>
        <w:t xml:space="preserve">id</w:t>
      </w:r>
      <w:r>
        <w:t xml:space="preserve">).</w:t>
      </w:r>
    </w:p>
    <w:p>
      <w:pPr>
        <w:pStyle w:val="CaptionedFigure"/>
      </w:pPr>
      <w:r>
        <w:drawing>
          <wp:inline>
            <wp:extent cx="5334000" cy="2982621"/>
            <wp:effectExtent b="0" l="0" r="0" t="0"/>
            <wp:docPr descr="Информация о пользователе guest" title="" id="1" name="Picture"/>
            <a:graphic>
              <a:graphicData uri="http://schemas.openxmlformats.org/drawingml/2006/picture">
                <pic:pic>
                  <pic:nvPicPr>
                    <pic:cNvPr descr="images/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5" w:name="fig2"/>
      <w:r>
        <w:t xml:space="preserve">Figure </w:t>
      </w:r>
      <w:fldSimple w:instr="SEQ Figure \* ARABIC ">
        <w:r>
          <w:t>2</w:t>
        </w:r>
      </w:fldSimple>
      <w:r>
        <w:t xml:space="preserve">:</w:t>
      </w:r>
      <w:r>
        <w:t xml:space="preserve"> </w:t>
      </w:r>
      <w:bookmarkEnd w:id="25"/>
      <w:r>
        <w:t xml:space="preserve">Информация о пользователе</w:t>
      </w:r>
      <w:r>
        <w:t xml:space="preserve"> </w:t>
      </w:r>
      <w:r>
        <w:rPr>
          <w:rStyle w:val="VerbatimChar"/>
        </w:rPr>
        <w:t xml:space="preserve">guest</w:t>
      </w:r>
    </w:p>
    <w:p>
      <w:pPr>
        <w:pStyle w:val="BodyText"/>
      </w:pPr>
      <w:r>
        <w:t xml:space="preserve">Сравнивая это с данными изначального пользователя, видим основные различия в имени и основной группе пользователей, а также</w:t>
      </w:r>
      <w:r>
        <w:t xml:space="preserve"> </w:t>
      </w:r>
      <w:r>
        <w:t xml:space="preserve">“</w:t>
      </w:r>
      <w:r>
        <w:t xml:space="preserve">дефолтный</w:t>
      </w:r>
      <w:r>
        <w:t xml:space="preserve">”</w:t>
      </w:r>
      <w:r>
        <w:t xml:space="preserve"> </w:t>
      </w:r>
      <w:r>
        <w:t xml:space="preserve">пользователь входит в группу</w:t>
      </w:r>
      <w:r>
        <w:t xml:space="preserve"> </w:t>
      </w:r>
      <w:r>
        <w:rPr>
          <w:rStyle w:val="VerbatimChar"/>
        </w:rPr>
        <w:t xml:space="preserve">wheel</w:t>
      </w:r>
      <w:r>
        <w:t xml:space="preserve">, в отличие от пользователя</w:t>
      </w:r>
      <w:r>
        <w:t xml:space="preserve"> </w:t>
      </w:r>
      <w:r>
        <w:rPr>
          <w:rStyle w:val="VerbatimChar"/>
        </w:rPr>
        <w:t xml:space="preserve">guest</w:t>
      </w:r>
      <w:r>
        <w:t xml:space="preserve">.</w:t>
      </w:r>
    </w:p>
    <w:p>
      <w:pPr>
        <w:pStyle w:val="CaptionedFigure"/>
      </w:pPr>
      <w:r>
        <w:drawing>
          <wp:inline>
            <wp:extent cx="5334000" cy="2957659"/>
            <wp:effectExtent b="0" l="0" r="0" t="0"/>
            <wp:docPr descr="Информация о пользователе vvdoborschuk" title="" id="1" name="Picture"/>
            <a:graphic>
              <a:graphicData uri="http://schemas.openxmlformats.org/drawingml/2006/picture">
                <pic:pic>
                  <pic:nvPicPr>
                    <pic:cNvPr descr="images/vvdoborschuk_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7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7" w:name="fig3"/>
      <w:r>
        <w:t xml:space="preserve">Figure </w:t>
      </w:r>
      <w:fldSimple w:instr="SEQ Figure \* ARABIC ">
        <w:r>
          <w:t>3</w:t>
        </w:r>
      </w:fldSimple>
      <w:r>
        <w:t xml:space="preserve">:</w:t>
      </w:r>
      <w:r>
        <w:t xml:space="preserve"> </w:t>
      </w:r>
      <w:bookmarkEnd w:id="27"/>
      <w:r>
        <w:t xml:space="preserve">Информация о пользователе</w:t>
      </w:r>
      <w:r>
        <w:t xml:space="preserve"> </w:t>
      </w:r>
      <w:r>
        <w:rPr>
          <w:rStyle w:val="VerbatimChar"/>
        </w:rPr>
        <w:t xml:space="preserve">vvdoborschuk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cat /etc/passwd</w:t>
      </w:r>
      <w:r>
        <w:t xml:space="preserve"> </w:t>
      </w:r>
      <w:r>
        <w:t xml:space="preserve">и фильтра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получили также часть данных о наших пользователях в системе.</w:t>
      </w:r>
    </w:p>
    <w:p>
      <w:pPr>
        <w:pStyle w:val="CaptionedFigure"/>
      </w:pPr>
      <w:r>
        <w:drawing>
          <wp:inline>
            <wp:extent cx="5334000" cy="3017092"/>
            <wp:effectExtent b="0" l="0" r="0" t="0"/>
            <wp:docPr descr="Файл /etc/passwd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9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29"/>
      <w:r>
        <w:t xml:space="preserve">Файл</w:t>
      </w:r>
      <w:r>
        <w:t xml:space="preserve"> </w:t>
      </w:r>
      <w:r>
        <w:rPr>
          <w:rStyle w:val="VerbatimChar"/>
        </w:rPr>
        <w:t xml:space="preserve">/etc/passwd</w:t>
      </w:r>
    </w:p>
    <w:bookmarkEnd w:id="30"/>
    <w:bookmarkStart w:id="51" w:name="работа-с-атрибутами"/>
    <w:p>
      <w:pPr>
        <w:pStyle w:val="Heading2"/>
      </w:pPr>
      <w:r>
        <w:t xml:space="preserve">2. Работа с атрибутами</w:t>
      </w:r>
    </w:p>
    <w:p>
      <w:pPr>
        <w:pStyle w:val="FirstParagraph"/>
      </w:pPr>
      <w:r>
        <w:t xml:space="preserve">Мы попытались определить, какие директории существуют в каталоге</w:t>
      </w:r>
      <w:r>
        <w:t xml:space="preserve"> </w:t>
      </w:r>
      <w:r>
        <w:rPr>
          <w:rStyle w:val="VerbatimChar"/>
        </w:rPr>
        <w:t xml:space="preserve">/home</w:t>
      </w:r>
      <w:r>
        <w:t xml:space="preserve">.</w:t>
      </w:r>
    </w:p>
    <w:p>
      <w:pPr>
        <w:pStyle w:val="CaptionedFigure"/>
      </w:pPr>
      <w:r>
        <w:drawing>
          <wp:inline>
            <wp:extent cx="5334000" cy="3001358"/>
            <wp:effectExtent b="0" l="0" r="0" t="0"/>
            <wp:docPr descr="Вывод информации от guest" title="" id="1" name="Picture"/>
            <a:graphic>
              <a:graphicData uri="http://schemas.openxmlformats.org/drawingml/2006/picture">
                <pic:pic>
                  <pic:nvPicPr>
                    <pic:cNvPr descr="images/9-10_gu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2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2"/>
      <w:r>
        <w:t xml:space="preserve">Вывод информации от</w:t>
      </w:r>
      <w:r>
        <w:t xml:space="preserve"> </w:t>
      </w:r>
      <w:r>
        <w:rPr>
          <w:rStyle w:val="VerbatimChar"/>
        </w:rPr>
        <w:t xml:space="preserve">guest</w:t>
      </w:r>
    </w:p>
    <w:p>
      <w:pPr>
        <w:pStyle w:val="CaptionedFigure"/>
      </w:pPr>
      <w:r>
        <w:drawing>
          <wp:inline>
            <wp:extent cx="5334000" cy="3020362"/>
            <wp:effectExtent b="0" l="0" r="0" t="0"/>
            <wp:docPr descr="Вывод информации от vvdoborschuk" title="" id="1" name="Picture"/>
            <a:graphic>
              <a:graphicData uri="http://schemas.openxmlformats.org/drawingml/2006/picture">
                <pic:pic>
                  <pic:nvPicPr>
                    <pic:cNvPr descr="images/9-10_vvdoborschu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4" w:name="fig6"/>
      <w:r>
        <w:t xml:space="preserve">Figure </w:t>
      </w:r>
      <w:fldSimple w:instr="SEQ Figure \* ARABIC ">
        <w:r>
          <w:t>6</w:t>
        </w:r>
      </w:fldSimple>
      <w:r>
        <w:t xml:space="preserve">:</w:t>
      </w:r>
      <w:r>
        <w:t xml:space="preserve"> </w:t>
      </w:r>
      <w:bookmarkEnd w:id="34"/>
      <w:r>
        <w:t xml:space="preserve">Вывод информации от</w:t>
      </w:r>
      <w:r>
        <w:t xml:space="preserve"> </w:t>
      </w:r>
      <w:r>
        <w:rPr>
          <w:rStyle w:val="VerbatimChar"/>
        </w:rPr>
        <w:t xml:space="preserve">vvdoborschuk</w:t>
      </w:r>
    </w:p>
    <w:p>
      <w:pPr>
        <w:pStyle w:val="BodyText"/>
      </w:pPr>
      <w:r>
        <w:t xml:space="preserve">Видно, что мы смогли получить список каталогов от любого из данных нам пользователей, но нам недоступны расширенные атрибуты других пользователей.</w:t>
      </w:r>
    </w:p>
    <w:p>
      <w:pPr>
        <w:pStyle w:val="BodyText"/>
      </w:pPr>
      <w:r>
        <w:t xml:space="preserve">Выполнили пункты 11-13, параллельно приступив к заполнению нашей таблицы.</w:t>
      </w:r>
    </w:p>
    <w:p>
      <w:pPr>
        <w:pStyle w:val="CaptionedFigure"/>
      </w:pPr>
      <w:r>
        <w:drawing>
          <wp:inline>
            <wp:extent cx="5334000" cy="3023782"/>
            <wp:effectExtent b="0" l="0" r="0" t="0"/>
            <wp:docPr descr="Работа с директориями и файлами" title="" id="1" name="Picture"/>
            <a:graphic>
              <a:graphicData uri="http://schemas.openxmlformats.org/drawingml/2006/picture">
                <pic:pic>
                  <pic:nvPicPr>
                    <pic:cNvPr descr="images/1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6" w:name="fig7"/>
      <w:r>
        <w:t xml:space="preserve">Figure </w:t>
      </w:r>
      <w:fldSimple w:instr="SEQ Figure \* ARABIC ">
        <w:r>
          <w:t>7</w:t>
        </w:r>
      </w:fldSimple>
      <w:r>
        <w:t xml:space="preserve">:</w:t>
      </w:r>
      <w:r>
        <w:t xml:space="preserve"> </w:t>
      </w:r>
      <w:bookmarkEnd w:id="36"/>
      <w:r>
        <w:t xml:space="preserve">Работа с директориями и файлами</w:t>
      </w:r>
    </w:p>
    <w:p>
      <w:pPr>
        <w:pStyle w:val="BodyText"/>
      </w:pPr>
      <w:r>
        <w:t xml:space="preserve">Мы не смогли записать файл</w:t>
      </w:r>
      <w:r>
        <w:t xml:space="preserve"> </w:t>
      </w:r>
      <w:r>
        <w:rPr>
          <w:rStyle w:val="VerbatimChar"/>
        </w:rPr>
        <w:t xml:space="preserve">/home/guest/dir1/file1</w:t>
      </w:r>
      <w:r>
        <w:t xml:space="preserve">, т.к. права на директорию</w:t>
      </w:r>
      <w:r>
        <w:t xml:space="preserve"> </w:t>
      </w:r>
      <w:r>
        <w:rPr>
          <w:rStyle w:val="VerbatimChar"/>
        </w:rPr>
        <w:t xml:space="preserve">dir1</w:t>
      </w:r>
      <w:r>
        <w:t xml:space="preserve"> </w:t>
      </w:r>
      <w:r>
        <w:t xml:space="preserve">эквивалентны (000), что означает запрет на чтение, запись и исполняемость внутри директории. Также, файл не создался внутри директории, как показал проверка.</w:t>
      </w:r>
    </w:p>
    <w:p>
      <w:pPr>
        <w:pStyle w:val="BodyText"/>
      </w:pPr>
      <w:r>
        <w:t xml:space="preserve">Перед заполнением таблицы, мы экспериментально проверили все возможные варианты атрибутов для индивидуального пользователя.</w:t>
      </w:r>
    </w:p>
    <w:p>
      <w:pPr>
        <w:pStyle w:val="CaptionedFigure"/>
      </w:pPr>
      <w:r>
        <w:drawing>
          <wp:inline>
            <wp:extent cx="5334000" cy="3933825"/>
            <wp:effectExtent b="0" l="0" r="0" t="0"/>
            <wp:docPr descr="Атрибуты 100" title="" id="1" name="Picture"/>
            <a:graphic>
              <a:graphicData uri="http://schemas.openxmlformats.org/drawingml/2006/picture">
                <pic:pic>
                  <pic:nvPicPr>
                    <pic:cNvPr descr="images/d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8" w:name="fig8"/>
      <w:r>
        <w:t xml:space="preserve">Figure </w:t>
      </w:r>
      <w:fldSimple w:instr="SEQ Figure \* ARABIC ">
        <w:r>
          <w:t>8</w:t>
        </w:r>
      </w:fldSimple>
      <w:r>
        <w:t xml:space="preserve">:</w:t>
      </w:r>
      <w:r>
        <w:t xml:space="preserve"> </w:t>
      </w:r>
      <w:bookmarkEnd w:id="38"/>
      <w:r>
        <w:t xml:space="preserve">Атрибуты 100</w:t>
      </w:r>
    </w:p>
    <w:p>
      <w:pPr>
        <w:pStyle w:val="CaptionedFigure"/>
      </w:pPr>
      <w:r>
        <w:drawing>
          <wp:inline>
            <wp:extent cx="5334000" cy="2624376"/>
            <wp:effectExtent b="0" l="0" r="0" t="0"/>
            <wp:docPr descr="Атрибуты 200" title="" id="1" name="Picture"/>
            <a:graphic>
              <a:graphicData uri="http://schemas.openxmlformats.org/drawingml/2006/picture">
                <pic:pic>
                  <pic:nvPicPr>
                    <pic:cNvPr descr="images/d2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4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0" w:name="fig9"/>
      <w:r>
        <w:t xml:space="preserve">Figure </w:t>
      </w:r>
      <w:fldSimple w:instr="SEQ Figure \* ARABIC ">
        <w:r>
          <w:t>9</w:t>
        </w:r>
      </w:fldSimple>
      <w:r>
        <w:t xml:space="preserve">:</w:t>
      </w:r>
      <w:r>
        <w:t xml:space="preserve"> </w:t>
      </w:r>
      <w:bookmarkEnd w:id="40"/>
      <w:r>
        <w:t xml:space="preserve">Атрибуты 200</w:t>
      </w:r>
    </w:p>
    <w:p>
      <w:pPr>
        <w:pStyle w:val="CaptionedFigure"/>
      </w:pPr>
      <w:r>
        <w:drawing>
          <wp:inline>
            <wp:extent cx="5334000" cy="4365340"/>
            <wp:effectExtent b="0" l="0" r="0" t="0"/>
            <wp:docPr descr="Атрибуты 300. Часть 1" title="" id="1" name="Picture"/>
            <a:graphic>
              <a:graphicData uri="http://schemas.openxmlformats.org/drawingml/2006/picture">
                <pic:pic>
                  <pic:nvPicPr>
                    <pic:cNvPr descr="images/d3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2" w:name="fig10"/>
      <w:r>
        <w:t xml:space="preserve">Figure </w:t>
      </w:r>
      <w:fldSimple w:instr="SEQ Figure \* ARABIC ">
        <w:r>
          <w:t>10</w:t>
        </w:r>
      </w:fldSimple>
      <w:r>
        <w:t xml:space="preserve">:</w:t>
      </w:r>
      <w:r>
        <w:t xml:space="preserve"> </w:t>
      </w:r>
      <w:bookmarkEnd w:id="42"/>
      <w:r>
        <w:t xml:space="preserve">Атрибуты 300. Часть 1</w:t>
      </w:r>
    </w:p>
    <w:p>
      <w:pPr>
        <w:pStyle w:val="CaptionedFigure"/>
      </w:pPr>
      <w:r>
        <w:drawing>
          <wp:inline>
            <wp:extent cx="5334000" cy="4033462"/>
            <wp:effectExtent b="0" l="0" r="0" t="0"/>
            <wp:docPr descr="Атрибуты 300. Часть 2" title="" id="1" name="Picture"/>
            <a:graphic>
              <a:graphicData uri="http://schemas.openxmlformats.org/drawingml/2006/picture">
                <pic:pic>
                  <pic:nvPicPr>
                    <pic:cNvPr descr="images/d30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4" w:name="fig11"/>
      <w:r>
        <w:t xml:space="preserve">Figure </w:t>
      </w:r>
      <w:fldSimple w:instr="SEQ Figure \* ARABIC ">
        <w:r>
          <w:t>11</w:t>
        </w:r>
      </w:fldSimple>
      <w:r>
        <w:t xml:space="preserve">:</w:t>
      </w:r>
      <w:r>
        <w:t xml:space="preserve"> </w:t>
      </w:r>
      <w:bookmarkEnd w:id="44"/>
      <w:r>
        <w:t xml:space="preserve">Атрибуты 300. Часть 2</w:t>
      </w:r>
    </w:p>
    <w:p>
      <w:pPr>
        <w:pStyle w:val="CaptionedFigure"/>
      </w:pPr>
      <w:r>
        <w:drawing>
          <wp:inline>
            <wp:extent cx="5334000" cy="3835620"/>
            <wp:effectExtent b="0" l="0" r="0" t="0"/>
            <wp:docPr descr="Атрибуты 400" title="" id="1" name="Picture"/>
            <a:graphic>
              <a:graphicData uri="http://schemas.openxmlformats.org/drawingml/2006/picture">
                <pic:pic>
                  <pic:nvPicPr>
                    <pic:cNvPr descr="images/d4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6" w:name="fig12"/>
      <w:r>
        <w:t xml:space="preserve">Figure </w:t>
      </w:r>
      <w:fldSimple w:instr="SEQ Figure \* ARABIC ">
        <w:r>
          <w:t>12</w:t>
        </w:r>
      </w:fldSimple>
      <w:r>
        <w:t xml:space="preserve">:</w:t>
      </w:r>
      <w:r>
        <w:t xml:space="preserve"> </w:t>
      </w:r>
      <w:bookmarkEnd w:id="46"/>
      <w:r>
        <w:t xml:space="preserve">Атрибуты 400</w:t>
      </w:r>
    </w:p>
    <w:p>
      <w:pPr>
        <w:pStyle w:val="CaptionedFigure"/>
      </w:pPr>
      <w:r>
        <w:drawing>
          <wp:inline>
            <wp:extent cx="5334000" cy="4047787"/>
            <wp:effectExtent b="0" l="0" r="0" t="0"/>
            <wp:docPr descr="Атрибуты 500" title="" id="1" name="Picture"/>
            <a:graphic>
              <a:graphicData uri="http://schemas.openxmlformats.org/drawingml/2006/picture">
                <pic:pic>
                  <pic:nvPicPr>
                    <pic:cNvPr descr="images/d5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8" w:name="fig13"/>
      <w:r>
        <w:t xml:space="preserve">Figure </w:t>
      </w:r>
      <w:fldSimple w:instr="SEQ Figure \* ARABIC ">
        <w:r>
          <w:t>13</w:t>
        </w:r>
      </w:fldSimple>
      <w:r>
        <w:t xml:space="preserve">:</w:t>
      </w:r>
      <w:r>
        <w:t xml:space="preserve"> </w:t>
      </w:r>
      <w:bookmarkEnd w:id="48"/>
      <w:r>
        <w:t xml:space="preserve">Атрибуты 500</w:t>
      </w:r>
    </w:p>
    <w:p>
      <w:pPr>
        <w:pStyle w:val="CaptionedFigure"/>
      </w:pPr>
      <w:r>
        <w:drawing>
          <wp:inline>
            <wp:extent cx="5334000" cy="3598925"/>
            <wp:effectExtent b="0" l="0" r="0" t="0"/>
            <wp:docPr descr="Атрибуты 600" title="" id="1" name="Picture"/>
            <a:graphic>
              <a:graphicData uri="http://schemas.openxmlformats.org/drawingml/2006/picture">
                <pic:pic>
                  <pic:nvPicPr>
                    <pic:cNvPr descr="images/d6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0" w:name="fig14"/>
      <w:r>
        <w:t xml:space="preserve">Figure </w:t>
      </w:r>
      <w:fldSimple w:instr="SEQ Figure \* ARABIC ">
        <w:r>
          <w:t>14</w:t>
        </w:r>
      </w:fldSimple>
      <w:r>
        <w:t xml:space="preserve">:</w:t>
      </w:r>
      <w:r>
        <w:t xml:space="preserve"> </w:t>
      </w:r>
      <w:bookmarkEnd w:id="50"/>
      <w:r>
        <w:t xml:space="preserve">Атрибуты 600</w:t>
      </w:r>
    </w:p>
    <w:p>
      <w:pPr>
        <w:pStyle w:val="BodyText"/>
      </w:pPr>
      <w:r>
        <w:t xml:space="preserve">Для случая с правами (700) все достаточно очевидно, поэтому его мы не стали индивидуально рассматривать.</w:t>
      </w:r>
    </w:p>
    <w:p>
      <w:pPr>
        <w:pStyle w:val="BodyText"/>
      </w:pPr>
      <w:r>
        <w:rPr>
          <w:bCs/>
          <w:b/>
        </w:rPr>
        <w:t xml:space="preserve">Таблица 1. Установленные права и разрешённые действия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d--x------</w:t>
            </w:r>
            <w:r>
              <w:t xml:space="preserve"> </w:t>
            </w: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d-w-------</w:t>
            </w:r>
            <w:r>
              <w:t xml:space="preserve"> </w:t>
            </w: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dr--------</w:t>
            </w:r>
            <w:r>
              <w:t xml:space="preserve"> </w:t>
            </w: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dr-x------</w:t>
            </w:r>
            <w:r>
              <w:t xml:space="preserve"> </w:t>
            </w: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drw-------</w:t>
            </w:r>
            <w:r>
              <w:t xml:space="preserve"> </w:t>
            </w: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-rwx------</w:t>
            </w:r>
            <w:r>
              <w:t xml:space="preserve"> </w:t>
            </w: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rPr>
          <w:bCs/>
          <w:b/>
        </w:rPr>
        <w:t xml:space="preserve">Таблица 2. Минимальные права для совершения операция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--wx------</w:t>
            </w:r>
            <w:r>
              <w:t xml:space="preserve"> </w:t>
            </w:r>
            <w:r>
              <w:t xml:space="preserve">(300)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</w:t>
            </w:r>
            <w:r>
              <w:t xml:space="preserve"> </w:t>
            </w:r>
            <w:r>
              <w:t xml:space="preserve">(100)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-r--------</w:t>
            </w:r>
            <w:r>
              <w:t xml:space="preserve"> </w:t>
            </w:r>
            <w:r>
              <w:t xml:space="preserve">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</w:t>
            </w:r>
            <w:r>
              <w:t xml:space="preserve"> </w:t>
            </w:r>
            <w:r>
              <w:t xml:space="preserve">(500)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d-wx------</w:t>
            </w:r>
            <w:r>
              <w:t xml:space="preserve"> </w:t>
            </w: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-rw-------</w:t>
            </w:r>
            <w:r>
              <w:t xml:space="preserve"> </w:t>
            </w:r>
            <w:r>
              <w:t xml:space="preserve">(500)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</w:t>
            </w:r>
            <w:r>
              <w:t xml:space="preserve"> </w:t>
            </w:r>
            <w:r>
              <w:t xml:space="preserve">(100)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drwx------</w:t>
            </w:r>
            <w:r>
              <w:t xml:space="preserve"> </w:t>
            </w: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---x------</w:t>
            </w:r>
            <w:r>
              <w:t xml:space="preserve"> </w:t>
            </w:r>
            <w:r>
              <w:t xml:space="preserve">(100)</w:t>
            </w:r>
          </w:p>
        </w:tc>
      </w:tr>
    </w:tbl>
    <w:bookmarkEnd w:id="51"/>
    <w:bookmarkEnd w:id="52"/>
    <w:bookmarkStart w:id="53" w:name="заключение"/>
    <w:p>
      <w:pPr>
        <w:pStyle w:val="Heading1"/>
      </w:pPr>
      <w:r>
        <w:t xml:space="preserve">Заключение</w:t>
      </w:r>
    </w:p>
    <w:p>
      <w:pPr>
        <w:pStyle w:val="FirstParagraph"/>
      </w:pPr>
      <w:r>
        <w:t xml:space="preserve">Мы 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ЛР №2. Дискреционное разграничение прав в Linux. Основные атрибуты</dc:title>
  <dc:creator>Доборщук Владимир Владимирович; НФИбд-01-18</dc:creator>
  <dc:language>ru</dc:language>
  <cp:keywords>Лабораторная</cp:keywords>
  <dcterms:created xsi:type="dcterms:W3CDTF">2021-10-02T20:45:18Z</dcterms:created>
  <dcterms:modified xsi:type="dcterms:W3CDTF">2021-10-02T20:45:18Z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 октября 2021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institute">
    <vt:lpwstr>Российский Университет Дружбы Народов</vt:lpwstr>
  </property>
  <property fmtid="{D5CDD505-2E9C-101B-9397-08002B2CF9AE}" pid="7" name="listings-no-page-break">
    <vt:lpwstr>True</vt:lpwstr>
  </property>
  <property fmtid="{D5CDD505-2E9C-101B-9397-08002B2CF9AE}" pid="8" name="lof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Consolas</vt:lpwstr>
  </property>
  <property fmtid="{D5CDD505-2E9C-101B-9397-08002B2CF9AE}" pid="12" name="monofontoptions">
    <vt:lpwstr>Scale=MatchLowercase</vt:lpwstr>
  </property>
  <property fmtid="{D5CDD505-2E9C-101B-9397-08002B2CF9AE}" pid="13" name="romanfont">
    <vt:lpwstr>PT Serif</vt:lpwstr>
  </property>
  <property fmtid="{D5CDD505-2E9C-101B-9397-08002B2CF9AE}" pid="14" name="romanfontoptions">
    <vt:lpwstr>Ligatures=TeX</vt:lpwstr>
  </property>
  <property fmtid="{D5CDD505-2E9C-101B-9397-08002B2CF9AE}" pid="15" name="sansfont">
    <vt:lpwstr>PT Sans</vt:lpwstr>
  </property>
  <property fmtid="{D5CDD505-2E9C-101B-9397-08002B2CF9AE}" pid="16" name="sansfontoptions">
    <vt:lpwstr>Ligatures=TeX,Scale=MatchLowercase</vt:lpwstr>
  </property>
  <property fmtid="{D5CDD505-2E9C-101B-9397-08002B2CF9AE}" pid="17" name="subtitle">
    <vt:lpwstr>Информационная безопасность</vt:lpwstr>
  </property>
  <property fmtid="{D5CDD505-2E9C-101B-9397-08002B2CF9AE}" pid="18" name="titlepage">
    <vt:lpwstr>True</vt:lpwstr>
  </property>
  <property fmtid="{D5CDD505-2E9C-101B-9397-08002B2CF9AE}" pid="19" name="titlepage-rule-color">
    <vt:lpwstr>1A1B35</vt:lpwstr>
  </property>
  <property fmtid="{D5CDD505-2E9C-101B-9397-08002B2CF9AE}" pid="20" name="titlepage-rule-height">
    <vt:lpwstr>2</vt:lpwstr>
  </property>
  <property fmtid="{D5CDD505-2E9C-101B-9397-08002B2CF9AE}" pid="21" name="titlepage-text-color">
    <vt:lpwstr>000000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