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26.png" ContentType="image/png"/>
  <Override PartName="/word/media/rId36.png" ContentType="image/png"/>
  <Override PartName="/word/media/rId38.png" ContentType="image/png"/>
  <Override PartName="/word/media/rId22.png" ContentType="image/png"/>
  <Override PartName="/word/media/rId28.png" ContentType="image/png"/>
  <Override PartName="/word/media/rId30.png" ContentType="image/png"/>
  <Override PartName="/word/media/rId24.png" ContentType="image/png"/>
  <Override PartName="/word/media/rId32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ЛР</w:t>
      </w:r>
      <w:r>
        <w:t xml:space="preserve"> </w:t>
      </w:r>
      <w:r>
        <w:t xml:space="preserve">№5.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Доборщук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Владимирович</w:t>
      </w:r>
    </w:p>
    <w:p>
      <w:pPr>
        <w:pStyle w:val="Author"/>
      </w:pPr>
      <w:r>
        <w:t xml:space="preserve">НФИбд-01-18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ноября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p>
      <w:pPr>
        <w:pStyle w:val="BodyText"/>
      </w:pPr>
      <w:r>
        <w:rPr>
          <w:bCs/>
          <w:b/>
        </w:rPr>
        <w:t xml:space="preserve">Задачи:</w:t>
      </w:r>
    </w:p>
    <w:p>
      <w:pPr>
        <w:numPr>
          <w:ilvl w:val="0"/>
          <w:numId w:val="1001"/>
        </w:numPr>
        <w:pStyle w:val="Compact"/>
      </w:pPr>
      <w:r>
        <w:t xml:space="preserve">изучить механизмы изменения идентификаторов;</w:t>
      </w:r>
    </w:p>
    <w:p>
      <w:pPr>
        <w:numPr>
          <w:ilvl w:val="0"/>
          <w:numId w:val="1001"/>
        </w:numPr>
        <w:pStyle w:val="Compact"/>
      </w:pPr>
      <w:r>
        <w:t xml:space="preserve">укрепление навыков работы в консоли;</w:t>
      </w:r>
    </w:p>
    <w:p>
      <w:pPr>
        <w:numPr>
          <w:ilvl w:val="0"/>
          <w:numId w:val="1001"/>
        </w:numPr>
        <w:pStyle w:val="Compact"/>
      </w:pPr>
      <w:r>
        <w:t xml:space="preserve">изучение влияния бита 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выполнения данной лабораторной работы мы использовали данные источники, в виде описания лабораторной работы, а также свободные источники в интернете.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0" w:name="создание-программы"/>
    <w:p>
      <w:pPr>
        <w:pStyle w:val="Heading2"/>
      </w:pPr>
      <w:r>
        <w:t xml:space="preserve">1. Создание программы</w:t>
      </w:r>
    </w:p>
    <w:p>
      <w:pPr>
        <w:pStyle w:val="FirstParagraph"/>
      </w:pPr>
      <w:r>
        <w:t xml:space="preserve">Зайдя в терминал, мы сделали вошли в систему от лица</w:t>
      </w:r>
      <w:r>
        <w:t xml:space="preserve"> </w:t>
      </w:r>
      <w:r>
        <w:rPr>
          <w:rStyle w:val="VerbatimChar"/>
        </w:rPr>
        <w:t xml:space="preserve">guest</w:t>
      </w:r>
      <w:r>
        <w:t xml:space="preserve"> </w:t>
      </w:r>
      <w:r>
        <w:t xml:space="preserve">и реализовали следующий набор скриптов:</w:t>
      </w:r>
    </w:p>
    <w:p>
      <w:pPr>
        <w:pStyle w:val="CaptionedFigure"/>
      </w:pPr>
      <w:r>
        <w:drawing>
          <wp:inline>
            <wp:extent cx="4395267" cy="2397418"/>
            <wp:effectExtent b="0" l="0" r="0" t="0"/>
            <wp:docPr descr="simpleid.c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239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fig1"/>
      <w:r>
        <w:t xml:space="preserve">Figure </w:t>
      </w:r>
      <w:fldSimple w:instr="SEQ Figure \* ARABIC ">
        <w:r>
          <w:t>1</w:t>
        </w:r>
      </w:fldSimple>
      <w:r>
        <w:t xml:space="preserve">:</w:t>
      </w:r>
      <w:r>
        <w:t xml:space="preserve"> </w:t>
      </w:r>
      <w:bookmarkEnd w:id="23"/>
      <w:r>
        <w:rPr>
          <w:rStyle w:val="VerbatimChar"/>
        </w:rPr>
        <w:t xml:space="preserve">simpleid.c</w:t>
      </w:r>
    </w:p>
    <w:p>
      <w:pPr>
        <w:pStyle w:val="CaptionedFigure"/>
      </w:pPr>
      <w:r>
        <w:drawing>
          <wp:inline>
            <wp:extent cx="5334000" cy="3210277"/>
            <wp:effectExtent b="0" l="0" r="0" t="0"/>
            <wp:docPr descr="simpleid2.c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5" w:name="fig2"/>
      <w:r>
        <w:t xml:space="preserve">Figure </w:t>
      </w:r>
      <w:fldSimple w:instr="SEQ Figure \* ARABIC ">
        <w:r>
          <w:t>2</w:t>
        </w:r>
      </w:fldSimple>
      <w:r>
        <w:t xml:space="preserve">:</w:t>
      </w:r>
      <w:r>
        <w:t xml:space="preserve"> </w:t>
      </w:r>
      <w:bookmarkEnd w:id="25"/>
      <w:r>
        <w:rPr>
          <w:rStyle w:val="VerbatimChar"/>
        </w:rPr>
        <w:t xml:space="preserve">simpleid2.c</w:t>
      </w:r>
    </w:p>
    <w:p>
      <w:pPr>
        <w:pStyle w:val="CaptionedFigure"/>
      </w:pPr>
      <w:r>
        <w:drawing>
          <wp:inline>
            <wp:extent cx="5334000" cy="3521938"/>
            <wp:effectExtent b="0" l="0" r="0" t="0"/>
            <wp:docPr descr="readfile.c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7" w:name="fig3"/>
      <w:r>
        <w:t xml:space="preserve">Figure </w:t>
      </w:r>
      <w:fldSimple w:instr="SEQ Figure \* ARABIC ">
        <w:r>
          <w:t>3</w:t>
        </w:r>
      </w:fldSimple>
      <w:r>
        <w:t xml:space="preserve">:</w:t>
      </w:r>
      <w:r>
        <w:t xml:space="preserve"> </w:t>
      </w:r>
      <w:bookmarkEnd w:id="27"/>
      <w:r>
        <w:rPr>
          <w:rStyle w:val="VerbatimChar"/>
        </w:rPr>
        <w:t xml:space="preserve">readfile.c</w:t>
      </w:r>
    </w:p>
    <w:p>
      <w:pPr>
        <w:pStyle w:val="BodyText"/>
      </w:pPr>
      <w:r>
        <w:t xml:space="preserve">Все программы скомпилировали, последовательно выполнив пункты:</w:t>
      </w:r>
    </w:p>
    <w:p>
      <w:pPr>
        <w:pStyle w:val="CaptionedFigure"/>
      </w:pPr>
      <w:r>
        <w:drawing>
          <wp:inline>
            <wp:extent cx="4741048" cy="2266789"/>
            <wp:effectExtent b="0" l="0" r="0" t="0"/>
            <wp:docPr descr="Пункты 3-5" title="" id="1" name="Picture"/>
            <a:graphic>
              <a:graphicData uri="http://schemas.openxmlformats.org/drawingml/2006/picture">
                <pic:pic>
                  <pic:nvPicPr>
                    <pic:cNvPr descr="images/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226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9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29"/>
      <w:r>
        <w:t xml:space="preserve">Пункты 3-5</w:t>
      </w:r>
    </w:p>
    <w:p>
      <w:pPr>
        <w:pStyle w:val="CaptionedFigure"/>
      </w:pPr>
      <w:r>
        <w:drawing>
          <wp:inline>
            <wp:extent cx="4395267" cy="3227294"/>
            <wp:effectExtent b="0" l="0" r="0" t="0"/>
            <wp:docPr descr="Пункт 7" title="" id="1" name="Picture"/>
            <a:graphic>
              <a:graphicData uri="http://schemas.openxmlformats.org/drawingml/2006/picture">
                <pic:pic>
                  <pic:nvPicPr>
                    <pic:cNvPr descr="images/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3227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1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1"/>
      <w:r>
        <w:t xml:space="preserve">Пункт 7</w:t>
      </w:r>
    </w:p>
    <w:p>
      <w:pPr>
        <w:pStyle w:val="CaptionedFigure"/>
      </w:pPr>
      <w:r>
        <w:drawing>
          <wp:inline>
            <wp:extent cx="5194406" cy="4018749"/>
            <wp:effectExtent b="0" l="0" r="0" t="0"/>
            <wp:docPr descr="Пункты 8-11" title="" id="1" name="Picture"/>
            <a:graphic>
              <a:graphicData uri="http://schemas.openxmlformats.org/drawingml/2006/picture">
                <pic:pic>
                  <pic:nvPicPr>
                    <pic:cNvPr descr="images/8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6" cy="4018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3" w:name="fig6"/>
      <w:r>
        <w:t xml:space="preserve">Figure </w:t>
      </w:r>
      <w:fldSimple w:instr="SEQ Figure \* ARABIC ">
        <w:r>
          <w:t>6</w:t>
        </w:r>
      </w:fldSimple>
      <w:r>
        <w:t xml:space="preserve">:</w:t>
      </w:r>
      <w:r>
        <w:t xml:space="preserve"> </w:t>
      </w:r>
      <w:bookmarkEnd w:id="33"/>
      <w:r>
        <w:t xml:space="preserve">Пункты 8-11</w:t>
      </w:r>
    </w:p>
    <w:p>
      <w:pPr>
        <w:pStyle w:val="CaptionedFigure"/>
      </w:pPr>
      <w:r>
        <w:drawing>
          <wp:inline>
            <wp:extent cx="5334000" cy="3007549"/>
            <wp:effectExtent b="0" l="0" r="0" t="0"/>
            <wp:docPr descr="Пункт 12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5" w:name="fig7"/>
      <w:r>
        <w:t xml:space="preserve">Figure </w:t>
      </w:r>
      <w:fldSimple w:instr="SEQ Figure \* ARABIC ">
        <w:r>
          <w:t>7</w:t>
        </w:r>
      </w:fldSimple>
      <w:r>
        <w:t xml:space="preserve">:</w:t>
      </w:r>
      <w:r>
        <w:t xml:space="preserve"> </w:t>
      </w:r>
      <w:bookmarkEnd w:id="35"/>
      <w:r>
        <w:t xml:space="preserve">Пункт 12</w:t>
      </w:r>
    </w:p>
    <w:p>
      <w:pPr>
        <w:pStyle w:val="CaptionedFigure"/>
      </w:pPr>
      <w:r>
        <w:drawing>
          <wp:inline>
            <wp:extent cx="5334000" cy="6314747"/>
            <wp:effectExtent b="0" l="0" r="0" t="0"/>
            <wp:docPr descr="Пункты 14-18" title="" id="1" name="Picture"/>
            <a:graphic>
              <a:graphicData uri="http://schemas.openxmlformats.org/drawingml/2006/picture">
                <pic:pic>
                  <pic:nvPicPr>
                    <pic:cNvPr descr="images/14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4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7" w:name="fig8"/>
      <w:r>
        <w:t xml:space="preserve">Figure </w:t>
      </w:r>
      <w:fldSimple w:instr="SEQ Figure \* ARABIC ">
        <w:r>
          <w:t>8</w:t>
        </w:r>
      </w:fldSimple>
      <w:r>
        <w:t xml:space="preserve">:</w:t>
      </w:r>
      <w:r>
        <w:t xml:space="preserve"> </w:t>
      </w:r>
      <w:bookmarkEnd w:id="37"/>
      <w:r>
        <w:t xml:space="preserve">Пункты 14-18</w:t>
      </w:r>
    </w:p>
    <w:p>
      <w:pPr>
        <w:pStyle w:val="CaptionedFigure"/>
      </w:pPr>
      <w:r>
        <w:drawing>
          <wp:inline>
            <wp:extent cx="5334000" cy="3386127"/>
            <wp:effectExtent b="0" l="0" r="0" t="0"/>
            <wp:docPr descr="Пункт 19" title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9" w:name="fig9"/>
      <w:r>
        <w:t xml:space="preserve">Figure </w:t>
      </w:r>
      <w:fldSimple w:instr="SEQ Figure \* ARABIC ">
        <w:r>
          <w:t>9</w:t>
        </w:r>
      </w:fldSimple>
      <w:r>
        <w:t xml:space="preserve">:</w:t>
      </w:r>
      <w:r>
        <w:t xml:space="preserve"> </w:t>
      </w:r>
      <w:bookmarkEnd w:id="39"/>
      <w:r>
        <w:t xml:space="preserve">Пункт 19</w:t>
      </w:r>
    </w:p>
    <w:p>
      <w:pPr>
        <w:pStyle w:val="BodyText"/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sudo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su</w:t>
      </w:r>
      <w:r>
        <w:t xml:space="preserve"> </w:t>
      </w:r>
      <w:r>
        <w:t xml:space="preserve">позволяют использовать права суперпользователя, или же использовать его учетную запись.</w:t>
      </w:r>
    </w:p>
    <w:p>
      <w:pPr>
        <w:pStyle w:val="BodyText"/>
      </w:pPr>
      <w:r>
        <w:t xml:space="preserve">Как только мы установили SetUID-бит, программа readfile получила возможность читать файлы, принадлежащие суперпользователю.</w:t>
      </w:r>
    </w:p>
    <w:bookmarkEnd w:id="40"/>
    <w:bookmarkStart w:id="43" w:name="исследование-sticky-бита"/>
    <w:p>
      <w:pPr>
        <w:pStyle w:val="Heading2"/>
      </w:pPr>
      <w:r>
        <w:t xml:space="preserve">2. Исследование Sticky-бита</w:t>
      </w:r>
    </w:p>
    <w:p>
      <w:pPr>
        <w:pStyle w:val="FirstParagraph"/>
      </w:pPr>
      <w:r>
        <w:t xml:space="preserve">Все действия по исследованию Sticky-бита удалось поместить в один скриншот:</w:t>
      </w:r>
    </w:p>
    <w:p>
      <w:pPr>
        <w:pStyle w:val="CaptionedFigure"/>
      </w:pPr>
      <w:r>
        <w:drawing>
          <wp:inline>
            <wp:extent cx="5334000" cy="7116994"/>
            <wp:effectExtent b="0" l="0" r="0" t="0"/>
            <wp:docPr descr="Исследование Sticky-бита" title="" id="1" name="Picture"/>
            <a:graphic>
              <a:graphicData uri="http://schemas.openxmlformats.org/drawingml/2006/picture">
                <pic:pic>
                  <pic:nvPicPr>
                    <pic:cNvPr descr="images/stick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6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2" w:name="fig10"/>
      <w:r>
        <w:t xml:space="preserve">Figure </w:t>
      </w:r>
      <w:fldSimple w:instr="SEQ Figure \* ARABIC ">
        <w:r>
          <w:t>10</w:t>
        </w:r>
      </w:fldSimple>
      <w:r>
        <w:t xml:space="preserve">:</w:t>
      </w:r>
      <w:r>
        <w:t xml:space="preserve"> </w:t>
      </w:r>
      <w:bookmarkEnd w:id="42"/>
      <w:r>
        <w:t xml:space="preserve">Исследование Sticky-бита</w:t>
      </w:r>
    </w:p>
    <w:p>
      <w:pPr>
        <w:pStyle w:val="BodyText"/>
      </w:pPr>
      <w:r>
        <w:t xml:space="preserve">В заключении, убрав Sticky-бит, мы смогли удалить файл чужого пользователя.</w:t>
      </w:r>
    </w:p>
    <w:bookmarkEnd w:id="43"/>
    <w:bookmarkEnd w:id="44"/>
    <w:bookmarkStart w:id="45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В результате выполнения работы мы изучили механизмы изменения идентификаторов, применения SetUID- и Sticky-битов. Получили практические навыки работы в консоли с дополнительными атрибутами. Рассмотрели работу механизма смены идентификатора процессов пользователей, а также влияние бита Sticky на запись и удаление файлов.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32" Target="media/rId32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ЛР №5. Исследование влияния дополнительных атрибутов</dc:title>
  <dc:creator>Доборщук Владимир Владимирович; НФИбд-01-18</dc:creator>
  <dc:language>ru</dc:language>
  <cp:keywords>Лабораторная</cp:keywords>
  <dcterms:created xsi:type="dcterms:W3CDTF">2021-11-13T20:24:51Z</dcterms:created>
  <dcterms:modified xsi:type="dcterms:W3CDTF">2021-11-13T20:24:51Z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13 ноября 2021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institute">
    <vt:lpwstr>Российский Университет Дружбы Народов</vt:lpwstr>
  </property>
  <property fmtid="{D5CDD505-2E9C-101B-9397-08002B2CF9AE}" pid="7" name="listings-no-page-break">
    <vt:lpwstr>True</vt:lpwstr>
  </property>
  <property fmtid="{D5CDD505-2E9C-101B-9397-08002B2CF9AE}" pid="8" name="lof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Consolas</vt:lpwstr>
  </property>
  <property fmtid="{D5CDD505-2E9C-101B-9397-08002B2CF9AE}" pid="12" name="monofontoptions">
    <vt:lpwstr>Scale=MatchLowercase</vt:lpwstr>
  </property>
  <property fmtid="{D5CDD505-2E9C-101B-9397-08002B2CF9AE}" pid="13" name="romanfont">
    <vt:lpwstr>PT Serif</vt:lpwstr>
  </property>
  <property fmtid="{D5CDD505-2E9C-101B-9397-08002B2CF9AE}" pid="14" name="romanfontoptions">
    <vt:lpwstr>Ligatures=TeX</vt:lpwstr>
  </property>
  <property fmtid="{D5CDD505-2E9C-101B-9397-08002B2CF9AE}" pid="15" name="sansfont">
    <vt:lpwstr>PT Sans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Информационная безопасность</vt:lpwstr>
  </property>
  <property fmtid="{D5CDD505-2E9C-101B-9397-08002B2CF9AE}" pid="18" name="titlepage">
    <vt:lpwstr>True</vt:lpwstr>
  </property>
  <property fmtid="{D5CDD505-2E9C-101B-9397-08002B2CF9AE}" pid="19" name="titlepage-rule-color">
    <vt:lpwstr>1A1B35</vt:lpwstr>
  </property>
  <property fmtid="{D5CDD505-2E9C-101B-9397-08002B2CF9AE}" pid="20" name="titlepage-rule-height">
    <vt:lpwstr>2</vt:lpwstr>
  </property>
  <property fmtid="{D5CDD505-2E9C-101B-9397-08002B2CF9AE}" pid="21" name="titlepage-text-color">
    <vt:lpwstr>000000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