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4F72"/>
          <w:sz w:val="44"/>
          <w:szCs w:val="44"/>
        </w:rPr>
        <w:t xml:space="preserve">BioDigital Twin Platform</w:t>
      </w:r>
    </w:p>
    <w:p>
      <w:pPr>
        <w:spacing w:after="60"/>
        <w:jc w:val="center"/>
      </w:pPr>
      <w:r>
        <w:rPr>
          <w:rFonts w:ascii="Arial" w:cs="Arial" w:eastAsia="Arial" w:hAnsi="Arial"/>
          <w:color w:val="2E86C1"/>
          <w:sz w:val="36"/>
          <w:szCs w:val="36"/>
        </w:rPr>
        <w:t xml:space="preserve">Client-Side Ephemeral Processing</w:t>
      </w:r>
    </w:p>
    <w:p>
      <w:pPr>
        <w:spacing w:after="40"/>
        <w:jc w:val="center"/>
      </w:pPr>
      <w:r>
        <w:rPr>
          <w:rFonts w:ascii="Arial" w:cs="Arial" w:eastAsia="Arial" w:hAnsi="Arial"/>
          <w:color w:val="5D6D7E"/>
          <w:sz w:val="24"/>
          <w:szCs w:val="24"/>
        </w:rPr>
        <w:t xml:space="preserve">Privacy-Preserving Architecture for Proprietary Molecular Data</w:t>
      </w:r>
    </w:p>
    <w:p>
      <w:pPr>
        <w:spacing w:before="300"/>
      </w:pPr>
    </w:p>
    <w:p>
      <w:pPr>
        <w:spacing w:after="60"/>
        <w:jc w:val="center"/>
      </w:pPr>
      <w:r>
        <w:rPr>
          <w:rFonts w:ascii="Arial" w:cs="Arial" w:eastAsia="Arial" w:hAnsi="Arial"/>
          <w:b/>
          <w:bCs/>
          <w:color w:val="27AE60"/>
          <w:sz w:val="26"/>
          <w:szCs w:val="26"/>
        </w:rPr>
        <w:t xml:space="preserve">Your molecules never leave your browser.</w:t>
      </w:r>
    </w:p>
    <w:p>
      <w:pPr>
        <w:spacing w:after="60"/>
        <w:jc w:val="center"/>
      </w:pPr>
      <w:r>
        <w:rPr>
          <w:rFonts w:ascii="Arial" w:cs="Arial" w:eastAsia="Arial" w:hAnsi="Arial"/>
          <w:i/>
          <w:iCs/>
          <w:color w:val="5D6D7E"/>
          <w:sz w:val="22"/>
          <w:szCs w:val="22"/>
        </w:rPr>
        <w:t xml:space="preserve">Our servers never see, store, or learn from your proprietary compounds.</w:t>
      </w:r>
    </w:p>
    <w:p>
      <w:pPr>
        <w:spacing w:before="500"/>
      </w:pPr>
    </w:p>
    <w:p>
      <w:pPr>
        <w:jc w:val="center"/>
      </w:pPr>
      <w:r>
        <w:rPr>
          <w:rFonts w:ascii="Arial" w:cs="Arial" w:eastAsia="Arial" w:hAnsi="Arial"/>
          <w:color w:val="5D6D7E"/>
          <w:sz w:val="20"/>
          <w:szCs w:val="20"/>
        </w:rPr>
        <w:t xml:space="preserve">Hakase AI  |  Technical Architecture Document  |  Confidential</w:t>
      </w:r>
    </w:p>
    <w:p>
      <w:pPr>
        <w:jc w:val="center"/>
      </w:pPr>
      <w:r>
        <w:rPr>
          <w:rFonts w:ascii="Arial" w:cs="Arial" w:eastAsia="Arial" w:hAnsi="Arial"/>
          <w:color w:val="5D6D7E"/>
          <w:sz w:val="20"/>
          <w:szCs w:val="20"/>
        </w:rPr>
        <w:t xml:space="preserve">v1.0  |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Problem We Are Solving</w:t>
      </w:r>
    </w:p>
    <w:p>
      <w:pPr>
        <w:spacing w:before="40"/>
      </w:pPr>
    </w:p>
    <w:p>
      <w:pPr>
        <w:pStyle w:val="Heading2"/>
      </w:pPr>
      <w:r>
        <w:t xml:space="preserve">1.1 Why This Matters</w:t>
      </w:r>
    </w:p>
    <w:p>
      <w:pPr>
        <w:spacing w:after="160"/>
      </w:pPr>
      <w:r>
        <w:rPr>
          <w:rFonts w:ascii="Arial" w:cs="Arial" w:eastAsia="Arial" w:hAnsi="Arial"/>
          <w:sz w:val="22"/>
          <w:szCs w:val="22"/>
        </w:rPr>
        <w:t xml:space="preserve">In drug discovery, the molecular structures a company designs are their most valuable intellectual property. A novel SMILES string can represent years of research and millions of dollars of investment. When a biotech company uses a cloud-based platform like BioDigital Twin to simulate their molecules, they face a fundamental trust question: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6"/>
              <w:bottom w:val="single" w:color="E74C3C" w:sz="1"/>
              <w:right w:val="single" w:color="E74C3C" w:sz="1"/>
            </w:tcBorders>
            <w:shd w:fill="FDEDEC" w:val="clear"/>
            <w:tcMar>
              <w:top w:type="dxa" w:w="100"/>
              <w:left w:type="dxa" w:w="160"/>
              <w:bottom w:type="dxa" w:w="100"/>
              <w:right w:type="dxa" w:w="160"/>
            </w:tcMar>
          </w:tcPr>
          <w:p>
            <w:pPr>
              <w:spacing w:after="60"/>
            </w:pPr>
            <w:r>
              <w:rPr>
                <w:rFonts w:ascii="Arial" w:cs="Arial" w:eastAsia="Arial" w:hAnsi="Arial"/>
                <w:b/>
                <w:bCs/>
                <w:color w:val="E74C3C"/>
                <w:sz w:val="21"/>
                <w:szCs w:val="21"/>
              </w:rPr>
              <w:t xml:space="preserve">The Client’s Fear</w:t>
            </w:r>
          </w:p>
          <w:p>
            <w:pPr>
              <w:spacing w:after="60"/>
            </w:pPr>
            <w:r>
              <w:rPr>
                <w:rFonts w:ascii="Arial" w:cs="Arial" w:eastAsia="Arial" w:hAnsi="Arial"/>
                <w:color w:val="1C2833"/>
                <w:sz w:val="20"/>
                <w:szCs w:val="20"/>
              </w:rPr>
              <w:t xml:space="preserve">“If I enter my proprietary molecule into your platform, can you see it? Can you save it? Can you use it to train your AI models? Can a breach expose it to competitors?”</w:t>
            </w:r>
          </w:p>
        </w:tc>
      </w:tr>
    </w:tbl>
    <w:p>
      <w:pPr>
        <w:spacing w:before="60"/>
      </w:pPr>
    </w:p>
    <w:p>
      <w:pPr>
        <w:spacing w:after="160"/>
      </w:pPr>
      <w:r>
        <w:rPr>
          <w:rFonts w:ascii="Arial" w:cs="Arial" w:eastAsia="Arial" w:hAnsi="Arial"/>
          <w:sz w:val="22"/>
          <w:szCs w:val="22"/>
        </w:rPr>
        <w:t xml:space="preserve">This fear is not irrational. Most SaaS platforms process user data on their servers, store it in their databases, and may use it to improve their models. For general software that is fine. For proprietary drug candidates, it is a dealbreaker.</w:t>
      </w:r>
    </w:p>
    <w:p>
      <w:pPr>
        <w:spacing w:before="40"/>
      </w:pPr>
    </w:p>
    <w:p>
      <w:pPr>
        <w:spacing w:after="160"/>
      </w:pPr>
      <w:r>
        <w:rPr>
          <w:rFonts w:ascii="Arial" w:cs="Arial" w:eastAsia="Arial" w:hAnsi="Arial"/>
          <w:sz w:val="22"/>
          <w:szCs w:val="22"/>
        </w:rPr>
        <w:t xml:space="preserve">Our architecture solves this by making it technically impossible for Hakase to see or store the client’s molecular structures. Not just a policy promise — a technical guarantee.</w:t>
      </w:r>
    </w:p>
    <w:p>
      <w:pPr>
        <w:spacing w:before="60"/>
      </w:pPr>
    </w:p>
    <w:p>
      <w:pPr>
        <w:pStyle w:val="Heading2"/>
      </w:pPr>
      <w:r>
        <w:t xml:space="preserve">1.2 What Is a Molecule, in Practical Terms?</w:t>
      </w:r>
    </w:p>
    <w:p>
      <w:pPr>
        <w:spacing w:after="160"/>
      </w:pPr>
      <w:r>
        <w:rPr>
          <w:rFonts w:ascii="Arial" w:cs="Arial" w:eastAsia="Arial" w:hAnsi="Arial"/>
          <w:sz w:val="22"/>
          <w:szCs w:val="22"/>
        </w:rPr>
        <w:t xml:space="preserve">Before we get into the architecture, let’s make sure the concepts are clear for everyone on the team.</w:t>
      </w:r>
    </w:p>
    <w:p>
      <w:pPr>
        <w:spacing w:before="40"/>
      </w:pPr>
    </w:p>
    <w:p>
      <w:pPr>
        <w:spacing w:after="160"/>
      </w:pPr>
      <w:r>
        <w:rPr>
          <w:rFonts w:ascii="Arial" w:cs="Arial" w:eastAsia="Arial" w:hAnsi="Arial"/>
          <w:b/>
          <w:bCs/>
          <w:sz w:val="22"/>
          <w:szCs w:val="22"/>
        </w:rPr>
        <w:t xml:space="preserve">A molecule</w:t>
      </w:r>
      <w:r>
        <w:rPr>
          <w:rFonts w:ascii="Arial" w:cs="Arial" w:eastAsia="Arial" w:hAnsi="Arial"/>
          <w:sz w:val="22"/>
          <w:szCs w:val="22"/>
        </w:rPr>
        <w:t xml:space="preserve"> is a specific arrangement of atoms. Think of it like a unique Lego construction. Every drug is a molecule.</w:t>
      </w:r>
    </w:p>
    <w:p>
      <w:pPr>
        <w:spacing w:before="20"/>
      </w:pPr>
    </w:p>
    <w:p>
      <w:pPr>
        <w:spacing w:after="160"/>
      </w:pPr>
      <w:r>
        <w:rPr>
          <w:rFonts w:ascii="Arial" w:cs="Arial" w:eastAsia="Arial" w:hAnsi="Arial"/>
          <w:b/>
          <w:bCs/>
          <w:sz w:val="22"/>
          <w:szCs w:val="22"/>
        </w:rPr>
        <w:t xml:space="preserve">SMILES</w:t>
      </w:r>
      <w:r>
        <w:rPr>
          <w:rFonts w:ascii="Arial" w:cs="Arial" w:eastAsia="Arial" w:hAnsi="Arial"/>
          <w:sz w:val="22"/>
          <w:szCs w:val="22"/>
        </w:rPr>
        <w:t xml:space="preserve"> (Simplified Molecular Input Line Entry System) is a way to write a molecule as text. For example, </w:t>
      </w:r>
      <w:r>
        <w:rPr>
          <w:rFonts w:ascii="Courier New" w:cs="Courier New" w:eastAsia="Courier New" w:hAnsi="Courier New"/>
          <w:color w:val="7B241C"/>
          <w:sz w:val="20"/>
          <w:szCs w:val="20"/>
        </w:rPr>
        <w:t xml:space="preserve">CC(=O)O</w:t>
      </w:r>
      <w:r>
        <w:rPr>
          <w:rFonts w:ascii="Arial" w:cs="Arial" w:eastAsia="Arial" w:hAnsi="Arial"/>
          <w:sz w:val="22"/>
          <w:szCs w:val="22"/>
        </w:rPr>
        <w:t xml:space="preserve"> means acetic acid (vinegar). A SMILES string is like a blueprint — if you have the blueprint, you can recreate the molecule. That’s why it’s proprietary and must be protected.</w:t>
      </w:r>
    </w:p>
    <w:p>
      <w:pPr>
        <w:spacing w:before="20"/>
      </w:pPr>
    </w:p>
    <w:p>
      <w:pPr>
        <w:spacing w:after="160"/>
      </w:pPr>
      <w:r>
        <w:rPr>
          <w:rFonts w:ascii="Arial" w:cs="Arial" w:eastAsia="Arial" w:hAnsi="Arial"/>
          <w:b/>
          <w:bCs/>
          <w:sz w:val="22"/>
          <w:szCs w:val="22"/>
        </w:rPr>
        <w:t xml:space="preserve">A molecular fingerprint</w:t>
      </w:r>
      <w:r>
        <w:rPr>
          <w:rFonts w:ascii="Arial" w:cs="Arial" w:eastAsia="Arial" w:hAnsi="Arial"/>
          <w:sz w:val="22"/>
          <w:szCs w:val="22"/>
        </w:rPr>
        <w:t xml:space="preserve"> is a mathematical summary of a molecule’s features, represented as a long string of 1s and 0s (a binary vector). Think of it like a fingerprint of a person — you can tell if two people have the same fingerprint, but you cannot reconstruct the person’s face from their fingerprint. This one-way property is the key to our privacy architecture.</w:t>
      </w:r>
    </w:p>
    <w:p>
      <w:pPr>
        <w:spacing w:before="20"/>
      </w:pPr>
    </w:p>
    <w:p>
      <w:pPr>
        <w:spacing w:after="160"/>
      </w:pPr>
      <w:r>
        <w:rPr>
          <w:rFonts w:ascii="Arial" w:cs="Arial" w:eastAsia="Arial" w:hAnsi="Arial"/>
          <w:b/>
          <w:bCs/>
          <w:sz w:val="22"/>
          <w:szCs w:val="22"/>
        </w:rPr>
        <w:t xml:space="preserve">ADMET prediction</w:t>
      </w:r>
      <w:r>
        <w:rPr>
          <w:rFonts w:ascii="Arial" w:cs="Arial" w:eastAsia="Arial" w:hAnsi="Arial"/>
          <w:sz w:val="22"/>
          <w:szCs w:val="22"/>
        </w:rPr>
        <w:t xml:space="preserve"> is predicting how a drug behaves in the body: Absorption, Distribution, Metabolism, Excretion, and Toxicity. Our AI models can predict ADMET from a fingerprint alone — they do not need the original SMILES.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00"/>
              <w:left w:type="dxa" w:w="160"/>
              <w:bottom w:type="dxa" w:w="100"/>
              <w:right w:type="dxa" w:w="160"/>
            </w:tcMar>
          </w:tcPr>
          <w:p>
            <w:pPr>
              <w:spacing w:after="60"/>
            </w:pPr>
            <w:r>
              <w:rPr>
                <w:rFonts w:ascii="Arial" w:cs="Arial" w:eastAsia="Arial" w:hAnsi="Arial"/>
                <w:b/>
                <w:bCs/>
                <w:color w:val="27AE60"/>
                <w:sz w:val="21"/>
                <w:szCs w:val="21"/>
              </w:rPr>
              <w:t xml:space="preserve">The Key Insight</w:t>
            </w:r>
          </w:p>
          <w:p>
            <w:pPr>
              <w:spacing w:after="60"/>
            </w:pPr>
            <w:r>
              <w:rPr>
                <w:rFonts w:ascii="Arial" w:cs="Arial" w:eastAsia="Arial" w:hAnsi="Arial"/>
                <w:color w:val="1C2833"/>
                <w:sz w:val="20"/>
                <w:szCs w:val="20"/>
              </w:rPr>
              <w:t xml:space="preserve">We can predict ADMET properties from a molecular fingerprint. A fingerprint cannot be reverse-engineered back into the original molecule. Therefore, we can run AI predictions without ever seeing the molecule.</w:t>
            </w:r>
          </w:p>
        </w:tc>
      </w:tr>
    </w:tbl>
    <w:p>
      <w:r>
        <w:br w:type="page"/>
      </w:r>
    </w:p>
    <w:p>
      <w:pPr>
        <w:pStyle w:val="Heading1"/>
      </w:pPr>
      <w:r>
        <w:t xml:space="preserve">2. Architecture Overview</w:t>
      </w:r>
    </w:p>
    <w:p>
      <w:pPr>
        <w:spacing w:before="40"/>
      </w:pPr>
    </w:p>
    <w:p>
      <w:pPr>
        <w:pStyle w:val="Heading2"/>
      </w:pPr>
      <w:r>
        <w:t xml:space="preserve">2.1 The Core Principle: Split Processing</w:t>
      </w:r>
    </w:p>
    <w:p>
      <w:pPr>
        <w:spacing w:after="160"/>
      </w:pPr>
      <w:r>
        <w:rPr>
          <w:rFonts w:ascii="Arial" w:cs="Arial" w:eastAsia="Arial" w:hAnsi="Arial"/>
          <w:sz w:val="22"/>
          <w:szCs w:val="22"/>
        </w:rPr>
        <w:t xml:space="preserve">Our architecture splits every simulation into two parts: what happens in the client’s browser (client-side) and what happens on our server (server-side). The division is simple: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vAlign w:val="center"/>
          </w:tcPr>
          <w:p>
            <w:r>
              <w:rPr>
                <w:rFonts w:ascii="Arial" w:cs="Arial" w:eastAsia="Arial" w:hAnsi="Arial"/>
                <w:b/>
                <w:bCs/>
                <w:color w:val="FFFFFF"/>
                <w:sz w:val="20"/>
                <w:szCs w:val="20"/>
              </w:rPr>
              <w:t xml:space="preserve">CLIENT-SIDE (Browser)</w:t>
            </w:r>
          </w:p>
        </w:tc>
        <w:tc>
          <w:tcPr>
            <w:tcW w:type="dxa" w:w="4680"/>
            <w:tcBorders>
              <w:top w:val="single" w:color="BDC3C7" w:sz="1"/>
              <w:left w:val="single" w:color="BDC3C7" w:sz="1"/>
              <w:bottom w:val="single" w:color="BDC3C7" w:sz="1"/>
              <w:right w:val="single" w:color="BDC3C7"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SERVER-SIDE (Hakase API)</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80"/>
            </w:pPr>
            <w:r>
              <w:rPr>
                <w:rFonts w:ascii="Arial" w:cs="Arial" w:eastAsia="Arial" w:hAnsi="Arial"/>
                <w:b/>
                <w:bCs/>
                <w:color w:val="27AE60"/>
                <w:sz w:val="20"/>
                <w:szCs w:val="20"/>
              </w:rPr>
              <w:t xml:space="preserve">Handles all sensitive data:</w:t>
            </w:r>
          </w:p>
          <w:p>
            <w:pPr>
              <w:spacing w:after="60"/>
            </w:pPr>
            <w:r>
              <w:rPr>
                <w:rFonts w:ascii="Arial" w:cs="Arial" w:eastAsia="Arial" w:hAnsi="Arial"/>
                <w:sz w:val="20"/>
                <w:szCs w:val="20"/>
              </w:rPr>
              <w:t xml:space="preserve">✔ SMILES string (molecule structure)</w:t>
            </w:r>
          </w:p>
          <w:p>
            <w:pPr>
              <w:spacing w:after="60"/>
            </w:pPr>
            <w:r>
              <w:rPr>
                <w:rFonts w:ascii="Arial" w:cs="Arial" w:eastAsia="Arial" w:hAnsi="Arial"/>
                <w:sz w:val="20"/>
                <w:szCs w:val="20"/>
              </w:rPr>
              <w:t xml:space="preserve">✔ Molecule name</w:t>
            </w:r>
          </w:p>
          <w:p>
            <w:pPr>
              <w:spacing w:after="60"/>
            </w:pPr>
            <w:r>
              <w:rPr>
                <w:rFonts w:ascii="Arial" w:cs="Arial" w:eastAsia="Arial" w:hAnsi="Arial"/>
                <w:sz w:val="20"/>
                <w:szCs w:val="20"/>
              </w:rPr>
              <w:t xml:space="preserve">✔ SDF / MOL2 files</w:t>
            </w:r>
          </w:p>
          <w:p>
            <w:pPr>
              <w:spacing w:after="60"/>
            </w:pPr>
            <w:r>
              <w:rPr>
                <w:rFonts w:ascii="Arial" w:cs="Arial" w:eastAsia="Arial" w:hAnsi="Arial"/>
                <w:sz w:val="20"/>
                <w:szCs w:val="20"/>
              </w:rPr>
              <w:t xml:space="preserve">✔ 2D/3D structure rendering</w:t>
            </w:r>
          </w:p>
          <w:p>
            <w:pPr>
              <w:spacing w:after="60"/>
            </w:pPr>
            <w:r>
              <w:rPr>
                <w:rFonts w:ascii="Arial" w:cs="Arial" w:eastAsia="Arial" w:hAnsi="Arial"/>
                <w:sz w:val="20"/>
                <w:szCs w:val="20"/>
              </w:rPr>
              <w:t xml:space="preserve">✔ Molecular property calculation</w:t>
            </w:r>
          </w:p>
          <w:p>
            <w:pPr>
              <w:spacing w:after="60"/>
            </w:pPr>
            <w:r>
              <w:rPr>
                <w:rFonts w:ascii="Arial" w:cs="Arial" w:eastAsia="Arial" w:hAnsi="Arial"/>
                <w:sz w:val="20"/>
                <w:szCs w:val="20"/>
              </w:rPr>
              <w:t xml:space="preserve">✔ Fingerprint generation</w:t>
            </w:r>
          </w:p>
          <w:p>
            <w:pPr>
              <w:spacing w:after="60"/>
            </w:pPr>
            <w:r>
              <w:rPr>
                <w:rFonts w:ascii="Arial" w:cs="Arial" w:eastAsia="Arial" w:hAnsi="Arial"/>
                <w:sz w:val="20"/>
                <w:szCs w:val="20"/>
              </w:rPr>
              <w:t xml:space="preserve">✔ Project storage (IndexedDB)</w:t>
            </w:r>
          </w:p>
          <w:p>
            <w:pPr>
              <w:spacing w:after="60"/>
            </w:pPr>
            <w:r>
              <w:rPr>
                <w:rFonts w:ascii="Arial" w:cs="Arial" w:eastAsia="Arial" w:hAnsi="Arial"/>
                <w:sz w:val="20"/>
                <w:szCs w:val="20"/>
              </w:rPr>
              <w:t xml:space="preserve">✔ Batch CSV parsing</w:t>
            </w:r>
          </w:p>
          <w:p>
            <w:pPr>
              <w:spacing w:after="60"/>
            </w:pPr>
            <w:r>
              <w:rPr>
                <w:rFonts w:ascii="Arial" w:cs="Arial" w:eastAsia="Arial" w:hAnsi="Arial"/>
                <w:sz w:val="20"/>
                <w:szCs w:val="20"/>
              </w:rPr>
              <w:t xml:space="preserve">✔ Export/download generation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pPr>
              <w:spacing w:after="80"/>
            </w:pPr>
            <w:r>
              <w:rPr>
                <w:rFonts w:ascii="Arial" w:cs="Arial" w:eastAsia="Arial" w:hAnsi="Arial"/>
                <w:b/>
                <w:bCs/>
                <w:color w:val="2E86C1"/>
                <w:sz w:val="20"/>
                <w:szCs w:val="20"/>
              </w:rPr>
              <w:t xml:space="preserve">Handles AI inference only:</w:t>
            </w:r>
          </w:p>
          <w:p>
            <w:pPr>
              <w:spacing w:after="60"/>
            </w:pPr>
            <w:r>
              <w:rPr>
                <w:rFonts w:ascii="Arial" w:cs="Arial" w:eastAsia="Arial" w:hAnsi="Arial"/>
                <w:sz w:val="20"/>
                <w:szCs w:val="20"/>
              </w:rPr>
              <w:t xml:space="preserve">✔ ADMET prediction (from fingerprint)</w:t>
            </w:r>
          </w:p>
          <w:p>
            <w:pPr>
              <w:spacing w:after="60"/>
            </w:pPr>
            <w:r>
              <w:rPr>
                <w:rFonts w:ascii="Arial" w:cs="Arial" w:eastAsia="Arial" w:hAnsi="Arial"/>
                <w:sz w:val="20"/>
                <w:szCs w:val="20"/>
              </w:rPr>
              <w:t xml:space="preserve">✔ Toxicity signal detection</w:t>
            </w:r>
          </w:p>
          <w:p>
            <w:pPr>
              <w:spacing w:after="60"/>
            </w:pPr>
            <w:r>
              <w:rPr>
                <w:rFonts w:ascii="Arial" w:cs="Arial" w:eastAsia="Arial" w:hAnsi="Arial"/>
                <w:sz w:val="20"/>
                <w:szCs w:val="20"/>
              </w:rPr>
              <w:t xml:space="preserve">✔ Binding affinity scoring</w:t>
            </w:r>
          </w:p>
          <w:p>
            <w:pPr>
              <w:spacing w:after="60"/>
            </w:pPr>
            <w:r>
              <w:rPr>
                <w:rFonts w:ascii="Arial" w:cs="Arial" w:eastAsia="Arial" w:hAnsi="Arial"/>
                <w:sz w:val="20"/>
                <w:szCs w:val="20"/>
              </w:rPr>
              <w:t xml:space="preserve">✔ PK/PD simulation (Layer 2)</w:t>
            </w:r>
          </w:p>
          <w:p>
            <w:pPr>
              <w:spacing w:after="60"/>
            </w:pPr>
            <w:r>
              <w:rPr>
                <w:rFonts w:ascii="Arial" w:cs="Arial" w:eastAsia="Arial" w:hAnsi="Arial"/>
                <w:sz w:val="20"/>
                <w:szCs w:val="20"/>
              </w:rPr>
              <w:t xml:space="preserve">✔ Trial simulation (Layer 3)</w:t>
            </w:r>
          </w:p>
          <w:p>
            <w:pPr>
              <w:spacing w:after="60"/>
            </w:pPr>
            <w:r>
              <w:rPr>
                <w:rFonts w:ascii="Arial" w:cs="Arial" w:eastAsia="Arial" w:hAnsi="Arial"/>
                <w:sz w:val="20"/>
                <w:szCs w:val="20"/>
              </w:rPr>
              <w:t xml:space="preserve">✔ User authentication</w:t>
            </w:r>
          </w:p>
          <w:p>
            <w:pPr>
              <w:spacing w:after="80"/>
            </w:pPr>
          </w:p>
          <w:p>
            <w:pPr>
              <w:spacing w:after="60"/>
            </w:pPr>
            <w:r>
              <w:rPr>
                <w:rFonts w:ascii="Arial" w:cs="Arial" w:eastAsia="Arial" w:hAnsi="Arial"/>
                <w:b/>
                <w:bCs/>
                <w:color w:val="E74C3C"/>
                <w:sz w:val="20"/>
                <w:szCs w:val="20"/>
              </w:rPr>
              <w:t xml:space="preserve">✘ NEVER receives SMILES</w:t>
            </w:r>
          </w:p>
          <w:p>
            <w:pPr>
              <w:spacing w:after="60"/>
            </w:pPr>
            <w:r>
              <w:rPr>
                <w:rFonts w:ascii="Arial" w:cs="Arial" w:eastAsia="Arial" w:hAnsi="Arial"/>
                <w:b/>
                <w:bCs/>
                <w:color w:val="E74C3C"/>
                <w:sz w:val="20"/>
                <w:szCs w:val="20"/>
              </w:rPr>
              <w:t xml:space="preserve">✘ NEVER stores molecular structures</w:t>
            </w:r>
          </w:p>
        </w:tc>
      </w:tr>
    </w:tbl>
    <w:p>
      <w:pPr>
        <w:spacing w:before="60"/>
      </w:pPr>
    </w:p>
    <w:p>
      <w:pPr>
        <w:pStyle w:val="Heading2"/>
      </w:pPr>
      <w:r>
        <w:t xml:space="preserve">2.2 What Is a Fingerprint? (For the Team)</w:t>
      </w:r>
    </w:p>
    <w:p>
      <w:pPr>
        <w:spacing w:after="160"/>
      </w:pPr>
      <w:r>
        <w:rPr>
          <w:rFonts w:ascii="Arial" w:cs="Arial" w:eastAsia="Arial" w:hAnsi="Arial"/>
          <w:sz w:val="22"/>
          <w:szCs w:val="22"/>
        </w:rPr>
        <w:t xml:space="preserve">A Morgan fingerprint (also called Extended Connectivity Fingerprint / ECFP) is a mathematical representation of a molecule. Here is how it works, step by step:</w:t>
      </w:r>
    </w:p>
    <w:p>
      <w:pPr>
        <w:spacing w:before="20"/>
      </w:pPr>
    </w:p>
    <w:p>
      <w:pPr>
        <w:pStyle w:val="ListParagraph"/>
        <w:numPr>
          <w:ilvl w:val="0"/>
          <w:numId w:val="2"/>
        </w:numPr>
        <w:spacing w:after="80"/>
      </w:pPr>
      <w:r>
        <w:rPr>
          <w:rFonts w:ascii="Arial" w:cs="Arial" w:eastAsia="Arial" w:hAnsi="Arial"/>
          <w:b/>
          <w:bCs/>
          <w:sz w:val="22"/>
          <w:szCs w:val="22"/>
        </w:rPr>
        <w:t xml:space="preserve">Start at each atom</w:t>
      </w:r>
      <w:r>
        <w:rPr>
          <w:rFonts w:ascii="Arial" w:cs="Arial" w:eastAsia="Arial" w:hAnsi="Arial"/>
          <w:sz w:val="22"/>
          <w:szCs w:val="22"/>
        </w:rPr>
        <w:t xml:space="preserve"> in the molecule and look at its immediate neighbours (radius 1). Record what you see as a number.</w:t>
      </w:r>
    </w:p>
    <w:p>
      <w:pPr>
        <w:pStyle w:val="ListParagraph"/>
        <w:numPr>
          <w:ilvl w:val="0"/>
          <w:numId w:val="2"/>
        </w:numPr>
        <w:spacing w:after="80"/>
      </w:pPr>
      <w:r>
        <w:rPr>
          <w:rFonts w:ascii="Arial" w:cs="Arial" w:eastAsia="Arial" w:hAnsi="Arial"/>
          <w:b/>
          <w:bCs/>
          <w:sz w:val="22"/>
          <w:szCs w:val="22"/>
        </w:rPr>
        <w:t xml:space="preserve">Expand the radius</w:t>
      </w:r>
      <w:r>
        <w:rPr>
          <w:rFonts w:ascii="Arial" w:cs="Arial" w:eastAsia="Arial" w:hAnsi="Arial"/>
          <w:sz w:val="22"/>
          <w:szCs w:val="22"/>
        </w:rPr>
        <w:t xml:space="preserve"> — now look at neighbours-of-neighbours (radius 2). Record that too.</w:t>
      </w:r>
    </w:p>
    <w:p>
      <w:pPr>
        <w:pStyle w:val="ListParagraph"/>
        <w:numPr>
          <w:ilvl w:val="0"/>
          <w:numId w:val="2"/>
        </w:numPr>
        <w:spacing w:after="80"/>
      </w:pPr>
      <w:r>
        <w:rPr>
          <w:rFonts w:ascii="Arial" w:cs="Arial" w:eastAsia="Arial" w:hAnsi="Arial"/>
          <w:b/>
          <w:bCs/>
          <w:sz w:val="22"/>
          <w:szCs w:val="22"/>
        </w:rPr>
        <w:t xml:space="preserve">Hash each observation</w:t>
      </w:r>
      <w:r>
        <w:rPr>
          <w:rFonts w:ascii="Arial" w:cs="Arial" w:eastAsia="Arial" w:hAnsi="Arial"/>
          <w:sz w:val="22"/>
          <w:szCs w:val="22"/>
        </w:rPr>
        <w:t xml:space="preserve"> into a fixed-length binary vector (typically 2048 bits — a string of 2048 ones and zeros).</w:t>
      </w:r>
    </w:p>
    <w:p>
      <w:pPr>
        <w:pStyle w:val="ListParagraph"/>
        <w:numPr>
          <w:ilvl w:val="0"/>
          <w:numId w:val="2"/>
        </w:numPr>
        <w:spacing w:after="80"/>
      </w:pPr>
      <w:r>
        <w:rPr>
          <w:rFonts w:ascii="Arial" w:cs="Arial" w:eastAsia="Arial" w:hAnsi="Arial"/>
          <w:b/>
          <w:bCs/>
          <w:sz w:val="22"/>
          <w:szCs w:val="22"/>
        </w:rPr>
        <w:t xml:space="preserve">The result</w:t>
      </w:r>
      <w:r>
        <w:rPr>
          <w:rFonts w:ascii="Arial" w:cs="Arial" w:eastAsia="Arial" w:hAnsi="Arial"/>
          <w:sz w:val="22"/>
          <w:szCs w:val="22"/>
        </w:rPr>
        <w:t xml:space="preserve"> is the fingerprint: a 2048-bit vector that captures the molecule’s substructure patterns without storing the actual structure.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60"/>
              <w:bottom w:type="dxa" w:w="100"/>
              <w:right w:type="dxa" w:w="160"/>
            </w:tcMar>
          </w:tcPr>
          <w:p>
            <w:pPr>
              <w:spacing w:after="60"/>
            </w:pPr>
            <w:r>
              <w:rPr>
                <w:rFonts w:ascii="Arial" w:cs="Arial" w:eastAsia="Arial" w:hAnsi="Arial"/>
                <w:b/>
                <w:bCs/>
                <w:color w:val="2E86C1"/>
                <w:sz w:val="21"/>
                <w:szCs w:val="21"/>
              </w:rPr>
              <w:t xml:space="preserve">Why is this one-way?</w:t>
            </w:r>
          </w:p>
          <w:p>
            <w:pPr>
              <w:spacing w:after="60"/>
            </w:pPr>
            <w:r>
              <w:rPr>
                <w:rFonts w:ascii="Arial" w:cs="Arial" w:eastAsia="Arial" w:hAnsi="Arial"/>
                <w:color w:val="1C2833"/>
                <w:sz w:val="20"/>
                <w:szCs w:val="20"/>
              </w:rPr>
              <w:t xml:space="preserve">Many different molecules can produce the same fingerprint bit pattern (hash collisions). Going backwards — from fingerprint to molecule — is mathematically infeasible because you would need to guess which of millions of possible structures produced that specific bit pattern. It is like trying to reverse a SHA-256 hash. Published research (Chemoinformatics, Wiley 2018) confirms that Morgan fingerprints cannot be inverted to reconstruct the original molecule.</w:t>
            </w:r>
          </w:p>
        </w:tc>
      </w:tr>
    </w:tbl>
    <w:p>
      <w:pPr>
        <w:spacing w:before="40"/>
      </w:pPr>
    </w:p>
    <w:p>
      <w:pPr>
        <w:spacing w:after="160"/>
      </w:pPr>
      <w:r>
        <w:rPr>
          <w:rFonts w:ascii="Arial" w:cs="Arial" w:eastAsia="Arial" w:hAnsi="Arial"/>
          <w:b/>
          <w:bCs/>
          <w:sz w:val="22"/>
          <w:szCs w:val="22"/>
        </w:rPr>
        <w:t xml:space="preserve">Analogy for clients: </w:t>
      </w:r>
      <w:r>
        <w:rPr>
          <w:rFonts w:ascii="Arial" w:cs="Arial" w:eastAsia="Arial" w:hAnsi="Arial"/>
          <w:sz w:val="22"/>
          <w:szCs w:val="22"/>
        </w:rPr>
        <w:t xml:space="preserve">Imagine you take a photo of someone, blur it beyond recognition, and then send only the blurred image to a doctor. The doctor can still tell you “this person has high blood pressure” from the blurred image (skin tone, visible stress markers). But they can never reconstruct the person’s face. The fingerprint is the blurred image. Our AI is the doctor.</w:t>
      </w:r>
    </w:p>
    <w:p>
      <w:r>
        <w:br w:type="page"/>
      </w:r>
    </w:p>
    <w:p>
      <w:pPr>
        <w:pStyle w:val="Heading1"/>
      </w:pPr>
      <w:r>
        <w:t xml:space="preserve">3. Detailed Data Flow</w:t>
      </w:r>
    </w:p>
    <w:p>
      <w:pPr>
        <w:spacing w:before="40"/>
      </w:pPr>
    </w:p>
    <w:p>
      <w:pPr>
        <w:pStyle w:val="Heading2"/>
      </w:pPr>
      <w:r>
        <w:t xml:space="preserve">3.1 Step-by-Step: What Happens When a User Enters a Molecule</w:t>
      </w:r>
    </w:p>
    <w:p>
      <w:pPr>
        <w:spacing w:after="160"/>
      </w:pPr>
      <w:r>
        <w:rPr>
          <w:rFonts w:ascii="Arial" w:cs="Arial" w:eastAsia="Arial" w:hAnsi="Arial"/>
          <w:sz w:val="22"/>
          <w:szCs w:val="22"/>
        </w:rPr>
        <w:t xml:space="preserve">Here is exactly what happens from the moment the user types a SMILES string to the moment they see their ADMET results. Every step is labelled with where it runs.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776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Where</w:t>
            </w:r>
          </w:p>
        </w:tc>
        <w:tc>
          <w:tcPr>
            <w:tcW w:type="dxa" w:w="7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Happens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User types SMILES string (e.g., CC(C)Cc1ccc(cc1)C(C)C(=O)O) into the input field. The SMILES stays in the browser’s memory (JavaScript variable). It is never sent over the network.</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RDKit.js (WebAssembly version of RDKit, running locally in the browser) validates the SMILES. Checks: is it a valid molecule? Is the molecular weight between 100–1,500 Da? If invalid, a red error appears instantly — no server call.</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RDKit.js computes all basic molecular properties locally: Molecular Weight, LogP, TPSA, HBD, HBA, QED Score, SA Score, Rotatable Bonds, Molecular Formula. These appear in the UI immediately.</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4</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RDKit.js generates a 2D structure image (SVG) and the 3D coordinate file for the molecule viewer. All rendering happens in the browser via WebGL.</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RDKit.js generates a Morgan fingerprint (2048-bit ECFP4) from the molecule. This is the one-way transformation. Once the fingerprint is generated, this is the only data that will leave the browser.</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6</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E67E22"/>
                <w:sz w:val="20"/>
                <w:szCs w:val="20"/>
              </w:rPr>
              <w:t xml:space="preserve">NETWORK</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browser sends ONLY the 2048-bit fingerprint + the Target UniProt ID (not proprietary — it’s a public protein identifier) to the Hakase API over HTTPS (TLS 1.3 encrypted). The SMILES string, molecule name, and all structural data stay in the browser.</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E74C3C"/>
                <w:sz w:val="20"/>
                <w:szCs w:val="20"/>
              </w:rPr>
              <w:t xml:space="preserve">SERVER</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Hakase API receives the fingerprint. The ADMET prediction models (ChemBERTa encoder + XGBoost ensemble) run inference on the fingerprint. The fingerprint is held in server memory (RAM) only — it is NEVER written to disk, database, or log file.</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8</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E74C3C"/>
                <w:sz w:val="20"/>
                <w:szCs w:val="20"/>
              </w:rPr>
              <w:t xml:space="preserve">SERVER</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server returns ADMET scores (5 values: A, D, M, E, T), binding affinity estimate, toxicity signals, GO/NO-GO recommendation, and similar approved drug IDs back to the browser.</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E74C3C"/>
                <w:sz w:val="20"/>
                <w:szCs w:val="20"/>
              </w:rPr>
              <w:t xml:space="preserve">SERVER</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fingerprint is immediately discarded from server memory after inference. There is no database write. No log entry. No trace that the fingerprint ever existed.</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10</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browser receives the AI predictions and assembles the full results panel: ADMET radar chart, Lipinski badges, binding affinity, toxicity tab. All data — the molecule, the properties, and the AI predictions — now exists only in the browser.</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If the user saves the project, all data is stored in IndexedDB (the browser’s built-in local database). This data lives on the user’s machine, encrypted at rest by the browser. Hakase never has access to it.</w:t>
            </w:r>
          </w:p>
        </w:tc>
      </w:tr>
      <w:tr>
        <w:tc>
          <w:tcPr>
            <w:tcW w:type="dxa" w:w="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12</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27AE60"/>
                <w:sz w:val="20"/>
                <w:szCs w:val="20"/>
              </w:rPr>
              <w:t xml:space="preserve">CLIENT</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When the user closes the browser tab (or clears the session), all in-memory data is gone. If they did not save to IndexedDB, the molecule is irrecoverably lost. If they saved, it persists locally until they manually delete it.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val="clear"/>
            <w:tcMar>
              <w:top w:type="dxa" w:w="100"/>
              <w:left w:type="dxa" w:w="160"/>
              <w:bottom w:type="dxa" w:w="100"/>
              <w:right w:type="dxa" w:w="160"/>
            </w:tcMar>
          </w:tcPr>
          <w:p>
            <w:pPr>
              <w:spacing w:after="60"/>
            </w:pPr>
            <w:r>
              <w:rPr>
                <w:rFonts w:ascii="Arial" w:cs="Arial" w:eastAsia="Arial" w:hAnsi="Arial"/>
                <w:b/>
                <w:bCs/>
                <w:color w:val="27AE60"/>
                <w:sz w:val="21"/>
                <w:szCs w:val="21"/>
              </w:rPr>
              <w:t xml:space="preserve">Summary for Client Conversations</w:t>
            </w:r>
          </w:p>
          <w:p>
            <w:pPr>
              <w:spacing w:after="60"/>
            </w:pPr>
            <w:r>
              <w:rPr>
                <w:rFonts w:ascii="Arial" w:cs="Arial" w:eastAsia="Arial" w:hAnsi="Arial"/>
                <w:color w:val="1C2833"/>
                <w:sz w:val="20"/>
                <w:szCs w:val="20"/>
              </w:rPr>
              <w:t xml:space="preserve">Your molecule enters our platform in your browser. All structural analysis happens on your machine using open-source chemistry software (RDKit). For AI predictions, we convert your molecule into a mathematical fingerprint that cannot be reversed into the original structure. Only this fingerprint leaves your browser, encrypted in transit. Our servers process the fingerprint, return predictions, and immediately discard the fingerprint. No molecular structure ever touches our servers, databases, or logs.</w:t>
            </w:r>
          </w:p>
        </w:tc>
      </w:tr>
    </w:tbl>
    <w:p>
      <w:r>
        <w:br w:type="page"/>
      </w:r>
    </w:p>
    <w:p>
      <w:pPr>
        <w:pStyle w:val="Heading1"/>
      </w:pPr>
      <w:r>
        <w:t xml:space="preserve">4. Technology Stack: What Runs Where</w:t>
      </w:r>
    </w:p>
    <w:p>
      <w:pPr>
        <w:spacing w:before="40"/>
      </w:pPr>
    </w:p>
    <w:p>
      <w:pPr>
        <w:pStyle w:val="Heading2"/>
      </w:pPr>
      <w:r>
        <w:t xml:space="preserve">4.1 Client-Side Technologies</w:t>
      </w:r>
    </w:p>
    <w:p>
      <w:pPr>
        <w:spacing w:before="40"/>
      </w:pPr>
    </w:p>
    <w:p>
      <w:pPr>
        <w:pStyle w:val="Heading3"/>
      </w:pPr>
      <w:r>
        <w:t xml:space="preserve">RDKit.js (WebAssembly)</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RDKit is the world’s most widely used open-source chemistry toolkit, used by Pfizer, Novartis, and most pharma companies. RDKit.js is its WebAssembly version that runs directly in the browser — no server needed.</w:t>
      </w:r>
    </w:p>
    <w:p>
      <w:pPr>
        <w:spacing w:after="160"/>
      </w:pPr>
      <w:r>
        <w:rPr>
          <w:rFonts w:ascii="Arial" w:cs="Arial" w:eastAsia="Arial" w:hAnsi="Arial"/>
          <w:b/>
          <w:bCs/>
          <w:sz w:val="22"/>
          <w:szCs w:val="22"/>
        </w:rPr>
        <w:t xml:space="preserve">What it does for us: </w:t>
      </w:r>
      <w:r>
        <w:rPr>
          <w:rFonts w:ascii="Arial" w:cs="Arial" w:eastAsia="Arial" w:hAnsi="Arial"/>
          <w:sz w:val="22"/>
          <w:szCs w:val="22"/>
        </w:rPr>
        <w:t xml:space="preserve">SMILES validation, molecular property calculation (MW, LogP, TPSA, HBD, HBA, QED, SA Score), Morgan fingerprint generation, 2D/3D coordinate generation, canonical SMILES conversion.</w:t>
      </w:r>
    </w:p>
    <w:p>
      <w:pPr>
        <w:spacing w:after="160"/>
      </w:pPr>
      <w:r>
        <w:rPr>
          <w:rFonts w:ascii="Arial" w:cs="Arial" w:eastAsia="Arial" w:hAnsi="Arial"/>
          <w:b/>
          <w:bCs/>
          <w:sz w:val="22"/>
          <w:szCs w:val="22"/>
        </w:rPr>
        <w:t xml:space="preserve">Why WebAssembly: </w:t>
      </w:r>
      <w:r>
        <w:rPr>
          <w:rFonts w:ascii="Arial" w:cs="Arial" w:eastAsia="Arial" w:hAnsi="Arial"/>
          <w:sz w:val="22"/>
          <w:szCs w:val="22"/>
        </w:rPr>
        <w:t xml:space="preserve">WebAssembly (WASM) is a way to run compiled C++ code in the browser at near-native speed. RDKit is written in C++ and compiled to WASM, so it runs ~10x faster than a pure JavaScript implementation. SMILES validation takes &lt;50ms. Property calculation takes &lt;100ms. Fingerprint generation takes &lt;20ms.</w:t>
      </w:r>
    </w:p>
    <w:p>
      <w:pPr>
        <w:spacing w:after="160"/>
      </w:pPr>
      <w:r>
        <w:rPr>
          <w:rFonts w:ascii="Arial" w:cs="Arial" w:eastAsia="Arial" w:hAnsi="Arial"/>
          <w:b/>
          <w:bCs/>
          <w:sz w:val="22"/>
          <w:szCs w:val="22"/>
        </w:rPr>
        <w:t xml:space="preserve">Size: </w:t>
      </w:r>
      <w:r>
        <w:rPr>
          <w:rFonts w:ascii="Arial" w:cs="Arial" w:eastAsia="Arial" w:hAnsi="Arial"/>
          <w:sz w:val="22"/>
          <w:szCs w:val="22"/>
        </w:rPr>
        <w:t xml:space="preserve">The RDKit.js WASM module is approximately 8–12 MB. It loads once when the user opens the application and is cached by the browser for subsequent visits.</w:t>
      </w:r>
    </w:p>
    <w:p>
      <w:pPr>
        <w:spacing w:after="160"/>
      </w:pPr>
      <w:r>
        <w:rPr>
          <w:rFonts w:ascii="Arial" w:cs="Arial" w:eastAsia="Arial" w:hAnsi="Arial"/>
          <w:b/>
          <w:bCs/>
          <w:sz w:val="22"/>
          <w:szCs w:val="22"/>
        </w:rPr>
        <w:t xml:space="preserve">Package: </w:t>
      </w:r>
      <w:r>
        <w:rPr>
          <w:rFonts w:ascii="Courier New" w:cs="Courier New" w:eastAsia="Courier New" w:hAnsi="Courier New"/>
          <w:color w:val="7B241C"/>
          <w:sz w:val="20"/>
          <w:szCs w:val="20"/>
        </w:rPr>
        <w:t xml:space="preserve">@rdkit/rdkit</w:t>
      </w:r>
      <w:r>
        <w:rPr>
          <w:rFonts w:ascii="Arial" w:cs="Arial" w:eastAsia="Arial" w:hAnsi="Arial"/>
          <w:sz w:val="22"/>
          <w:szCs w:val="22"/>
        </w:rPr>
        <w:t xml:space="preserve"> on npm. Documentation: rdkitjs.com. License: BSD (fully open source).</w:t>
      </w:r>
    </w:p>
    <w:p>
      <w:pPr>
        <w:spacing w:before="40"/>
      </w:pPr>
    </w:p>
    <w:p>
      <w:pPr>
        <w:pStyle w:val="Heading3"/>
      </w:pPr>
      <w:r>
        <w:t xml:space="preserve">IndexedDB (Local Storage)</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IndexedDB is a database built into every modern web browser (Chrome, Firefox, Safari, Edge). It stores structured data locally on the user’s device. It is not a cookie or localStorage — it can hold gigabytes of data.</w:t>
      </w:r>
    </w:p>
    <w:p>
      <w:pPr>
        <w:spacing w:after="160"/>
      </w:pPr>
      <w:r>
        <w:rPr>
          <w:rFonts w:ascii="Arial" w:cs="Arial" w:eastAsia="Arial" w:hAnsi="Arial"/>
          <w:b/>
          <w:bCs/>
          <w:sz w:val="22"/>
          <w:szCs w:val="22"/>
        </w:rPr>
        <w:t xml:space="preserve">What it does for us: </w:t>
      </w:r>
      <w:r>
        <w:rPr>
          <w:rFonts w:ascii="Arial" w:cs="Arial" w:eastAsia="Arial" w:hAnsi="Arial"/>
          <w:sz w:val="22"/>
          <w:szCs w:val="22"/>
        </w:rPr>
        <w:t xml:space="preserve">Stores saved projects, molecule data, simulation results, and user preferences. All data remains on the user’s machine. Hakase’s servers never see this data.</w:t>
      </w:r>
    </w:p>
    <w:p>
      <w:pPr>
        <w:spacing w:after="160"/>
      </w:pPr>
      <w:r>
        <w:rPr>
          <w:rFonts w:ascii="Arial" w:cs="Arial" w:eastAsia="Arial" w:hAnsi="Arial"/>
          <w:b/>
          <w:bCs/>
          <w:sz w:val="22"/>
          <w:szCs w:val="22"/>
        </w:rPr>
        <w:t xml:space="preserve">Encryption: </w:t>
      </w:r>
      <w:r>
        <w:rPr>
          <w:rFonts w:ascii="Arial" w:cs="Arial" w:eastAsia="Arial" w:hAnsi="Arial"/>
          <w:sz w:val="22"/>
          <w:szCs w:val="22"/>
        </w:rPr>
        <w:t xml:space="preserve">IndexedDB data is encrypted at rest by the browser using the operating system’s encryption facilities (e.g., DPAPI on Windows, Keychain on macOS). We add an additional layer of AES-256 encryption using the Web Crypto API, with a key derived from the user’s session.</w:t>
      </w:r>
    </w:p>
    <w:p>
      <w:pPr>
        <w:spacing w:after="160"/>
      </w:pPr>
      <w:r>
        <w:rPr>
          <w:rFonts w:ascii="Arial" w:cs="Arial" w:eastAsia="Arial" w:hAnsi="Arial"/>
          <w:b/>
          <w:bCs/>
          <w:sz w:val="22"/>
          <w:szCs w:val="22"/>
        </w:rPr>
        <w:t xml:space="preserve">Capacity: </w:t>
      </w:r>
      <w:r>
        <w:rPr>
          <w:rFonts w:ascii="Arial" w:cs="Arial" w:eastAsia="Arial" w:hAnsi="Arial"/>
          <w:sz w:val="22"/>
          <w:szCs w:val="22"/>
        </w:rPr>
        <w:t xml:space="preserve">Browsers typically allow 50–100 MB per origin (website) by default, and up to several GB with user permission. A typical BioDigital Twin project (molecule + properties + simulation results) is approximately 50–200 KB. So a user could store hundreds of projects locally.</w:t>
      </w:r>
    </w:p>
    <w:p>
      <w:pPr>
        <w:spacing w:after="160"/>
      </w:pPr>
      <w:r>
        <w:rPr>
          <w:rFonts w:ascii="Arial" w:cs="Arial" w:eastAsia="Arial" w:hAnsi="Arial"/>
          <w:b/>
          <w:bCs/>
          <w:sz w:val="22"/>
          <w:szCs w:val="22"/>
        </w:rPr>
        <w:t xml:space="preserve">Persistence: </w:t>
      </w:r>
      <w:r>
        <w:rPr>
          <w:rFonts w:ascii="Arial" w:cs="Arial" w:eastAsia="Arial" w:hAnsi="Arial"/>
          <w:sz w:val="22"/>
          <w:szCs w:val="22"/>
        </w:rPr>
        <w:t xml:space="preserve">Data persists across browser sessions (closing and reopening the tab). Data is deleted when the user: (a) explicitly deletes a project in the UI, (b) clears their browser data, or (c) the browser evicts the data under storage pressure (rare, and browsers ask first).</w:t>
      </w:r>
    </w:p>
    <w:p>
      <w:pPr>
        <w:spacing w:before="40"/>
      </w:pPr>
    </w:p>
    <w:p>
      <w:pPr>
        <w:pStyle w:val="Heading3"/>
      </w:pPr>
      <w:r>
        <w:t xml:space="preserve">Web Crypto API (Encryption)</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A browser-native API for cryptographic operations. Runs in a secure context (HTTPS only) and provides AES, RSA, ECDH, and SHA-256 without any external libraries.</w:t>
      </w:r>
    </w:p>
    <w:p>
      <w:pPr>
        <w:spacing w:after="160"/>
      </w:pPr>
      <w:r>
        <w:rPr>
          <w:rFonts w:ascii="Arial" w:cs="Arial" w:eastAsia="Arial" w:hAnsi="Arial"/>
          <w:b/>
          <w:bCs/>
          <w:sz w:val="22"/>
          <w:szCs w:val="22"/>
        </w:rPr>
        <w:t xml:space="preserve">What it does for us: </w:t>
      </w:r>
      <w:r>
        <w:rPr>
          <w:rFonts w:ascii="Arial" w:cs="Arial" w:eastAsia="Arial" w:hAnsi="Arial"/>
          <w:sz w:val="22"/>
          <w:szCs w:val="22"/>
        </w:rPr>
        <w:t xml:space="preserve">Encrypts molecular data before storing in IndexedDB. Generates the fingerprint hash. Verifies server response integrity (to prevent MITM attacks). All crypto runs in the browser — no server involvement.</w:t>
      </w:r>
    </w:p>
    <w:p>
      <w:pPr>
        <w:spacing w:before="40"/>
      </w:pPr>
    </w:p>
    <w:p>
      <w:pPr>
        <w:pStyle w:val="Heading3"/>
      </w:pPr>
      <w:r>
        <w:t xml:space="preserve">WebGL / Three.js (3D Viewer)</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WebGL is the browser’s GPU-accelerated graphics API. Three.js is a library that makes it easier to use. Together, they render the 3D molecular viewer.</w:t>
      </w:r>
    </w:p>
    <w:p>
      <w:pPr>
        <w:spacing w:after="160"/>
      </w:pPr>
      <w:r>
        <w:rPr>
          <w:rFonts w:ascii="Arial" w:cs="Arial" w:eastAsia="Arial" w:hAnsi="Arial"/>
          <w:b/>
          <w:bCs/>
          <w:sz w:val="22"/>
          <w:szCs w:val="22"/>
        </w:rPr>
        <w:t xml:space="preserve">Why it matters for privacy: </w:t>
      </w:r>
      <w:r>
        <w:rPr>
          <w:rFonts w:ascii="Arial" w:cs="Arial" w:eastAsia="Arial" w:hAnsi="Arial"/>
          <w:sz w:val="22"/>
          <w:szCs w:val="22"/>
        </w:rPr>
        <w:t xml:space="preserve">The 3D molecular structure is rendered entirely in the browser using coordinates generated by RDKit.js. No 3D data is sent to the server. The client sees the molecule; we don’t.</w:t>
      </w:r>
    </w:p>
    <w:p>
      <w:pPr>
        <w:spacing w:before="60"/>
      </w:pPr>
    </w:p>
    <w:p>
      <w:pPr>
        <w:pStyle w:val="Heading2"/>
      </w:pPr>
      <w:r>
        <w:t xml:space="preserve">4.2 Server-Side Technologies</w:t>
      </w:r>
    </w:p>
    <w:p>
      <w:pPr>
        <w:spacing w:before="40"/>
      </w:pPr>
    </w:p>
    <w:p>
      <w:pPr>
        <w:pStyle w:val="Heading3"/>
      </w:pPr>
      <w:r>
        <w:t xml:space="preserve">FastAPI + Ray Serve (AI Inference)</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FastAPI is our Python web framework. Ray Serve hosts our ML models (ChemBERTa, XGBoost, ESM-2) with auto-scaling.</w:t>
      </w:r>
    </w:p>
    <w:p>
      <w:pPr>
        <w:spacing w:after="160"/>
      </w:pPr>
      <w:r>
        <w:rPr>
          <w:rFonts w:ascii="Arial" w:cs="Arial" w:eastAsia="Arial" w:hAnsi="Arial"/>
          <w:b/>
          <w:bCs/>
          <w:sz w:val="22"/>
          <w:szCs w:val="22"/>
        </w:rPr>
        <w:t xml:space="preserve">What it receives: </w:t>
      </w:r>
      <w:r>
        <w:rPr>
          <w:rFonts w:ascii="Arial" w:cs="Arial" w:eastAsia="Arial" w:hAnsi="Arial"/>
          <w:sz w:val="22"/>
          <w:szCs w:val="22"/>
        </w:rPr>
        <w:t xml:space="preserve">Only the 2048-bit fingerprint vector and the UniProt target ID. Never the SMILES, never the molecular structure, never the molecule name.</w:t>
      </w:r>
    </w:p>
    <w:p>
      <w:pPr>
        <w:spacing w:after="160"/>
      </w:pPr>
      <w:r>
        <w:rPr>
          <w:rFonts w:ascii="Arial" w:cs="Arial" w:eastAsia="Arial" w:hAnsi="Arial"/>
          <w:b/>
          <w:bCs/>
          <w:sz w:val="22"/>
          <w:szCs w:val="22"/>
        </w:rPr>
        <w:t xml:space="preserve">Ephemeral processing: </w:t>
      </w:r>
      <w:r>
        <w:rPr>
          <w:rFonts w:ascii="Arial" w:cs="Arial" w:eastAsia="Arial" w:hAnsi="Arial"/>
          <w:sz w:val="22"/>
          <w:szCs w:val="22"/>
        </w:rPr>
        <w:t xml:space="preserve">The fingerprint is held in RAM for the duration of inference (typically 2–5 seconds). After the response is sent, Python’s garbage collector frees the memory. We do not write to any database, file system, log, or message queue.</w:t>
      </w:r>
    </w:p>
    <w:p>
      <w:pPr>
        <w:spacing w:before="40"/>
      </w:pPr>
    </w:p>
    <w:p>
      <w:pPr>
        <w:pStyle w:val="Heading3"/>
      </w:pPr>
      <w:r>
        <w:t xml:space="preserve">No Molecular Database</w:t>
      </w:r>
    </w:p>
    <w:p>
      <w:pPr>
        <w:spacing w:after="160"/>
      </w:pPr>
      <w:r>
        <w:rPr>
          <w:rFonts w:ascii="Arial" w:cs="Arial" w:eastAsia="Arial" w:hAnsi="Arial"/>
          <w:b/>
          <w:bCs/>
          <w:sz w:val="22"/>
          <w:szCs w:val="22"/>
        </w:rPr>
        <w:t xml:space="preserve">This is intentional. </w:t>
      </w:r>
      <w:r>
        <w:rPr>
          <w:rFonts w:ascii="Arial" w:cs="Arial" w:eastAsia="Arial" w:hAnsi="Arial"/>
          <w:sz w:val="22"/>
          <w:szCs w:val="22"/>
        </w:rPr>
        <w:t xml:space="preserve">Our server-side architecture has NO database table for storing molecular structures. There is no </w:t>
      </w:r>
      <w:r>
        <w:rPr>
          <w:rFonts w:ascii="Courier New" w:cs="Courier New" w:eastAsia="Courier New" w:hAnsi="Courier New"/>
          <w:color w:val="7B241C"/>
          <w:sz w:val="20"/>
          <w:szCs w:val="20"/>
        </w:rPr>
        <w:t xml:space="preserve">molecules</w:t>
      </w:r>
      <w:r>
        <w:rPr>
          <w:rFonts w:ascii="Arial" w:cs="Arial" w:eastAsia="Arial" w:hAnsi="Arial"/>
          <w:sz w:val="22"/>
          <w:szCs w:val="22"/>
        </w:rPr>
        <w:t xml:space="preserve"> table, no </w:t>
      </w:r>
      <w:r>
        <w:rPr>
          <w:rFonts w:ascii="Courier New" w:cs="Courier New" w:eastAsia="Courier New" w:hAnsi="Courier New"/>
          <w:color w:val="7B241C"/>
          <w:sz w:val="20"/>
          <w:szCs w:val="20"/>
        </w:rPr>
        <w:t xml:space="preserve">smiles</w:t>
      </w:r>
      <w:r>
        <w:rPr>
          <w:rFonts w:ascii="Arial" w:cs="Arial" w:eastAsia="Arial" w:hAnsi="Arial"/>
          <w:sz w:val="22"/>
          <w:szCs w:val="22"/>
        </w:rPr>
        <w:t xml:space="preserve"> column, no </w:t>
      </w:r>
      <w:r>
        <w:rPr>
          <w:rFonts w:ascii="Courier New" w:cs="Courier New" w:eastAsia="Courier New" w:hAnsi="Courier New"/>
          <w:color w:val="7B241C"/>
          <w:sz w:val="20"/>
          <w:szCs w:val="20"/>
        </w:rPr>
        <w:t xml:space="preserve">structure_file</w:t>
      </w:r>
      <w:r>
        <w:rPr>
          <w:rFonts w:ascii="Arial" w:cs="Arial" w:eastAsia="Arial" w:hAnsi="Arial"/>
          <w:sz w:val="22"/>
          <w:szCs w:val="22"/>
        </w:rPr>
        <w:t xml:space="preserve"> blob storage. The database schema physically cannot store a molecule even if someone wanted to. The only server-side database is PostgreSQL storing: user accounts, subscription status, billing, and usage metrics (how many predictions were made, not what was predicted).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EF9E7" w:val="clear"/>
            <w:tcMar>
              <w:top w:type="dxa" w:w="100"/>
              <w:left w:type="dxa" w:w="160"/>
              <w:bottom w:type="dxa" w:w="100"/>
              <w:right w:type="dxa" w:w="160"/>
            </w:tcMar>
          </w:tcPr>
          <w:p>
            <w:pPr>
              <w:spacing w:after="60"/>
            </w:pPr>
            <w:r>
              <w:rPr>
                <w:rFonts w:ascii="Arial" w:cs="Arial" w:eastAsia="Arial" w:hAnsi="Arial"/>
                <w:b/>
                <w:bCs/>
                <w:color w:val="E67E22"/>
                <w:sz w:val="21"/>
                <w:szCs w:val="21"/>
              </w:rPr>
              <w:t xml:space="preserve">How to Explain This to Clients</w:t>
            </w:r>
          </w:p>
          <w:p>
            <w:pPr>
              <w:spacing w:after="60"/>
            </w:pPr>
            <w:r>
              <w:rPr>
                <w:rFonts w:ascii="Arial" w:cs="Arial" w:eastAsia="Arial" w:hAnsi="Arial"/>
                <w:color w:val="1C2833"/>
                <w:sz w:val="20"/>
                <w:szCs w:val="20"/>
              </w:rPr>
              <w:t xml:space="preserve">“We don’t just promise not to store your molecules — our database doesn’t even have a place to put them. There is no molecules table. Even if a rogue employee tried, they physically cannot save a molecular structure on our servers because the infrastructure doesn’t support it.”</w:t>
            </w:r>
          </w:p>
        </w:tc>
      </w:tr>
    </w:tbl>
    <w:p>
      <w:r>
        <w:br w:type="page"/>
      </w:r>
    </w:p>
    <w:p>
      <w:pPr>
        <w:pStyle w:val="Heading1"/>
      </w:pPr>
      <w:r>
        <w:t xml:space="preserve">5. Handling Binding Simulation (The Hard Part)</w:t>
      </w:r>
    </w:p>
    <w:p>
      <w:pPr>
        <w:spacing w:before="40"/>
      </w:pPr>
    </w:p>
    <w:p>
      <w:pPr>
        <w:spacing w:after="160"/>
      </w:pPr>
      <w:r>
        <w:rPr>
          <w:rFonts w:ascii="Arial" w:cs="Arial" w:eastAsia="Arial" w:hAnsi="Arial"/>
          <w:sz w:val="22"/>
          <w:szCs w:val="22"/>
        </w:rPr>
        <w:t xml:space="preserve">ADMET prediction works perfectly with fingerprints because the AI models were designed to work with molecular descriptors, not raw structures. Binding simulation is different — predicting how well a drug fits into a protein’s pocket traditionally needs the drug’s 3D coordinates. Here are the options:</w:t>
      </w:r>
    </w:p>
    <w:p>
      <w:pPr>
        <w:spacing w:before="40"/>
      </w:pPr>
    </w:p>
    <w:p>
      <w:pPr>
        <w:pStyle w:val="Heading2"/>
      </w:pPr>
      <w:r>
        <w:t xml:space="preserve">5.1 Option A: Fingerprint-Based Affinity (Recommended for v1)</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We use AQAffinity (SandboxAQ, 2026) and Interformer, which can predict binding affinity from molecular fingerprints + protein sequence (ESM-2 embeddings). No 3D coordinates of the drug needed. The client sends: fingerprint + UniProt ID. The server returns: predicted binding affinity in nanomolar (nM).</w:t>
      </w:r>
    </w:p>
    <w:p>
      <w:pPr>
        <w:spacing w:after="160"/>
      </w:pPr>
      <w:r>
        <w:rPr>
          <w:rFonts w:ascii="Arial" w:cs="Arial" w:eastAsia="Arial" w:hAnsi="Arial"/>
          <w:b/>
          <w:bCs/>
          <w:sz w:val="22"/>
          <w:szCs w:val="22"/>
        </w:rPr>
        <w:t xml:space="preserve">Trade-off: </w:t>
      </w:r>
      <w:r>
        <w:rPr>
          <w:rFonts w:ascii="Arial" w:cs="Arial" w:eastAsia="Arial" w:hAnsi="Arial"/>
          <w:sz w:val="22"/>
          <w:szCs w:val="22"/>
        </w:rPr>
        <w:t xml:space="preserve">Slightly less accurate than full 3D docking (~5–10% lower accuracy) but maintains the zero-knowledge guarantee. For most drug discovery use cases, the accuracy is sufficient for GO/NO-GO decisions.</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Use this as the default for all clients. It is the cleanest privacy story.</w:t>
      </w:r>
    </w:p>
    <w:p>
      <w:pPr>
        <w:spacing w:before="40"/>
      </w:pPr>
    </w:p>
    <w:p>
      <w:pPr>
        <w:pStyle w:val="Heading2"/>
      </w:pPr>
      <w:r>
        <w:t xml:space="preserve">5.2 Option B: Client-Side Docking (WebAssembly)</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Run a lightweight docking algorithm (e.g., simplified Vina scoring function compiled to WASM) entirely in the browser. The protein structure (from PDB — public data) is downloaded to the browser, and docking runs locally.</w:t>
      </w:r>
    </w:p>
    <w:p>
      <w:pPr>
        <w:spacing w:after="160"/>
      </w:pPr>
      <w:r>
        <w:rPr>
          <w:rFonts w:ascii="Arial" w:cs="Arial" w:eastAsia="Arial" w:hAnsi="Arial"/>
          <w:b/>
          <w:bCs/>
          <w:sz w:val="22"/>
          <w:szCs w:val="22"/>
        </w:rPr>
        <w:t xml:space="preserve">Trade-off: </w:t>
      </w:r>
      <w:r>
        <w:rPr>
          <w:rFonts w:ascii="Arial" w:cs="Arial" w:eastAsia="Arial" w:hAnsi="Arial"/>
          <w:sz w:val="22"/>
          <w:szCs w:val="22"/>
        </w:rPr>
        <w:t xml:space="preserve">Docking is computationally expensive. A single docking run takes 2–10 minutes on a server with optimised GPU code. In a browser via WASM (CPU only), it could take 10–30 minutes. This is slow but technically feasible for single molecules. Not practical for batch processing.</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Offer this as an “Advanced Privacy” option for single-molecule analysis. Not suitable for batches.</w:t>
      </w:r>
    </w:p>
    <w:p>
      <w:pPr>
        <w:spacing w:before="40"/>
      </w:pPr>
    </w:p>
    <w:p>
      <w:pPr>
        <w:pStyle w:val="Heading2"/>
      </w:pPr>
      <w:r>
        <w:t xml:space="preserve">5.3 Option C: Confidential Computing (Enterprise Tier)</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For enterprise clients who need full 3D docking with maximum accuracy AND privacy, we run docking inside a Trusted Execution Environment (TEE): AWS Nitro Enclaves or Azure Confidential VMs. The molecule is encrypted before leaving the browser, decrypted ONLY inside the hardware enclave, processed, and results returned. Even Hakase’s own engineers cannot see what is inside the enclave.</w:t>
      </w:r>
    </w:p>
    <w:p>
      <w:pPr>
        <w:spacing w:after="160"/>
      </w:pPr>
      <w:r>
        <w:rPr>
          <w:rFonts w:ascii="Arial" w:cs="Arial" w:eastAsia="Arial" w:hAnsi="Arial"/>
          <w:b/>
          <w:bCs/>
          <w:sz w:val="22"/>
          <w:szCs w:val="22"/>
        </w:rPr>
        <w:t xml:space="preserve">What is a TEE: </w:t>
      </w:r>
      <w:r>
        <w:rPr>
          <w:rFonts w:ascii="Arial" w:cs="Arial" w:eastAsia="Arial" w:hAnsi="Arial"/>
          <w:sz w:val="22"/>
          <w:szCs w:val="22"/>
        </w:rPr>
        <w:t xml:space="preserve">Think of it as a safe inside our server. The safe has its own processor, memory, and encryption keys. Data goes into the safe, gets processed, and results come out. Nobody — not the server admin, not the operating system, not even Hakase — can open the safe and look inside. The hardware (Intel SGX, AMD SEV, AWS Nitro) enforces this, not software.</w:t>
      </w:r>
    </w:p>
    <w:p>
      <w:pPr>
        <w:spacing w:after="160"/>
      </w:pPr>
      <w:r>
        <w:rPr>
          <w:rFonts w:ascii="Arial" w:cs="Arial" w:eastAsia="Arial" w:hAnsi="Arial"/>
          <w:b/>
          <w:bCs/>
          <w:sz w:val="22"/>
          <w:szCs w:val="22"/>
        </w:rPr>
        <w:t xml:space="preserve">Attestation: </w:t>
      </w:r>
      <w:r>
        <w:rPr>
          <w:rFonts w:ascii="Arial" w:cs="Arial" w:eastAsia="Arial" w:hAnsi="Arial"/>
          <w:sz w:val="22"/>
          <w:szCs w:val="22"/>
        </w:rPr>
        <w:t xml:space="preserve">The client’s browser can cryptographically verify that the code running inside the enclave is exactly the code we published (open-source, auditable). This is called remote attestation. It proves we are not running modified code that leaks data.</w:t>
      </w:r>
    </w:p>
    <w:p>
      <w:pPr>
        <w:spacing w:after="160"/>
      </w:pPr>
      <w:r>
        <w:rPr>
          <w:rFonts w:ascii="Arial" w:cs="Arial" w:eastAsia="Arial" w:hAnsi="Arial"/>
          <w:b/>
          <w:bCs/>
          <w:sz w:val="22"/>
          <w:szCs w:val="22"/>
        </w:rPr>
        <w:t xml:space="preserve">Trade-off: </w:t>
      </w:r>
      <w:r>
        <w:rPr>
          <w:rFonts w:ascii="Arial" w:cs="Arial" w:eastAsia="Arial" w:hAnsi="Arial"/>
          <w:sz w:val="22"/>
          <w:szCs w:val="22"/>
        </w:rPr>
        <w:t xml:space="preserve">Higher infrastructure cost (~2–3x vs. standard instances). Slightly higher latency (~1–2 seconds overhead). Requires more engineering effort.</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Offer this as the Enterprise tier. Position as “bank-vault level security for your most sensitive candidates.”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6"/>
              <w:bottom w:val="single" w:color="8E44AD" w:sz="1"/>
              <w:right w:val="single" w:color="8E44AD" w:sz="1"/>
            </w:tcBorders>
            <w:shd w:fill="F4ECF7" w:val="clear"/>
            <w:tcMar>
              <w:top w:type="dxa" w:w="100"/>
              <w:left w:type="dxa" w:w="160"/>
              <w:bottom w:type="dxa" w:w="100"/>
              <w:right w:type="dxa" w:w="160"/>
            </w:tcMar>
          </w:tcPr>
          <w:p>
            <w:pPr>
              <w:spacing w:after="60"/>
            </w:pPr>
            <w:r>
              <w:rPr>
                <w:rFonts w:ascii="Arial" w:cs="Arial" w:eastAsia="Arial" w:hAnsi="Arial"/>
                <w:b/>
                <w:bCs/>
                <w:color w:val="8E44AD"/>
                <w:sz w:val="21"/>
                <w:szCs w:val="21"/>
              </w:rPr>
              <w:t xml:space="preserve">Product Tier Summary</w:t>
            </w:r>
          </w:p>
          <w:p>
            <w:pPr>
              <w:spacing w:after="60"/>
            </w:pPr>
            <w:r>
              <w:rPr>
                <w:rFonts w:ascii="Arial" w:cs="Arial" w:eastAsia="Arial" w:hAnsi="Arial"/>
                <w:b/>
                <w:bCs/>
                <w:sz w:val="22"/>
                <w:szCs w:val="22"/>
              </w:rPr>
              <w:t xml:space="preserve">Standard Tier: </w:t>
            </w:r>
            <w:r>
              <w:rPr>
                <w:rFonts w:ascii="Arial" w:cs="Arial" w:eastAsia="Arial" w:hAnsi="Arial"/>
                <w:sz w:val="22"/>
                <w:szCs w:val="22"/>
              </w:rPr>
              <w:t xml:space="preserve">Client-Side Ephemeral Processing + Fingerprint-Based AI. Zero molecular data on our servers. Free / included in base subscription.</w:t>
            </w:r>
          </w:p>
          <w:p>
            <w:pPr>
              <w:spacing w:after="60"/>
            </w:pPr>
            <w:r>
              <w:rPr>
                <w:rFonts w:ascii="Arial" w:cs="Arial" w:eastAsia="Arial" w:hAnsi="Arial"/>
                <w:b/>
                <w:bCs/>
                <w:sz w:val="22"/>
                <w:szCs w:val="22"/>
              </w:rPr>
              <w:t xml:space="preserve">Enterprise Tier: </w:t>
            </w:r>
            <w:r>
              <w:rPr>
                <w:rFonts w:ascii="Arial" w:cs="Arial" w:eastAsia="Arial" w:hAnsi="Arial"/>
                <w:sz w:val="22"/>
                <w:szCs w:val="22"/>
              </w:rPr>
              <w:t xml:space="preserve">Everything in Standard + Confidential Computing (TEE) for full 3D docking. Hardware-enforced isolation with remote attestation. Premium pricing.</w:t>
            </w:r>
          </w:p>
        </w:tc>
      </w:tr>
    </w:tbl>
    <w:p>
      <w:r>
        <w:br w:type="page"/>
      </w:r>
    </w:p>
    <w:p>
      <w:pPr>
        <w:pStyle w:val="Heading1"/>
      </w:pPr>
      <w:r>
        <w:t xml:space="preserve">6. IndexedDB Schema (Client-Side Storage)</w:t>
      </w:r>
    </w:p>
    <w:p>
      <w:pPr>
        <w:spacing w:before="40"/>
      </w:pPr>
    </w:p>
    <w:p>
      <w:pPr>
        <w:spacing w:after="160"/>
      </w:pPr>
      <w:r>
        <w:rPr>
          <w:rFonts w:ascii="Arial" w:cs="Arial" w:eastAsia="Arial" w:hAnsi="Arial"/>
          <w:sz w:val="22"/>
          <w:szCs w:val="22"/>
        </w:rPr>
        <w:t xml:space="preserve">When a user saves a project, all data is stored in IndexedDB in the browser. Here is the schema:</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Store (Table)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Holds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projects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project_id (UUID)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Project metadata: name, creation date, last modified, target UniProt ID, indication, current layer progress. Does NOT contain the molecule.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molecules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molecule_id (UUID)</w:t>
            </w:r>
          </w:p>
        </w:tc>
        <w:tc>
          <w:tcPr>
            <w:tcW w:type="dxa" w:w="5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SMILES string (AES-256 encrypted), molecule name, molecular properties (MW, LogP, etc.), Morgan fingerprint. This is the sensitive store — encrypted at rest.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simulations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sim_id (UUID)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Simulation results from all three layers: ADMET scores, PK/PD curves, trial predictions. These are numerical results, not molecular structures.</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batch_results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batch_id (UUID)</w:t>
            </w:r>
          </w:p>
        </w:tc>
        <w:tc>
          <w:tcPr>
            <w:tcW w:type="dxa" w:w="5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Batch CSV processing results: per-molecule scores, rankings, composite scores. Individual SMILES are encrypted. Batch CSV file is not retained after processing.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settings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user_id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User preferences: theme, default thresholds, last-used configurations. No sensitive data.</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encryption_keys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key_id</w:t>
            </w:r>
          </w:p>
        </w:tc>
        <w:tc>
          <w:tcPr>
            <w:tcW w:type="dxa" w:w="5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AES-256 key material wrapped by the Web Crypto API. The wrapping key is derived from the user’s session token using PBKDF2 (100,000 iterations). Keys are non-exportable (CryptoKey with extractable: false).</w:t>
            </w:r>
          </w:p>
        </w:tc>
      </w:tr>
    </w:tbl>
    <w:p>
      <w:pPr>
        <w:spacing w:before="60"/>
      </w:pPr>
    </w:p>
    <w:p>
      <w:pPr>
        <w:pStyle w:val="Heading3"/>
      </w:pPr>
      <w:r>
        <w:t xml:space="preserve">Encryption Details</w:t>
      </w:r>
    </w:p>
    <w:p>
      <w:pPr>
        <w:spacing w:after="160"/>
      </w:pPr>
      <w:r>
        <w:rPr>
          <w:rFonts w:ascii="Arial" w:cs="Arial" w:eastAsia="Arial" w:hAnsi="Arial"/>
          <w:b/>
          <w:bCs/>
          <w:sz w:val="22"/>
          <w:szCs w:val="22"/>
        </w:rPr>
        <w:t xml:space="preserve">Algorithm: </w:t>
      </w:r>
      <w:r>
        <w:rPr>
          <w:rFonts w:ascii="Arial" w:cs="Arial" w:eastAsia="Arial" w:hAnsi="Arial"/>
          <w:sz w:val="22"/>
          <w:szCs w:val="22"/>
        </w:rPr>
        <w:t xml:space="preserve">AES-256-GCM (Galois/Counter Mode). This is the same encryption used by banks and government agencies. The “GCM” part adds authentication, meaning if anyone tampers with the encrypted data, decryption will fail rather than return corrupted results.</w:t>
      </w:r>
    </w:p>
    <w:p>
      <w:pPr>
        <w:spacing w:after="160"/>
      </w:pPr>
      <w:r>
        <w:rPr>
          <w:rFonts w:ascii="Arial" w:cs="Arial" w:eastAsia="Arial" w:hAnsi="Arial"/>
          <w:b/>
          <w:bCs/>
          <w:sz w:val="22"/>
          <w:szCs w:val="22"/>
        </w:rPr>
        <w:t xml:space="preserve">Key derivation: </w:t>
      </w:r>
      <w:r>
        <w:rPr>
          <w:rFonts w:ascii="Arial" w:cs="Arial" w:eastAsia="Arial" w:hAnsi="Arial"/>
          <w:sz w:val="22"/>
          <w:szCs w:val="22"/>
        </w:rPr>
        <w:t xml:space="preserve">The encryption key is derived from the user’s session using PBKDF2 with 100,000 iterations and a random 128-bit salt. This means even if someone steals the IndexedDB files from the user’s disk, they cannot decrypt the molecules without the session key.</w:t>
      </w:r>
    </w:p>
    <w:p>
      <w:pPr>
        <w:spacing w:after="160"/>
      </w:pPr>
      <w:r>
        <w:rPr>
          <w:rFonts w:ascii="Arial" w:cs="Arial" w:eastAsia="Arial" w:hAnsi="Arial"/>
          <w:b/>
          <w:bCs/>
          <w:sz w:val="22"/>
          <w:szCs w:val="22"/>
        </w:rPr>
        <w:t xml:space="preserve">What is encrypted: </w:t>
      </w:r>
      <w:r>
        <w:rPr>
          <w:rFonts w:ascii="Arial" w:cs="Arial" w:eastAsia="Arial" w:hAnsi="Arial"/>
          <w:sz w:val="22"/>
          <w:szCs w:val="22"/>
        </w:rPr>
        <w:t xml:space="preserve">Only the SMILES string and any raw structural data (SDF content, MOL2 content). Numerical results (ADMET scores, MW, LogP) are not encrypted because they are not proprietary — they are generic properties. This keeps the system fast while protecting what matters.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60"/>
              <w:bottom w:type="dxa" w:w="100"/>
              <w:right w:type="dxa" w:w="160"/>
            </w:tcMar>
          </w:tcPr>
          <w:p>
            <w:pPr>
              <w:spacing w:after="60"/>
            </w:pPr>
            <w:r>
              <w:rPr>
                <w:rFonts w:ascii="Arial" w:cs="Arial" w:eastAsia="Arial" w:hAnsi="Arial"/>
                <w:b/>
                <w:bCs/>
                <w:color w:val="2E86C1"/>
                <w:sz w:val="21"/>
                <w:szCs w:val="21"/>
              </w:rPr>
              <w:t xml:space="preserve">Developer Implementation Note</w:t>
            </w:r>
          </w:p>
          <w:p>
            <w:pPr>
              <w:spacing w:after="60"/>
            </w:pPr>
            <w:r>
              <w:rPr>
                <w:rFonts w:ascii="Arial" w:cs="Arial" w:eastAsia="Arial" w:hAnsi="Arial"/>
                <w:sz w:val="22"/>
                <w:szCs w:val="22"/>
              </w:rPr>
              <w:t xml:space="preserve">Use the </w:t>
            </w:r>
            <w:r>
              <w:rPr>
                <w:rFonts w:ascii="Courier New" w:cs="Courier New" w:eastAsia="Courier New" w:hAnsi="Courier New"/>
                <w:color w:val="7B241C"/>
                <w:sz w:val="20"/>
                <w:szCs w:val="20"/>
              </w:rPr>
              <w:t xml:space="preserve">crypto.subtle.encrypt()</w:t>
            </w:r>
            <w:r>
              <w:rPr>
                <w:rFonts w:ascii="Arial" w:cs="Arial" w:eastAsia="Arial" w:hAnsi="Arial"/>
                <w:sz w:val="22"/>
                <w:szCs w:val="22"/>
              </w:rPr>
              <w:t xml:space="preserve"> and </w:t>
            </w:r>
            <w:r>
              <w:rPr>
                <w:rFonts w:ascii="Courier New" w:cs="Courier New" w:eastAsia="Courier New" w:hAnsi="Courier New"/>
                <w:color w:val="7B241C"/>
                <w:sz w:val="20"/>
                <w:szCs w:val="20"/>
              </w:rPr>
              <w:t xml:space="preserve">crypto.subtle.decrypt()</w:t>
            </w:r>
            <w:r>
              <w:rPr>
                <w:rFonts w:ascii="Arial" w:cs="Arial" w:eastAsia="Arial" w:hAnsi="Arial"/>
                <w:sz w:val="22"/>
                <w:szCs w:val="22"/>
              </w:rPr>
              <w:t xml:space="preserve"> APIs from the Web Crypto API. Do NOT use external cryptography libraries (like CryptoJS) — they are JavaScript-based and slower. The Web Crypto API runs native crypto operations in the browser’s C++ engine.</w:t>
            </w:r>
          </w:p>
        </w:tc>
      </w:tr>
    </w:tbl>
    <w:p>
      <w:r>
        <w:br w:type="page"/>
      </w:r>
    </w:p>
    <w:p>
      <w:pPr>
        <w:pStyle w:val="Heading1"/>
      </w:pPr>
      <w:r>
        <w:t xml:space="preserve">7. Our Data Guarantees (What We NEVER Do)</w:t>
      </w:r>
    </w:p>
    <w:p>
      <w:pPr>
        <w:spacing w:before="40"/>
      </w:pPr>
    </w:p>
    <w:p>
      <w:pPr>
        <w:spacing w:after="160"/>
      </w:pPr>
      <w:r>
        <w:rPr>
          <w:rFonts w:ascii="Arial" w:cs="Arial" w:eastAsia="Arial" w:hAnsi="Arial"/>
          <w:sz w:val="22"/>
          <w:szCs w:val="22"/>
        </w:rPr>
        <w:t xml:space="preserve">These are hard technical constraints, not just policy promises. The architecture enforces them:</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E74C3C" w:val="clear"/>
            <w:tcMar>
              <w:top w:type="dxa" w:w="60"/>
              <w:left w:type="dxa" w:w="100"/>
              <w:bottom w:type="dxa" w:w="60"/>
              <w:right w:type="dxa" w:w="100"/>
            </w:tcMar>
            <w:vAlign w:val="center"/>
          </w:tcPr>
          <w:p>
            <w:r>
              <w:rPr>
                <w:rFonts w:ascii="Arial" w:cs="Arial" w:eastAsia="Arial" w:hAnsi="Arial"/>
                <w:b/>
                <w:bCs/>
                <w:color w:val="FFFFFF"/>
                <w:sz w:val="20"/>
                <w:szCs w:val="20"/>
              </w:rPr>
              <w:t xml:space="preserve">We NEVER Do This</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the Architecture Prevents It</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Store molecular structures (SMILES, SDF, MOL2) on our servers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 database table, column, or blob storage exists for molecular data. The PostgreSQL schema physically has no place to store a molecule.</w:t>
            </w:r>
          </w:p>
        </w:tc>
      </w:tr>
      <w:tr>
        <w:tc>
          <w:tcPr>
            <w:tcW w:type="dxa" w:w="5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Log SMILES strings in server logs</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API endpoint receives only fingerprints. SMILES never reaches the server, so it cannot be logged. Application logs record: timestamp, user_id, prediction_type, latency_ms. Nothing structural.</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Train or fine-tune our AI models on client molecules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Models receive fingerprints (irreversible), not SMILES. Even if we wanted to, we cannot train a generative model from fingerprints because the original structure cannot be reconstructed.</w:t>
            </w:r>
          </w:p>
        </w:tc>
      </w:tr>
      <w:tr>
        <w:tc>
          <w:tcPr>
            <w:tcW w:type="dxa" w:w="5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Send molecular data to third-party services</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All molecular processing (validation, properties, fingerprinting) happens client-side via RDKit.js. No third-party API ever sees the molecule.</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Retain fingerprints after inference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Fingerprints exist in server RAM for 2–5 seconds during inference. After the HTTP response is sent, the Python process frees the memory. No persistence mechanism exists.</w:t>
            </w:r>
          </w:p>
        </w:tc>
      </w:tr>
      <w:tr>
        <w:tc>
          <w:tcPr>
            <w:tcW w:type="dxa" w:w="5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Allow Hakase employees to view client molecules</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Molecules exist only in the client’s browser. There is no admin panel, database query, or debug tool that can access client-side IndexedDB from our end.</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Reconstruct molecules from fingerprints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Morgan fingerprints are mathematically one-way (hash collisions make inversion infeasible). Even with quantum computing, reconstruction from a 2048-bit ECFP4 is computationally impractical.</w:t>
            </w:r>
          </w:p>
        </w:tc>
      </w:tr>
      <w:tr>
        <w:tc>
          <w:tcPr>
            <w:tcW w:type="dxa" w:w="5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Share molecular data between clients</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Each client’s IndexedDB is isolated by browser origin policy. Client A’s data is completely invisible to Client B. Even on the server side, fingerprints are stateless — no client-to-client data path exists.</w:t>
            </w:r>
          </w:p>
        </w:tc>
      </w:tr>
    </w:tbl>
    <w:p>
      <w:r>
        <w:br w:type="page"/>
      </w:r>
    </w:p>
    <w:p>
      <w:pPr>
        <w:pStyle w:val="Heading1"/>
      </w:pPr>
      <w:r>
        <w:t xml:space="preserve">8. How This Compares to Other Approaches</w:t>
      </w:r>
    </w:p>
    <w:p>
      <w:pPr>
        <w:spacing w:before="40"/>
      </w:pPr>
    </w:p>
    <w:p>
      <w:pPr>
        <w:spacing w:after="160"/>
      </w:pPr>
      <w:r>
        <w:rPr>
          <w:rFonts w:ascii="Arial" w:cs="Arial" w:eastAsia="Arial" w:hAnsi="Arial"/>
          <w:sz w:val="22"/>
          <w:szCs w:val="22"/>
        </w:rPr>
        <w:t xml:space="preserve">Here is how our architecture compares to the alternatives, so the team can explain why we chose this approach:</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 Sees Molecule?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Accuracy</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Complexity</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Traditional SaaS (e.g., most competitors)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YES — full SMILES on server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Highest (full access to structure)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Low (standard cloud)</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Non-sensitive molecules, academic use</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Hakase Standard: Client-Side Ephemeral</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 — fingerprint only</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High (95%+ of full accuracy for ADMET)</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Medium (WASM + fingerprint API)</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All clients, proprietary compounds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Hakase Enterprise: Confidential Computing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Encrypted only (TEE)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Highest (full 3D docking in enclave)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High (TEE infra + attestation)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Top pharma, most sensitive candidates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On-Premise Deployment</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 (runs on client’s servers)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Highest</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Very High (client manages infra)</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Large pharma with own data centres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Federated Learning / Split Inference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Encrypted intermediate layers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High but experimental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Very High (research-stage)</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Future consideration (v3+)</w:t>
            </w:r>
          </w:p>
        </w:tc>
      </w:tr>
    </w:tbl>
    <w:p>
      <w:r>
        <w:br w:type="page"/>
      </w:r>
    </w:p>
    <w:p>
      <w:pPr>
        <w:pStyle w:val="Heading1"/>
      </w:pPr>
      <w:r>
        <w:t xml:space="preserve">9. Implementation Roadmap</w:t>
      </w:r>
    </w:p>
    <w:p>
      <w:pPr>
        <w:spacing w:before="40"/>
      </w:pPr>
    </w:p>
    <w:p>
      <w:pPr>
        <w:pStyle w:val="Heading2"/>
      </w:pPr>
      <w:r>
        <w:t xml:space="preserve">Phase 1: Client-Side Foundation (Weeks 1–4)</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Get RDKit.js running in the browser and replace all server-side molecular operations.</w:t>
      </w:r>
    </w:p>
    <w:p>
      <w:pPr>
        <w:spacing w:before="20"/>
      </w:pPr>
    </w:p>
    <w:p>
      <w:pPr>
        <w:pStyle w:val="ListParagraph"/>
        <w:numPr>
          <w:ilvl w:val="0"/>
          <w:numId w:val="3"/>
        </w:numPr>
        <w:spacing w:after="80"/>
      </w:pPr>
      <w:r>
        <w:rPr>
          <w:rFonts w:ascii="Arial" w:cs="Arial" w:eastAsia="Arial" w:hAnsi="Arial"/>
          <w:b/>
          <w:bCs/>
          <w:sz w:val="22"/>
          <w:szCs w:val="22"/>
        </w:rPr>
        <w:t xml:space="preserve">Week 1: </w:t>
      </w:r>
      <w:r>
        <w:rPr>
          <w:rFonts w:ascii="Arial" w:cs="Arial" w:eastAsia="Arial" w:hAnsi="Arial"/>
          <w:sz w:val="22"/>
          <w:szCs w:val="22"/>
        </w:rPr>
        <w:t xml:space="preserve">Integrate RDKit.js (WASM) into the React frontend. Implement SMILES validation, property calculation, and canonical conversion. Verify all calculations match the current server-side RDKit output (diff test with 1,000 molecules).</w:t>
      </w:r>
    </w:p>
    <w:p>
      <w:pPr>
        <w:pStyle w:val="ListParagraph"/>
        <w:numPr>
          <w:ilvl w:val="0"/>
          <w:numId w:val="3"/>
        </w:numPr>
        <w:spacing w:after="80"/>
      </w:pPr>
      <w:r>
        <w:rPr>
          <w:rFonts w:ascii="Arial" w:cs="Arial" w:eastAsia="Arial" w:hAnsi="Arial"/>
          <w:b/>
          <w:bCs/>
          <w:sz w:val="22"/>
          <w:szCs w:val="22"/>
        </w:rPr>
        <w:t xml:space="preserve">Week 2: </w:t>
      </w:r>
      <w:r>
        <w:rPr>
          <w:rFonts w:ascii="Arial" w:cs="Arial" w:eastAsia="Arial" w:hAnsi="Arial"/>
          <w:sz w:val="22"/>
          <w:szCs w:val="22"/>
        </w:rPr>
        <w:t xml:space="preserve">Implement Morgan fingerprint generation (2048-bit ECFP4) in the browser. Build the fingerprint-to-API bridge: the browser generates the fingerprint and sends it via HTTPS POST to the /predict/admet endpoint.</w:t>
      </w:r>
    </w:p>
    <w:p>
      <w:pPr>
        <w:pStyle w:val="ListParagraph"/>
        <w:numPr>
          <w:ilvl w:val="0"/>
          <w:numId w:val="3"/>
        </w:numPr>
        <w:spacing w:after="80"/>
      </w:pPr>
      <w:r>
        <w:rPr>
          <w:rFonts w:ascii="Arial" w:cs="Arial" w:eastAsia="Arial" w:hAnsi="Arial"/>
          <w:b/>
          <w:bCs/>
          <w:sz w:val="22"/>
          <w:szCs w:val="22"/>
        </w:rPr>
        <w:t xml:space="preserve">Week 3: </w:t>
      </w:r>
      <w:r>
        <w:rPr>
          <w:rFonts w:ascii="Arial" w:cs="Arial" w:eastAsia="Arial" w:hAnsi="Arial"/>
          <w:sz w:val="22"/>
          <w:szCs w:val="22"/>
        </w:rPr>
        <w:t xml:space="preserve">Implement IndexedDB storage layer. Create the local schema (projects, molecules, simulations, settings). Add AES-256-GCM encryption for the molecules store using the Web Crypto API.</w:t>
      </w:r>
    </w:p>
    <w:p>
      <w:pPr>
        <w:pStyle w:val="ListParagraph"/>
        <w:numPr>
          <w:ilvl w:val="0"/>
          <w:numId w:val="3"/>
        </w:numPr>
        <w:spacing w:after="80"/>
      </w:pPr>
      <w:r>
        <w:rPr>
          <w:rFonts w:ascii="Arial" w:cs="Arial" w:eastAsia="Arial" w:hAnsi="Arial"/>
          <w:b/>
          <w:bCs/>
          <w:sz w:val="22"/>
          <w:szCs w:val="22"/>
        </w:rPr>
        <w:t xml:space="preserve">Week 4: </w:t>
      </w:r>
      <w:r>
        <w:rPr>
          <w:rFonts w:ascii="Arial" w:cs="Arial" w:eastAsia="Arial" w:hAnsi="Arial"/>
          <w:sz w:val="22"/>
          <w:szCs w:val="22"/>
        </w:rPr>
        <w:t xml:space="preserve">Refactor the ADMET API to accept fingerprint vectors instead of SMILES. Ensure the server-side pipeline (ChemBERTa + XGBoost) works with fingerprint input. Deploy and test end-to-end.</w:t>
      </w:r>
    </w:p>
    <w:p>
      <w:pPr>
        <w:spacing w:before="40"/>
      </w:pPr>
    </w:p>
    <w:p>
      <w:pPr>
        <w:pStyle w:val="Heading2"/>
      </w:pPr>
      <w:r>
        <w:t xml:space="preserve">Phase 2: Full Layer 1 Migration (Weeks 5–8)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Complete the client-side migration for all Layer 1 functionality.</w:t>
      </w:r>
    </w:p>
    <w:p>
      <w:pPr>
        <w:spacing w:before="20"/>
      </w:pPr>
    </w:p>
    <w:p>
      <w:pPr>
        <w:pStyle w:val="ListParagraph"/>
        <w:numPr>
          <w:ilvl w:val="0"/>
          <w:numId w:val="3"/>
        </w:numPr>
        <w:spacing w:after="80"/>
      </w:pPr>
      <w:r>
        <w:rPr>
          <w:rFonts w:ascii="Arial" w:cs="Arial" w:eastAsia="Arial" w:hAnsi="Arial"/>
          <w:b/>
          <w:bCs/>
          <w:sz w:val="22"/>
          <w:szCs w:val="22"/>
        </w:rPr>
        <w:t xml:space="preserve">Week 5: </w:t>
      </w:r>
      <w:r>
        <w:rPr>
          <w:rFonts w:ascii="Arial" w:cs="Arial" w:eastAsia="Arial" w:hAnsi="Arial"/>
          <w:sz w:val="22"/>
          <w:szCs w:val="22"/>
        </w:rPr>
        <w:t xml:space="preserve">Migrate 3D viewer to fully client-side rendering. Protein structures (PDB files) are already public data — download them to the browser and render via Three.js / WebGL.</w:t>
      </w:r>
    </w:p>
    <w:p>
      <w:pPr>
        <w:pStyle w:val="ListParagraph"/>
        <w:numPr>
          <w:ilvl w:val="0"/>
          <w:numId w:val="3"/>
        </w:numPr>
        <w:spacing w:after="80"/>
      </w:pPr>
      <w:r>
        <w:rPr>
          <w:rFonts w:ascii="Arial" w:cs="Arial" w:eastAsia="Arial" w:hAnsi="Arial"/>
          <w:b/>
          <w:bCs/>
          <w:sz w:val="22"/>
          <w:szCs w:val="22"/>
        </w:rPr>
        <w:t xml:space="preserve">Week 6: </w:t>
      </w:r>
      <w:r>
        <w:rPr>
          <w:rFonts w:ascii="Arial" w:cs="Arial" w:eastAsia="Arial" w:hAnsi="Arial"/>
          <w:sz w:val="22"/>
          <w:szCs w:val="22"/>
        </w:rPr>
        <w:t xml:space="preserve">Implement fingerprint-based binding affinity prediction using AQAffinity model. Test accuracy against current 3D docking pipeline on a benchmark set of 500 molecules.</w:t>
      </w:r>
    </w:p>
    <w:p>
      <w:pPr>
        <w:pStyle w:val="ListParagraph"/>
        <w:numPr>
          <w:ilvl w:val="0"/>
          <w:numId w:val="3"/>
        </w:numPr>
        <w:spacing w:after="80"/>
      </w:pPr>
      <w:r>
        <w:rPr>
          <w:rFonts w:ascii="Arial" w:cs="Arial" w:eastAsia="Arial" w:hAnsi="Arial"/>
          <w:b/>
          <w:bCs/>
          <w:sz w:val="22"/>
          <w:szCs w:val="22"/>
        </w:rPr>
        <w:t xml:space="preserve">Week 7: </w:t>
      </w:r>
      <w:r>
        <w:rPr>
          <w:rFonts w:ascii="Arial" w:cs="Arial" w:eastAsia="Arial" w:hAnsi="Arial"/>
          <w:sz w:val="22"/>
          <w:szCs w:val="22"/>
        </w:rPr>
        <w:t xml:space="preserve">Implement batch CSV processing client-side. The browser parses the CSV, generates fingerprints for all rows, and sends them in a single batch API call. Implement progress UI ("Processing 127/500…").</w:t>
      </w:r>
    </w:p>
    <w:p>
      <w:pPr>
        <w:pStyle w:val="ListParagraph"/>
        <w:numPr>
          <w:ilvl w:val="0"/>
          <w:numId w:val="3"/>
        </w:numPr>
        <w:spacing w:after="80"/>
      </w:pPr>
      <w:r>
        <w:rPr>
          <w:rFonts w:ascii="Arial" w:cs="Arial" w:eastAsia="Arial" w:hAnsi="Arial"/>
          <w:b/>
          <w:bCs/>
          <w:sz w:val="22"/>
          <w:szCs w:val="22"/>
        </w:rPr>
        <w:t xml:space="preserve">Week 8: </w:t>
      </w:r>
      <w:r>
        <w:rPr>
          <w:rFonts w:ascii="Arial" w:cs="Arial" w:eastAsia="Arial" w:hAnsi="Arial"/>
          <w:sz w:val="22"/>
          <w:szCs w:val="22"/>
        </w:rPr>
        <w:t xml:space="preserve">Integration testing, performance optimisation (Web Workers for parallel fingerprint generation), and user acceptance testing.</w:t>
      </w:r>
    </w:p>
    <w:p>
      <w:pPr>
        <w:spacing w:before="40"/>
      </w:pPr>
    </w:p>
    <w:p>
      <w:pPr>
        <w:pStyle w:val="Heading2"/>
      </w:pPr>
      <w:r>
        <w:t xml:space="preserve">Phase 3: Security Hardening &amp; Enterprise Tier (Weeks 9–12)</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Audit, certify, and launch the Enterprise tier.</w:t>
      </w:r>
    </w:p>
    <w:p>
      <w:pPr>
        <w:spacing w:before="20"/>
      </w:pPr>
    </w:p>
    <w:p>
      <w:pPr>
        <w:pStyle w:val="ListParagraph"/>
        <w:numPr>
          <w:ilvl w:val="0"/>
          <w:numId w:val="3"/>
        </w:numPr>
        <w:spacing w:after="80"/>
      </w:pPr>
      <w:r>
        <w:rPr>
          <w:rFonts w:ascii="Arial" w:cs="Arial" w:eastAsia="Arial" w:hAnsi="Arial"/>
          <w:b/>
          <w:bCs/>
          <w:sz w:val="22"/>
          <w:szCs w:val="22"/>
        </w:rPr>
        <w:t xml:space="preserve">Week 9: </w:t>
      </w:r>
      <w:r>
        <w:rPr>
          <w:rFonts w:ascii="Arial" w:cs="Arial" w:eastAsia="Arial" w:hAnsi="Arial"/>
          <w:sz w:val="22"/>
          <w:szCs w:val="22"/>
        </w:rPr>
        <w:t xml:space="preserve">Set up AWS Nitro Enclave infrastructure for the Enterprise tier. Deploy the full docking pipeline (ESM-2 + Interformer + Vina) inside the enclave.</w:t>
      </w:r>
    </w:p>
    <w:p>
      <w:pPr>
        <w:pStyle w:val="ListParagraph"/>
        <w:numPr>
          <w:ilvl w:val="0"/>
          <w:numId w:val="3"/>
        </w:numPr>
        <w:spacing w:after="80"/>
      </w:pPr>
      <w:r>
        <w:rPr>
          <w:rFonts w:ascii="Arial" w:cs="Arial" w:eastAsia="Arial" w:hAnsi="Arial"/>
          <w:b/>
          <w:bCs/>
          <w:sz w:val="22"/>
          <w:szCs w:val="22"/>
        </w:rPr>
        <w:t xml:space="preserve">Week 10: </w:t>
      </w:r>
      <w:r>
        <w:rPr>
          <w:rFonts w:ascii="Arial" w:cs="Arial" w:eastAsia="Arial" w:hAnsi="Arial"/>
          <w:sz w:val="22"/>
          <w:szCs w:val="22"/>
        </w:rPr>
        <w:t xml:space="preserve">Implement remote attestation flow: the browser verifies the enclave’s code hash before sending encrypted molecular data. Build the attestation verification UI component.</w:t>
      </w:r>
    </w:p>
    <w:p>
      <w:pPr>
        <w:pStyle w:val="ListParagraph"/>
        <w:numPr>
          <w:ilvl w:val="0"/>
          <w:numId w:val="3"/>
        </w:numPr>
        <w:spacing w:after="80"/>
      </w:pPr>
      <w:r>
        <w:rPr>
          <w:rFonts w:ascii="Arial" w:cs="Arial" w:eastAsia="Arial" w:hAnsi="Arial"/>
          <w:b/>
          <w:bCs/>
          <w:sz w:val="22"/>
          <w:szCs w:val="22"/>
        </w:rPr>
        <w:t xml:space="preserve">Week 11: </w:t>
      </w:r>
      <w:r>
        <w:rPr>
          <w:rFonts w:ascii="Arial" w:cs="Arial" w:eastAsia="Arial" w:hAnsi="Arial"/>
          <w:sz w:val="22"/>
          <w:szCs w:val="22"/>
        </w:rPr>
        <w:t xml:space="preserve">Third-party security audit. Engage a penetration testing firm to verify: (a) no SMILES leakage in network traffic, (b) no SMILES in server logs/metrics, (c) IndexedDB encryption is sound, (d) fingerprints cannot be inverted.</w:t>
      </w:r>
    </w:p>
    <w:p>
      <w:pPr>
        <w:pStyle w:val="ListParagraph"/>
        <w:numPr>
          <w:ilvl w:val="0"/>
          <w:numId w:val="3"/>
        </w:numPr>
        <w:spacing w:after="80"/>
      </w:pPr>
      <w:r>
        <w:rPr>
          <w:rFonts w:ascii="Arial" w:cs="Arial" w:eastAsia="Arial" w:hAnsi="Arial"/>
          <w:b/>
          <w:bCs/>
          <w:sz w:val="22"/>
          <w:szCs w:val="22"/>
        </w:rPr>
        <w:t xml:space="preserve">Week 12: </w:t>
      </w:r>
      <w:r>
        <w:rPr>
          <w:rFonts w:ascii="Arial" w:cs="Arial" w:eastAsia="Arial" w:hAnsi="Arial"/>
          <w:sz w:val="22"/>
          <w:szCs w:val="22"/>
        </w:rPr>
        <w:t xml:space="preserve">Documentation, client-facing privacy whitepaper, and launch.</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EF9E7" w:val="clear"/>
            <w:tcMar>
              <w:top w:type="dxa" w:w="100"/>
              <w:left w:type="dxa" w:w="160"/>
              <w:bottom w:type="dxa" w:w="100"/>
              <w:right w:type="dxa" w:w="160"/>
            </w:tcMar>
          </w:tcPr>
          <w:p>
            <w:pPr>
              <w:spacing w:after="60"/>
            </w:pPr>
            <w:r>
              <w:rPr>
                <w:rFonts w:ascii="Arial" w:cs="Arial" w:eastAsia="Arial" w:hAnsi="Arial"/>
                <w:b/>
                <w:bCs/>
                <w:color w:val="E67E22"/>
                <w:sz w:val="21"/>
                <w:szCs w:val="21"/>
              </w:rPr>
              <w:t xml:space="preserve">Quick Win for Sales (Week 4)</w:t>
            </w:r>
          </w:p>
          <w:p>
            <w:pPr>
              <w:spacing w:after="60"/>
            </w:pPr>
            <w:r>
              <w:rPr>
                <w:rFonts w:ascii="Arial" w:cs="Arial" w:eastAsia="Arial" w:hAnsi="Arial"/>
                <w:color w:val="1C2833"/>
                <w:sz w:val="20"/>
                <w:szCs w:val="20"/>
              </w:rPr>
              <w:t xml:space="preserve">By the end of Week 4, you can already demo the privacy architecture to clients: open the browser DevTools Network tab, enter a molecule, and show that the SMILES string never appears in any network request. Only the fingerprint (a long binary vector) is transmitted. This is a powerful visual proof.</w:t>
            </w:r>
          </w:p>
        </w:tc>
      </w:tr>
    </w:tbl>
    <w:p>
      <w:r>
        <w:br w:type="page"/>
      </w:r>
    </w:p>
    <w:p>
      <w:pPr>
        <w:pStyle w:val="Heading1"/>
      </w:pPr>
      <w:r>
        <w:t xml:space="preserve">10. FAQ for Client Conversations</w:t>
      </w:r>
    </w:p>
    <w:p>
      <w:pPr>
        <w:spacing w:before="40"/>
      </w:pPr>
    </w:p>
    <w:p>
      <w:pPr>
        <w:spacing w:after="160"/>
      </w:pPr>
      <w:r>
        <w:rPr>
          <w:rFonts w:ascii="Arial" w:cs="Arial" w:eastAsia="Arial" w:hAnsi="Arial"/>
          <w:i/>
          <w:iCs/>
          <w:color w:val="5D6D7E"/>
          <w:sz w:val="22"/>
          <w:szCs w:val="22"/>
        </w:rPr>
        <w:t xml:space="preserve">Use these answers when clients ask about data privacy. Each answer is written to be non-technical and reassuring.</w:t>
      </w:r>
    </w:p>
    <w:p>
      <w:pPr>
        <w:spacing w:before="40"/>
      </w:pPr>
    </w:p>
    <w:p>
      <w:pPr>
        <w:pStyle w:val="Heading3"/>
      </w:pPr>
      <w:r>
        <w:t xml:space="preserve">Q: Do you see my molecular structures?</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No. Your molecule is processed entirely in your browser using open-source software (RDKit). For AI predictions, we convert it into a mathematical fingerprint — a one-way transformation that cannot be reversed into the original structure. Only this fingerprint reaches our servers, and we discard it within seconds.</w:t>
      </w:r>
    </w:p>
    <w:p>
      <w:pPr>
        <w:spacing w:before="20"/>
      </w:pPr>
    </w:p>
    <w:p>
      <w:pPr>
        <w:pStyle w:val="Heading3"/>
      </w:pPr>
      <w:r>
        <w:t xml:space="preserve">Q: Do you store my molecules in your database?</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No. Our database does not even have a table for molecular structures. There is literally no place in our system to store a molecule. Your data is stored in your browser’s local storage, on your own machine, encrypted with AES-256.</w:t>
      </w:r>
    </w:p>
    <w:p>
      <w:pPr>
        <w:spacing w:before="20"/>
      </w:pPr>
    </w:p>
    <w:p>
      <w:pPr>
        <w:pStyle w:val="Heading3"/>
      </w:pPr>
      <w:r>
        <w:t xml:space="preserve">Q: Will you use my molecules to train your AI?</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No. Our AI models receive only fingerprints, not molecular structures. You cannot train a molecule-generating model from fingerprints because the original structures cannot be reconstructed. Our models are trained on public datasets (ChEMBL, PubChem, PharmaBench) and will never incorporate your proprietary data.</w:t>
      </w:r>
    </w:p>
    <w:p>
      <w:pPr>
        <w:spacing w:before="20"/>
      </w:pPr>
    </w:p>
    <w:p>
      <w:pPr>
        <w:pStyle w:val="Heading3"/>
      </w:pPr>
      <w:r>
        <w:t xml:space="preserve">Q: Can a data breach expose my molecules?</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Our servers do not hold your molecules, so there is nothing to breach. Even if our entire server infrastructure were compromised, the attacker would find: user account data (encrypted passwords), subscription records, and usage statistics. No molecular structures, because they were never there. Your molecules are on your machine only.</w:t>
      </w:r>
    </w:p>
    <w:p>
      <w:pPr>
        <w:spacing w:before="20"/>
      </w:pPr>
    </w:p>
    <w:p>
      <w:pPr>
        <w:pStyle w:val="Heading3"/>
      </w:pPr>
      <w:r>
        <w:t xml:space="preserve">Q: What about the fingerprint — can someone reconstruct my molecule from it?</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No. Morgan fingerprints are a one-way hash. Many different molecules produce the same fingerprint bits, making reverse-engineering mathematically infeasible. Published peer-reviewed research confirms this. It is comparable to SHA-256 hashing — you cannot reconstruct the original input from the hash.</w:t>
      </w:r>
    </w:p>
    <w:p>
      <w:pPr>
        <w:spacing w:before="20"/>
      </w:pPr>
    </w:p>
    <w:p>
      <w:pPr>
        <w:pStyle w:val="Heading3"/>
      </w:pPr>
      <w:r>
        <w:t xml:space="preserve">Q: What if I need the highest accuracy for binding simulation?</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Our Enterprise tier runs binding simulation inside a hardware-secured enclave (AWS Nitro or Azure Confidential Computing). Your molecule is encrypted before it leaves your browser, decrypted only inside the secure enclave, processed, and results returned. Even our own engineers cannot access the enclave. Your browser can cryptographically verify the code running inside the enclave has not been tampered with.</w:t>
      </w:r>
    </w:p>
    <w:p>
      <w:pPr>
        <w:spacing w:before="20"/>
      </w:pPr>
    </w:p>
    <w:p>
      <w:pPr>
        <w:pStyle w:val="Heading3"/>
      </w:pPr>
      <w:r>
        <w:t xml:space="preserve">Q: What happens when I close the browser?</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If you saved your project, it persists in your browser’s encrypted local storage (on your machine). If you did not save, all data is irrecoverably gone. We have no copy. This is by design.</w:t>
      </w:r>
    </w:p>
    <w:p>
      <w:pPr>
        <w:spacing w:before="20"/>
      </w:pPr>
    </w:p>
    <w:p>
      <w:pPr>
        <w:pStyle w:val="Heading3"/>
      </w:pPr>
      <w:r>
        <w:t xml:space="preserve">Q: Can I verify your privacy claims?</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Yes. Open your browser’s Developer Tools (F12), go to the Network tab, and watch every request our application makes. You will see that SMILES strings never appear in any network request. Only fingerprint vectors (arrays of numbers) are transmitted. We also publish our client-side code for independent audit, and our Enterprise tier uses hardware attestation that you can verify cryptographically.</w:t>
      </w:r>
    </w:p>
    <w:p>
      <w:pPr>
        <w:spacing w:before="20"/>
      </w:pPr>
    </w:p>
    <w:p>
      <w:pPr>
        <w:pStyle w:val="Heading3"/>
      </w:pPr>
      <w:r>
        <w:t xml:space="preserve">Q: Is this compliant with our company’s data policies?</w:t>
      </w:r>
    </w:p>
    <w:p>
      <w:pPr>
        <w:spacing w:after="160"/>
      </w:pPr>
      <w:r>
        <w:rPr>
          <w:rFonts w:ascii="Arial" w:cs="Arial" w:eastAsia="Arial" w:hAnsi="Arial"/>
          <w:b/>
          <w:bCs/>
          <w:sz w:val="22"/>
          <w:szCs w:val="22"/>
        </w:rPr>
        <w:t xml:space="preserve">A: </w:t>
      </w:r>
      <w:r>
        <w:rPr>
          <w:rFonts w:ascii="Arial" w:cs="Arial" w:eastAsia="Arial" w:hAnsi="Arial"/>
          <w:sz w:val="22"/>
          <w:szCs w:val="22"/>
        </w:rPr>
        <w:t xml:space="preserve">Our architecture is designed to comply with: GDPR (data minimisation — we collect only what we need, which is nothing molecular), HIPAA (for clinical data in Layers 2–3), SOC 2 Type II (in progress), and most enterprise data governance frameworks. Because we do not hold proprietary molecular data, most data classification and retention requirements simply do not apply to us.</w:t>
      </w:r>
    </w:p>
    <w:p>
      <w:r>
        <w:br w:type="page"/>
      </w:r>
    </w:p>
    <w:p>
      <w:pPr>
        <w:pStyle w:val="Heading1"/>
      </w:pPr>
      <w:r>
        <w:t xml:space="preserve">11. Known Limitations &amp; Honest Trade-Offs</w:t>
      </w:r>
    </w:p>
    <w:p>
      <w:pPr>
        <w:spacing w:before="40"/>
      </w:pPr>
    </w:p>
    <w:p>
      <w:pPr>
        <w:spacing w:after="160"/>
      </w:pPr>
      <w:r>
        <w:rPr>
          <w:rFonts w:ascii="Arial" w:cs="Arial" w:eastAsia="Arial" w:hAnsi="Arial"/>
          <w:sz w:val="22"/>
          <w:szCs w:val="22"/>
        </w:rPr>
        <w:t xml:space="preserve">It is important to be transparent with clients about what this architecture can and cannot do:</w:t>
      </w:r>
    </w:p>
    <w:p>
      <w:pPr>
        <w:spacing w:before="40"/>
      </w:pPr>
    </w:p>
    <w:p>
      <w:pPr>
        <w:pStyle w:val="Heading3"/>
      </w:pPr>
      <w:r>
        <w:t xml:space="preserve">Limitation 1: Slightly Reduced Binding Accuracy</w:t>
      </w:r>
    </w:p>
    <w:p>
      <w:pPr>
        <w:spacing w:after="160"/>
      </w:pPr>
      <w:r>
        <w:rPr>
          <w:rFonts w:ascii="Arial" w:cs="Arial" w:eastAsia="Arial" w:hAnsi="Arial"/>
          <w:sz w:val="22"/>
          <w:szCs w:val="22"/>
        </w:rPr>
        <w:t xml:space="preserve">Fingerprint-based binding prediction (Standard tier) is approximately 5–10% less accurate than full 3D docking. For GO/NO-GO screening decisions, this difference is negligible. For lead optimisation (picking between very similar molecules), clients may want the Enterprise tier with full docking in a secure enclave.</w:t>
      </w:r>
    </w:p>
    <w:p>
      <w:pPr>
        <w:spacing w:before="20"/>
      </w:pPr>
    </w:p>
    <w:p>
      <w:pPr>
        <w:pStyle w:val="Heading3"/>
      </w:pPr>
      <w:r>
        <w:t xml:space="preserve">Limitation 2: No Cross-Device Sync (Standard Tier)</w:t>
      </w:r>
    </w:p>
    <w:p>
      <w:pPr>
        <w:spacing w:after="160"/>
      </w:pPr>
      <w:r>
        <w:rPr>
          <w:rFonts w:ascii="Arial" w:cs="Arial" w:eastAsia="Arial" w:hAnsi="Arial"/>
          <w:sz w:val="22"/>
          <w:szCs w:val="22"/>
        </w:rPr>
        <w:t xml:space="preserve">Since projects are stored in IndexedDB (the browser’s local database), they are tied to that specific browser on that specific machine. If a user switches to a different laptop, their projects are not there. We address this with encrypted cloud backup (opt-in, user-controlled encryption key) planned for v2. For now, users can export projects as encrypted files and import them on another device.</w:t>
      </w:r>
    </w:p>
    <w:p>
      <w:pPr>
        <w:spacing w:before="20"/>
      </w:pPr>
    </w:p>
    <w:p>
      <w:pPr>
        <w:pStyle w:val="Heading3"/>
      </w:pPr>
      <w:r>
        <w:t xml:space="preserve">Limitation 3: Browser Storage Limits</w:t>
      </w:r>
    </w:p>
    <w:p>
      <w:pPr>
        <w:spacing w:after="160"/>
      </w:pPr>
      <w:r>
        <w:rPr>
          <w:rFonts w:ascii="Arial" w:cs="Arial" w:eastAsia="Arial" w:hAnsi="Arial"/>
          <w:sz w:val="22"/>
          <w:szCs w:val="22"/>
        </w:rPr>
        <w:t xml:space="preserve">IndexedDB has storage limits set by the browser (typically 50–100 MB without prompting, several GB with permission). For most users this is plenty, but a user running thousands of batch simulations may hit the limit. We will implement an export-to-file workflow for archiving large projects.</w:t>
      </w:r>
    </w:p>
    <w:p>
      <w:pPr>
        <w:spacing w:before="20"/>
      </w:pPr>
    </w:p>
    <w:p>
      <w:pPr>
        <w:pStyle w:val="Heading3"/>
      </w:pPr>
      <w:r>
        <w:t xml:space="preserve">Limitation 4: Client-Side Performance</w:t>
      </w:r>
    </w:p>
    <w:p>
      <w:pPr>
        <w:spacing w:after="160"/>
      </w:pPr>
      <w:r>
        <w:rPr>
          <w:rFonts w:ascii="Arial" w:cs="Arial" w:eastAsia="Arial" w:hAnsi="Arial"/>
          <w:sz w:val="22"/>
          <w:szCs w:val="22"/>
        </w:rPr>
        <w:t xml:space="preserve">RDKit.js runs on the user’s CPU, not our GPU servers. For single molecules, this is fast (&lt;100ms). For batch processing (500 molecules), fingerprint generation takes approximately 10–15 seconds. We mitigate this with Web Workers (parallel processing across CPU cores). Power users with slow machines may notice latency.</w:t>
      </w:r>
    </w:p>
    <w:p>
      <w:pPr>
        <w:spacing w:before="20"/>
      </w:pPr>
    </w:p>
    <w:p>
      <w:pPr>
        <w:pStyle w:val="Heading3"/>
      </w:pPr>
      <w:r>
        <w:t xml:space="preserve">Limitation 5: Trust in Open Source</w:t>
      </w:r>
    </w:p>
    <w:p>
      <w:pPr>
        <w:spacing w:after="160"/>
      </w:pPr>
      <w:r>
        <w:rPr>
          <w:rFonts w:ascii="Arial" w:cs="Arial" w:eastAsia="Arial" w:hAnsi="Arial"/>
          <w:sz w:val="22"/>
          <w:szCs w:val="22"/>
        </w:rPr>
        <w:t xml:space="preserve">Our privacy guarantee relies on RDKit.js doing what it says it does (processing locally without leaking data). RDKit is the most audited chemistry toolkit in the world, used by hundreds of pharma companies, and fully open-source (BSD license). The risk is extremely low, but it is a dependency we should acknowledge.</w:t>
      </w:r>
    </w:p>
    <w:p>
      <w:pPr>
        <w:spacing w:before="60"/>
      </w:pPr>
    </w:p>
    <w:p>
      <w:pPr>
        <w:spacing w:after="160"/>
      </w:pPr>
      <w:r>
        <w:rPr>
          <w:rFonts w:ascii="Arial" w:cs="Arial" w:eastAsia="Arial" w:hAnsi="Arial"/>
          <w:i/>
          <w:iCs/>
          <w:color w:val="5D6D7E"/>
          <w:sz w:val="22"/>
          <w:szCs w:val="22"/>
        </w:rPr>
        <w:t xml:space="preserve">End of document. Cross-reference with: BioDigital Twin Technical Architecture, Field-Model-Database Mapping, Developer Glossary.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i/>
        <w:iCs/>
        <w:color w:val="5D6D7E"/>
        <w:sz w:val="16"/>
        <w:szCs w:val="16"/>
      </w:rPr>
      <w:t xml:space="preserve">BioDigital Twin — Client-Side Ephemeral Processing Architecture</w:t>
    </w:r>
    <w:r>
      <w:t xml:space="preserve">	</w:t>
    </w:r>
    <w:r>
      <w:rPr>
        <w:rFonts w:ascii="Arial" w:cs="Arial" w:eastAsia="Arial" w:hAnsi="Arial"/>
        <w:i/>
        <w:iCs/>
        <w:color w:val="5D6D7E"/>
        <w:sz w:val="16"/>
        <w:szCs w:val="16"/>
      </w:rPr>
      <w:t xml:space="preserve">Hakase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80" w:before="260"/>
      <w:outlineLvl w:val="1"/>
    </w:pPr>
    <w:rPr>
      <w:rFonts w:ascii="Arial" w:cs="Arial" w:eastAsia="Arial" w:hAnsi="Arial"/>
      <w:b/>
      <w:bCs/>
      <w:color w:val="2E86C1"/>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2026-03-14T17:06:49.988Z</dcterms:created>
  <dcterms:modified xsi:type="dcterms:W3CDTF">2026-03-14T17:06:49.988Z</dcterms:modified>
</cp:coreProperties>
</file>

<file path=docProps/custom.xml><?xml version="1.0" encoding="utf-8"?>
<Properties xmlns="http://schemas.openxmlformats.org/officeDocument/2006/custom-properties" xmlns:vt="http://schemas.openxmlformats.org/officeDocument/2006/docPropsVTypes"/>
</file>