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BIODIGITAL TWIN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2E86C1"/>
          <w:sz w:val="56"/>
          <w:szCs w:val="56"/>
        </w:rPr>
        <w:t xml:space="preserve">PLATFORM</w:t>
      </w:r>
    </w:p>
    <w:p>
      <w:pPr>
        <w:pBdr>
          <w:bottom w:val="single" w:color="27AE60" w:sz="6" w:space="1"/>
        </w:pBdr>
        <w:spacing w:after="300"/>
      </w:pPr>
    </w:p>
    <w:p>
      <w:pPr>
        <w:spacing w:after="100"/>
        <w:jc w:val="left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UI Specification &amp; Field Catalog</w:t>
      </w:r>
    </w:p>
    <w:p>
      <w:pPr>
        <w:spacing w:after="200"/>
        <w:jc w:val="left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Complete input field mapping, validation rules, UI component specifications, output displays, and UX flow definitions for all three simulation layers</w:t>
      </w:r>
    </w:p>
    <w:p>
      <w:pPr>
        <w:spacing w:after="6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For Development Team Use</w:t>
      </w:r>
    </w:p>
    <w:p>
      <w:pPr>
        <w:spacing w:after="80"/>
        <w:jc w:val="left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Hakase AI  |  Confidential  |  v1.0</w:t>
      </w:r>
    </w:p>
    <w:p>
      <w:pPr>
        <w:jc w:val="left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Section 1: Global Navigation &amp; Shared Components</w:t>
      </w:r>
    </w:p>
    <w:p>
      <w:pPr>
        <w:pStyle w:val="Heading2"/>
      </w:pPr>
      <w:r>
        <w:t xml:space="preserve">1.1 Navigation Structure</w:t>
      </w:r>
    </w:p>
    <w:p>
      <w:pPr>
        <w:spacing w:after="180"/>
      </w:pPr>
      <w:r>
        <w:t xml:space="preserve">The platform uses a horizontal stepper pipeline as the primary navigation, reflecting the three-layer simulation journey. Users can enter at any layer but data flows forward (Layer 1 outputs feed Layer 2 inputs, etc.).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Layer Stepper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Top bar, below logo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3-step horizontal pipeline: Molecular → Cohort → Trial. Clickable at any time. Active layer highlighted.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Active (filled), Available (outline), Disabled (grayed if no project)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Persistent across all views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Shows completion indicator if layer has results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Project Sidebar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Left panel, collapsible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Shows current project context: molecule name, target protein, indication. Lists saved projects below.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Expanded (default), Collapsed (icon-only), Hidden (full-screen mode)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Persistent, auto-saves on change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Width: 280px expanded, 64px collapsed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Cascade CTA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Bottom of results panel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After Layer 1 completes: 'Continue to Cohort Simulation →'. Pre-populates next layer with current results.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Visible (when results ready), Hidden (during simulation), Disabled (if results failed)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Appears only when results are available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Primary action button styling. Also available from Layer 2 → 3.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Simulation Status Bar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Below stepper, full width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Shows running simulation progress: stage name, progress %, estimated time remaining, cancel button.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Hidden (idle), Active (running), Complete (success), Error (failed)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Visible only during active simulation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Animated progress bar. WebSocket for real-time updates.</w:t>
            </w:r>
          </w:p>
        </w:tc>
      </w:tr>
    </w:tbl>
    <w:p>
      <w:pPr>
        <w:pStyle w:val="Heading2"/>
      </w:pPr>
      <w:r>
        <w:t xml:space="preserve">1.2 Shared UI Components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3800"/>
        <w:gridCol w:w="3800"/>
        <w:gridCol w:w="3800"/>
      </w:tblGrid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SMILES Input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Text input with 300ms debounce validation via RDKit. Shows 2D structure preview below input. Red border on invalid. Accepts paste, drag-drop SDF/MOL2.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Layer 1 primary input, Layer 2 manual ADMET entry fallback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Same pattern as Diagen. Use rdkit-js for client-side validation. Server-side canonical SMILES on submit.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Autocomplete Search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Searchable dropdown with async server-side filtering. Debounced (200ms). Shows result count. Supports keyboard navigation.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UniProt ID (L1), ICD-10 codes (L2), Drug names (L2), Trial sites (L3)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Generic component parameterized by API endpoint and display template. Min 2 chars to trigger search.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Dual-Handle Range Slider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Two-thumb slider with numeric input fields at each end. Configurable min/max/step. Displays selected range label.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 range (L2), eGFR range (L2), dose range (L2), confidence threshold (L1)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Accessible: aria-labels, keyboard control. Snaps to step values. Prevents crossing (min &lt; max enforced).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Percentage Allocator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Multi-row control where user sets % for each category. Auto-adjusts remaining to sum to 100%. Lock icon to fix a value.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Sex distribution (L2), Ethnicity distribution (L2), Randomization ratio (L3)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Validation: must sum to 100%. Red highlight if over/under. Rebalance button to equalize.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Toggle Panel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Collapsible section with header toggle. Shows/hides advanced configuration. Header shows summary of settings when collapsed.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Advanced simulation options (all layers), Adaptive design rules (L3), PGx parameters (L2)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Default: collapsed for advanced settings, expanded for required fields. Animated expand/collapse.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Results Comparison Panel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Side-by-side or overlay view for comparing multiple simulation runs. Diff highlighting for changed parameters.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Batch molecule comparison (L1), Cohort variant comparison (L2), Trial scenario comparison (L3)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Max 4 runs side-by-side. Tabbed overlay for more. Export comparison as PDF.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Layer 1 — Molecular Digital Twin Input Fields</w:t>
      </w:r>
    </w:p>
    <w:p>
      <w:pPr>
        <w:pStyle w:val="Heading2"/>
      </w:pPr>
      <w:r>
        <w:t xml:space="preserve">2.1 Primary Molecular Input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SMILES String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RDKit canonical validation. MW 100–1500 Da. Max 500 chars. Reject invalid atoms/bonds.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(empty)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SMILES Input widget (text + 2D preview)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Primary input. Can auto-fill from Diagen via API.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Molecule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Max 100 chars. Alphanumeric + hyphens.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(auto-generated)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User-friendly label for project sidebar.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SDF/MOL2 Upload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Accepts .sdf, .mol2, .mol. Max 10MB. Must contain valid 3D coords.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File upload (drag-drop zone)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Alternative to SMILES. Extracts SMILES + 3D conformer.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Batch CSV Upload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CSV with 'smiles' column header. Max 500 rows. All SMILES validated.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File upload + preview table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For batch mode. Shows row count + validation summary.</w:t>
            </w:r>
          </w:p>
        </w:tc>
      </w:tr>
    </w:tbl>
    <w:p>
      <w:pPr>
        <w:pStyle w:val="Heading2"/>
      </w:pPr>
      <w:r>
        <w:t xml:space="preserve">2.2 Target Protein Configuration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Target UniProt 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Valid UniProt accession format (e.g., P12345). Verified against UniProt API.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(empty)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Autocomplete search (queries UniProt)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Required for binding simulation. Optional for ADMET-only.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PDB Structure 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Valid PDB ID (4-char alphanumeric). Must have resolved binding site.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(auto-selected best resolution)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Autocomplete + 3D preview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Overrides auto-selected PDB structure for target.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Therapeutic Area Preset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Oncology, CNS, Cardiovascular, Metabolic, Rare Disease, Infectious Disease, Immunology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 selector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Pre-populates common targets for selected area.</w:t>
            </w:r>
          </w:p>
        </w:tc>
      </w:tr>
    </w:tbl>
    <w:p>
      <w:pPr>
        <w:pStyle w:val="Heading2"/>
      </w:pPr>
      <w:r>
        <w:t xml:space="preserve">2.3 Simulation Options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ADMET Prediction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Always on. Cannot be disabled.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 (locked)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(disabled/locked on)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Core prediction. Always runs.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Binding Simulation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Requires Target UniProt ID to be set. Grayed out if no target.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 if target set, OFF otherwise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Enables ESM-2 + docking pipeline.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Toxicity Signal Detection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Runs FAERS cross-reference. Disable for speed.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Behavioral Fingerprinting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OFF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Multi-tissue simulation. Adds ~10s to runtime.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Tissue Types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At least 1 if fingerprinting ON. Options: Liver, Kidney, CNS, Cardiac, GI, Lung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Liver, Kidney, Cardiac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Checkbox group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Only visible if Behavioral Fingerprinting is 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0.50–0.95. Step: 0.05.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0.70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Slider with numeric display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Controls stringency of failure signal detection.</w:t>
            </w:r>
          </w:p>
        </w:tc>
      </w:tr>
    </w:tbl>
    <w:p>
      <w:pPr>
        <w:pStyle w:val="Heading2"/>
      </w:pPr>
      <w:r>
        <w:t xml:space="preserve">2.4 Batch Configuration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Ranking Criteria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QED Score, Toxicity Risk (ascending), Binding Affinity, Composite (weighted)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Composite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How batch results are sorted/ranked.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Composite Weights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Each weight 0–1.0. Sum must equal 1.0. Fields: QED, Tox, Binding, SA.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0.3, 0.3, 0.3, 0.1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4x slider group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Only visible if Ranking = Composite.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Top-N Filter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1–500. Cannot exceed batch size.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Show only top N results in dashboard.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3: Layer 2 — Patient Cohort Twin Input Fields</w:t>
      </w:r>
    </w:p>
    <w:p>
      <w:pPr>
        <w:pStyle w:val="Heading2"/>
      </w:pPr>
      <w:r>
        <w:t xml:space="preserve">3.1 Indication &amp; Disease Selection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Primary Indication (ICD-10)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Valid ICD-10-CM code. Autocomplete with therapeutic area grouping.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(empty)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Autocomplete search with category tree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Drives cohort construction queries. Searchable by code or name.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Comorbid Conditions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Valid ICD-10-CM codes. Max 10 conditions.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[]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Multi-select autocomplete with chips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Additional conditions present in virtual cohort.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Disease Severity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Mild, Moderate, Severe, Critical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Moderate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Segmented control (4 options)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Filters cohort by severity markers in source data.</w:t>
            </w:r>
          </w:p>
        </w:tc>
      </w:tr>
    </w:tbl>
    <w:p>
      <w:pPr>
        <w:pStyle w:val="Heading2"/>
      </w:pPr>
      <w:r>
        <w:t xml:space="preserve">3.2 Cohort Demographics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Cohort Size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500–10,000. Step: 100.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5,000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Slider + numeric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Number of virtual patients to generate.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 Range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Range&lt;Int&gt;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Min: 0, Max: 100. Min &lt; Max enforced.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18–75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Dual-handle range slider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 bounds for virtual cohort.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Sex Distribution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Male %, Female %. Must sum to 100%.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50% / 50%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Percentage allocator (2 rows)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Controls sex ratio in generated cohort.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Ethnicity Distribution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Categories: White, Black/AA, Hispanic, Asian, Other. Must sum to 100%.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Matched to U.S. Census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Percentage allocator (5 rows)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For pharmacogenomic modeling. Preset: Census, Equal, Custom.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Body Weight Range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Range&lt;Float&gt;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Min: 30kg, Max: 200kg.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50–120 kg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Dual-handle range slider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Affects PK volume of distribution calculations.</w:t>
            </w:r>
          </w:p>
        </w:tc>
      </w:tr>
    </w:tbl>
    <w:p>
      <w:pPr>
        <w:pStyle w:val="Heading2"/>
      </w:pPr>
      <w:r>
        <w:t xml:space="preserve">3.3 Organ Function Parameters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eGFR Range (Renal)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Range&lt;Float&gt;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Min: 0, Max: 150 mL/min/1.73m². Step: 5.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30–120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Dual-handle slider + category label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Maps to CKD stages. Shows stage label dynamically.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ALT Range (Hepatic)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Range&lt;Float&gt;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Min: 0, Max: 300 U/L.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0–120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Dual-handle slider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Liver function. Affects metabolic clearance modeling.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AST Range (Hepatic)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Range&lt;Float&gt;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Min: 0, Max: 300 U/L.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0–120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Dual-handle slider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Paired with ALT for hepatic impairment classification.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LVEF Range (Cardiac)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Range&lt;Float&gt;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Min: 10%, Max: 80%.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40–70%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Dual-handle slider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Left ventricular ejection fraction. For cardiac safety.</w:t>
            </w:r>
          </w:p>
        </w:tc>
      </w:tr>
    </w:tbl>
    <w:p>
      <w:pPr>
        <w:pStyle w:val="Heading2"/>
      </w:pPr>
      <w:r>
        <w:t xml:space="preserve">3.4 Pharmacogenomic Parameters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CYP2D6 Modeling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Model poor/intermediate/extensive/ultra-rapid metabolizers.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CYP3A4 Modeling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Major drug metabolism enzyme.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CYP2C19 Modeling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OFF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Relevant for specific drug classes.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CYP2C9 Modeling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OFF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Relevant for warfarin-type metabolism.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Custom PGx Variants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Valid gene symbols. Max 5.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[]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Multi-select with gene search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Advanced: additional genetic variants to model.</w:t>
            </w:r>
          </w:p>
        </w:tc>
      </w:tr>
    </w:tbl>
    <w:p>
      <w:pPr>
        <w:pStyle w:val="Heading2"/>
      </w:pPr>
      <w:r>
        <w:t xml:space="preserve">3.5 ADMET Profile Input (from Layer 1 or Manual)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From Layer 1, Manual Entry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From Layer 1 (if available)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Radio button group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Auto-detects if L1 results exist. Manual allows external data.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Absorption Probability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0.0–1.0. Step: 0.01.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From L1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 (editable even from L1)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Fraction absorbed in GI tract.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Distribution Volume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0.1–50.0 L/kg.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From L1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Apparent volume of distribution.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Metabolic Half-Life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0.1–200 hours.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From L1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Elimination half-life.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Renal Clearance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0–500 mL/min.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From L1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Renal elimination rate.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Toxicity Risk Vector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hERG (0–1), Hepatotox (0–1), Genotox (0–1). Each 0.0–1.0.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From L1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3x mini sliders in a row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Organ-specific toxicity risk scores.</w:t>
            </w:r>
          </w:p>
        </w:tc>
      </w:tr>
    </w:tbl>
    <w:p>
      <w:pPr>
        <w:pStyle w:val="Heading2"/>
      </w:pPr>
      <w:r>
        <w:t xml:space="preserve">3.6 Dose &amp; Administration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Starting Dose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Min: 0.001 mg, Max: 10,000 mg.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(empty)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 with unit selector (mg, mcg, mg/kg)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First dose level for simulation.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Dose Escalation Scheme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Linear, Modified Fibonacci, Bayesian Optimal Interval (BOIN), 3+3 Design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Modified Fibonacci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 with info tooltip per option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How dose levels increase.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Number of Dose Levels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2–8.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Stepper input (+/- buttons)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Total dose levels to simulate.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Route of Administration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Oral, IV Bolus, IV Infusion, Subcutaneous, Intramuscular, Transdermal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Oral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Affects absorption modeling in PK simulation.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Dosing Frequency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QD, BID, TID, QW, Q2W, Q4W, Single Dose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QD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Dosing schedule for steady-state calculations.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Concomitant Medications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Valid drug names (generic). Max 10.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[]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Multi-select autocomplete (drug database)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DDI modeling. Affects CYP enzyme inhibition/induction.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Layer 3 — Trial Digital Twin Input Fields</w:t>
      </w:r>
    </w:p>
    <w:p>
      <w:pPr>
        <w:pStyle w:val="Heading2"/>
      </w:pPr>
      <w:r>
        <w:t xml:space="preserve">4.1 Trial Design Parameters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Trial Phase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Phase I, Phase I/II, Phase II, Phase II/III, Phase III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Phase II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Segmented control (5 options)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Determines default parameters and validation ranges.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Study 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Randomized Controlled, Single-Arm + Synthetic Control, Open-Label, Crossover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Randomized Controlled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Drives which subsequent fields are visible.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Number of Arms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1–4.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Stepper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 enables synthetic control path. 2+ = randomized.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Randomization Ratio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Format: N:N (e.g., 2:1, 1:1:1). Arms must match Number of Arms.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1:1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Text input with pattern validation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Only visible if Number of Arms &gt;= 2.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Blinding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Open-Label, Single-Blind, Double-Blind, Triple-Blind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Double-Blind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Affects dropout modeling and bias parameters.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Primary Endpoint 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Time-to-Event, Continuous, Binary, Composite, 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Time-to-Event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 with info tooltips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Determines statistical model used in simulation.</w:t>
            </w:r>
          </w:p>
        </w:tc>
      </w:tr>
    </w:tbl>
    <w:p>
      <w:pPr>
        <w:pStyle w:val="Heading2"/>
      </w:pPr>
      <w:r>
        <w:t xml:space="preserve">4.2 Endpoint Configuration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Primary Endpoint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Max 200 chars.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(empty)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Human-readable endpoint label (e.g., 'Overall Survival').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Measurement 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Months, Weeks, Days, Score, Percentage, 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Months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Unit of primary endpoint measurement.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Assessment Timepoint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Positive number. Unit matches Measurement Type.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(empty)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 + unit label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When endpoint is evaluated (e.g., '12' months).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Clinically Meaningful Difference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Positive number. Must be clinically plausible for endpoint type.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(empty)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 + unit label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Effect size for power calculation (HR, mean diff, OR, etc.).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Secondary Endpoints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Array&lt;Object&gt;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Each: name (string), type (enum), timepoint (float). Max 5.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[]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Repeatable form group (+ Add Endpoint)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Structured same as primary. Expandable list.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Safety Endpoints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Auto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Auto-populated from Layer 2 AE predictions. Editable.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From L2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Chip list (editable, reorderable)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Pre-filled from cohort simulation adverse event predictions.</w:t>
            </w:r>
          </w:p>
        </w:tc>
      </w:tr>
    </w:tbl>
    <w:p>
      <w:pPr>
        <w:pStyle w:val="Heading2"/>
      </w:pPr>
      <w:r>
        <w:t xml:space="preserve">4.3 Population &amp; Enrollment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Target Sample Size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10–10,000. Or set to 'Auto' to let optimizer calculate.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 + 'Auto' toggle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If Auto, optimizer calculates from power/effect size.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Number of Trial Sites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1–200.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 or slider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Affects enrollment velocity and cost modeling.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Geographic Regions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Array&lt;Enum&gt;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North America, Europe, Asia-Pacific, Latin America, MENA, Sub-Saharan Africa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[North America]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Multi-select checkboxes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Determines which regional data sources inform enrollment.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Screening-to-Enrollment Ratio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1.0–10.0. Step: 0.1.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 (from historical)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 + 'Auto' toggle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 pulls from ClinicalTrials.gov by indication.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Monthly Enrollment Rate/Site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0.1–20.0 patients/month.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 (from historical)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 + 'Auto' toggle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Site-level enrollment projection input.</w:t>
            </w:r>
          </w:p>
        </w:tc>
      </w:tr>
    </w:tbl>
    <w:p>
      <w:pPr>
        <w:pStyle w:val="Heading2"/>
      </w:pPr>
      <w:r>
        <w:t xml:space="preserve">4.4 Inclusion/Exclusion Criteria Builder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Criteria Source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From Layer 2 (auto-generated), Manual, Hybrid (L2 + manual edits)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Hybrid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Radio button group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Determines initial criteria population.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Criteria List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Array&lt;Object&gt;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Each: type (Inclusion/Exclusion), category (Demographics/Medical History/Labs/Prior Treatment), operator (equals/range/greater than/excludes), value.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From L2 if available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Structured form builder (repeatable rows)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Dynamic: add/remove/reorder rows. Drag-drop reordering.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Auto-Suggest Acceptance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Inline accept/reject buttons per suggestion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L2 suggestions shown with accept/modify/reject controls.</w:t>
            </w:r>
          </w:p>
        </w:tc>
      </w:tr>
    </w:tbl>
    <w:p>
      <w:pPr>
        <w:pStyle w:val="Heading2"/>
      </w:pPr>
      <w:r>
        <w:t xml:space="preserve">4.5 Adaptive Design Rules</w:t>
      </w:r>
    </w:p>
    <w:p>
      <w:pPr>
        <w:spacing w:after="180"/>
      </w:pPr>
      <w:r>
        <w:rPr>
          <w:i/>
          <w:iCs/>
          <w:color w:val="5D6D7E"/>
        </w:rPr>
        <w:t xml:space="preserve">Toggle Panel: collapsed by default. Only visible if user enables adaptive design.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Adaptive Design Enabled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OFF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switch (master toggle)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Opens/closes the entire adaptive rules section.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Interim Analysis Timing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Required if adaptive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At 25%/50%/75% enrollment, Calendar-based (specify months), Information fraction-based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50% enrollment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 + conditional numeric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When to run interim analyses.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Futility Boundary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Required if adaptive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O'Brien-Fleming, Pocock, Lan-DeMets (gamma family)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O'Brien-Fleming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 with formula preview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Alpha spending function for futility stopping.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Superiority Boundary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Required if adaptive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Same options as Futility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O'Brien-Fleming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 with formula preview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Alpha spending function for early efficacy.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Sample Size Re-estimation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OFF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Enables mid-trial sample size adjustment.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Response-Adaptive Randomization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OFF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Shifts allocation ratio based on interim outcomes.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Dose-Finding Rules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CRM, mTPI-2, BOIN, i3+3. Only if Phase I or dose-finding.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BOIN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Dose escalation/de-escalation algorithm.</w:t>
            </w:r>
          </w:p>
        </w:tc>
      </w:tr>
    </w:tbl>
    <w:p>
      <w:pPr>
        <w:pStyle w:val="Heading2"/>
      </w:pPr>
      <w:r>
        <w:t xml:space="preserve">4.6 Synthetic Control Arm Configuration</w:t>
      </w:r>
    </w:p>
    <w:p>
      <w:pPr>
        <w:spacing w:after="180"/>
      </w:pPr>
      <w:r>
        <w:rPr>
          <w:i/>
          <w:iCs/>
          <w:color w:val="5D6D7E"/>
        </w:rPr>
        <w:t xml:space="preserve">Toggle Panel: only visible if Study Type = 'Single-Arm + Synthetic Control'.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Matching Method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Propensity Score Matching, Inverse Probability Weighting, Exact Matching, CEM (Coarsened Exact)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Propensity Score Matching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 with method description tooltip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Statistical method for constructing synthetic arm.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Matching Variables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Array&lt;Enum&gt;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From available covariates: Age, Sex, BMI, Disease Stage, Comorbidity Index, Baseline Labs, Prior Treatments, eGFR, LVEF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[Age, Sex, Disease Stage, Comorbidity Index]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Multi-select checkboxes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Covariates used for matching. More = stricter match, fewer patients.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Balance Threshold (SMD)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0.01–0.25. Step: 0.01.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0.10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Slider + numeric display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Max standardized mean difference per covariate.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Array&lt;Enum&gt;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MIMIC-IV, HCUP, All of Us. Shows estimated available N per source.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[MIMIC-IV]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Checkboxes with patient count badges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Which databases to draw synthetic patients from.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Target Synthetic 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10–5,000. Cannot exceed source availability.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(match treatment arm)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Number of synthetic control patients to generate.</w:t>
            </w:r>
          </w:p>
        </w:tc>
      </w:tr>
    </w:tbl>
    <w:p>
      <w:pPr>
        <w:pStyle w:val="Heading2"/>
      </w:pPr>
      <w:r>
        <w:t xml:space="preserve">4.7 Simulation Parameters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000"/>
        <w:gridCol w:w="1900"/>
        <w:gridCol w:w="19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Constraints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Monte Carlo Replications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100–10,000. Step: 100.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1,000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Slider + numeric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More = more precise estimates, longer runtime. Show runtime estimate.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Significance Level (α)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0.001–0.10. Step: 0.005.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0.05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Two-sided alpha for hypothesis testing.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Power Target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0.60–0.99. Step: 0.01.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0.80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Numeric input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Target statistical power (1 - β).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Dropout Modeling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Enables dropout rate simulation.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Annual Dropout Rate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Range: 0–50%. Step: 1%.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15%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Slider + numeric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Only visible if Dropout Modeling is ON.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Dropout Pattern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Uniform, Front-loaded, Back-loaded, Exponential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Exponential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Dropdown</w:t>
            </w:r>
          </w:p>
        </w:tc>
        <w:tc>
          <w:tcPr>
            <w:tcW w:type="dxa" w:w="1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Only visible if Dropout Modeling is 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Output Displays &amp; Visualizations</w:t>
      </w:r>
    </w:p>
    <w:p>
      <w:pPr>
        <w:pStyle w:val="Heading2"/>
      </w:pPr>
      <w:r>
        <w:t xml:space="preserve">5.1 Layer 1 — Molecular Twin Outputs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2880"/>
        <w:gridCol w:w="30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Element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Visualization Type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Fields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 Formats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ADMET Radar Chart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Radar/Spider chart (5 axes)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Absorption, Distribution, Metabolism, Excretion, Toxicity scores (0–1 each)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Hover: show exact value per axis. Click axis: drill to detail panel.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PNG, SVG, PDF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Binding Affinity Heatmap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Matrix heatmap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Target protein(s) vs. binding metrics (Kd, Ki, selectivity ratio). Color: green (strong) to red (weak).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Click cell: open docking pose in 3D viewer. Toggle: predicted vs. known.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PNG, CSV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Toxicity Signal Panel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Card grid (4–6 cards)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Per organ system: Liver, Heart, Kidney, CNS, GI, Lung. Each shows risk score (0–1), structural alert flags, similar toxic compounds.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Click card: expand to full toxicity detail. Flagged items pulse/glow.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PDF report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Behavioral Fingerprint Matrix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Heatmap (tissues x properties)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Rows: tissue types. Columns: predicted behaviors (clearance, accumulation, toxicity, efficacy). Values: normalized scores.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Toggle: absolute vs. relative. Hover: exact values. Sort by column.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CSV, PNG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Go/No-Go Summary Card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Large status card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Overall recommendation (Go/Caution/No-Go), confidence score (%), key risk factors, comparison to similar approved drugs.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Expandable: shows reasoning breakdown per factor.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PDF, JSON (API)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Batch Comparison Table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Sortable data table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molecules with ADMET scores, binding, toxicity, QED, SA, composite rank. Pareto-optimal rows highlighted.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Sort, filter, search. Select rows for side-by-side comparison. Export selection.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CSV, XLSX, PDF</w:t>
            </w:r>
          </w:p>
        </w:tc>
      </w:tr>
    </w:tbl>
    <w:p>
      <w:pPr>
        <w:pStyle w:val="Heading2"/>
      </w:pPr>
      <w:r>
        <w:t xml:space="preserve">5.2 Layer 2 — Patient Cohort Twin Outputs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2880"/>
        <w:gridCol w:w="30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Element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Visualization Type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Fields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 Formats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PK/PD Concentration Curves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Multi-line chart (interactive)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Concentration vs. time per dose level. Shaded therapeutic window. Individual patient traces (light) + population mean (bold).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 dose levels on/off. Hover: Cmax, Tmax, AUC values. Zoom/pan.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PNG, CSV (raw data)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Responder Classification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Donut chart + waterfall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Donut: % responder / partial / non-responder. Waterfall: individual patient response magnitude sorted descending.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Click segment: filter to subgroup details. Hover waterfall: patient features.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PNG, PDF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Adverse Event Prediction Table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Sortable table + treemap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MedDRA preferred terms with predicted incidence (%), severity distribution (mild/moderate/severe), estimated onset (days).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Sort by incidence/severity. Click row: expand to patient subgroup breakdown.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CSV, PDF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Subgroup Analysis Heatmap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Pivot heatmap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Rows: subgroup categories (age, sex, ethnicity, organ function). Columns: response rate, AE rate, PK parameters. Color-coded.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Click cell: drill into subgroup detail. Toggle: absolute vs. relative.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CSV, PNG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Draft I/E Criteria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Editable document panel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Auto-generated inclusion/exclusion criteria based on responder profiles. Each criterion shows supporting data (which subgroup analysis drove it).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Inline editing. Accept/reject individual criteria. Export to Layer 3.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DOCX, TXT, JSON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Dose-Response Curve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Line chart with CI bands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Response rate vs. dose level with 95% confidence intervals. Marks: MTD, MED, recommended Phase II dose.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Hover: exact values. Click dose point: show cohort breakdown at that dose.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PNG, CSV</w:t>
            </w:r>
          </w:p>
        </w:tc>
      </w:tr>
    </w:tbl>
    <w:p>
      <w:pPr>
        <w:pStyle w:val="Heading2"/>
      </w:pPr>
      <w:r>
        <w:t xml:space="preserve">5.3 Layer 3 — Trial Twin Outputs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2880"/>
        <w:gridCol w:w="30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Element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Visualization Type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Fields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 Formats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Trial Success Probability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Large gauge/meter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Success probability (0–100%) with 95% CI. Color: green (&gt;70%), yellow (50–70%), red (&lt;50%). Historical benchmark comparison.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Click: expand to sensitivity analysis. Animated on load.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PDF, JSON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Enrollment Trajectory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Area chart with CI bands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Projected monthly cumulative enrollment. Shaded 95% CI. Target line overlay. Per-site breakdown available.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Toggle: optimistic/pessimistic/expected. Hover: monthly values. Drag target line.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PNG, CSV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Power Curve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Line chart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Statistical power vs. sample size. Current design marked. Optimal point highlighted. Cost overlay (secondary y-axis).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Drag sample size marker: real-time power/cost update. Toggle: by endpoint.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PNG, CSV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Adaptive Decision Tree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Interactive flowchart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Visual decision tree: interim analysis points, futility/superiority boundaries, dose selection paths, sample re-estimation triggers.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Click node: show simulation statistics at that decision point. Expand/collapse branches.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SVG, PDF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Synthetic Arm Balance Report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Table + forest plot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Covariate balance: variable name, treatment mean, control mean, SMD, status (pass/fail at threshold). Forest plot of SMDs.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Sort by SMD. Red highlight if SMD &gt; threshold. Rerun button with adjusted matching.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CSV, PDF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Site Ranking Table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Sortable table + map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Sites ranked by composite score: predicted enrollment velocity, quality metrics (CMS), geographic reach. Map view with site markers.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Sort/filter. Click site: detail card. Map: zoom/pan, cluster view.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CSV, XLSX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Cost Estimate Summary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Summary card + breakdown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Total estimated cost, cost per patient, cost by category (site, drug, monitoring, lab), sensitivity range.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Adjust parameters: real-time cost recalculation. Toggle: currency (USD/EUR/JPY).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PDF, XLSX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Full Simulation Report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Generated document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Comprehensive PDF: executive summary, all visualizations, methodology, statistical assumptions, recommendations, appendices.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Preview before export. Section toggles (include/exclude sections). Branding options.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PDF (primary), DOCX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6: UX Flow &amp; State Management</w:t>
      </w:r>
    </w:p>
    <w:p>
      <w:pPr>
        <w:pStyle w:val="Heading2"/>
      </w:pPr>
      <w:r>
        <w:t xml:space="preserve">6.1 Project Lifecycle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Can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Persisted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Transitions To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New Project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'+ New Project' button or Diagen API call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Enter molecule, name project, configure Layer 1 inputs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Project ID, name, creation timestamp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Layer 1 Configuration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Auto-saves every 30 seconds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L1 Configuration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Project created or user navigates to L1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Fill all L1 inputs. Run simulation.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L1 input values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L1 Running → L1 Results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Validate before run. Show errors inline.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L1 Running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 clicks 'Run Simulation'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Watch progress. Cancel.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Job ID, start time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L1 Results (success) or L1 Error (fail)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WebSocket for progress. ~5–30s runtime.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L1 Results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Simulation completes successfully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View results. Re-run with changes. Continue to L2.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Full L1 output data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L2 Configuration (via cascade CTA)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Show Cascade CTA: 'Continue to Cohort →'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L2 Configuration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 clicks cascade CTA or navigates to L2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Configure cohort params. ADMET auto-fills from L1.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L2 input values + L1 reference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L2 Running → L2 Results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Same pattern as L1. ~2–7 min runtime.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L2 Results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Cohort simulation completes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View results. Adjust &amp; re-run. Continue to L3.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Full L2 output data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L3 Configuration (via cascade CTA)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Cascade CTA: 'Continue to Trial Simulation →'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L3 Configuration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 clicks cascade CTA or navigates to L3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Configure trial params. I/E auto-fills from L2.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All L3 input values + L2 reference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L3 Running → L3 Results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Most complex config. ~15–30 min runtime.</w:t>
            </w:r>
          </w:p>
        </w:tc>
      </w:tr>
      <w:tr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L3 Results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Trial simulation completes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View results. Export report. Run scenario comparison.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Full L3 output data + generated report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Complete (full cascade done)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Show 'Export Full Report' CTA prominently.</w:t>
            </w:r>
          </w:p>
        </w:tc>
      </w:tr>
    </w:tbl>
    <w:p>
      <w:pPr>
        <w:pStyle w:val="Heading2"/>
      </w:pPr>
      <w:r>
        <w:t xml:space="preserve">6.2 Field Count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Fields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Optional Fields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Fields</w:t>
            </w:r>
          </w:p>
        </w:tc>
      </w:tr>
      <w:tr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Layer 1: Molecular Twin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 (SMILES, ADMET toggle, confidence)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10 (target, batch, tissue, ranking, etc.)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Layer 2: Patient Cohort Twin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13 (indication, demographics, organ function, ADMET, dose)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12 (PGx, concomitant meds, severity, ethnicity, etc.)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Layer 3: Trial Digital Twin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16 (design, endpoints, population, simulation params)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18 (adaptive, synthetic arm, dropout, etc.)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TOTAL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32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40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72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top w:val="single" w:color="27AE60" w:sz="2" w:space="8"/>
        </w:pBdr>
        <w:spacing w:before="300"/>
      </w:pPr>
    </w:p>
    <w:p>
      <w:pPr>
        <w:spacing w:before="100"/>
        <w:jc w:val="center"/>
      </w:pPr>
      <w:r>
        <w:rPr>
          <w:i/>
          <w:iCs/>
          <w:color w:val="5D6D7E"/>
          <w:sz w:val="20"/>
          <w:szCs w:val="20"/>
        </w:rPr>
        <w:t xml:space="preserve">BioDigital Twin Platform  —  UI Specification v1.0  —  72 Total Fields Across 3 Layers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Hakase AI © 2026</w:t>
    </w:r>
    <w:r>
      <w:t xml:space="preserve">	</w:t>
    </w: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BioDigital Twin  |  UI Specification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2026-03-13T20:54:29.050Z</dcterms:created>
  <dcterms:modified xsi:type="dcterms:W3CDTF">2026-03-13T20:54:29.053Z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